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0" w:right="0" w:hanging="0"/>
        <w:jc w:val="center"/>
        <w:rPr>
          <w:rFonts w:ascii="Cambria" w:hAnsi="Cambria"/>
          <w:u w:val="single"/>
        </w:rPr>
      </w:pPr>
      <w:r>
        <w:rPr>
          <w:rFonts w:cs="Tahoma" w:ascii="Cambria" w:hAnsi="Cambria"/>
          <w:b/>
          <w:sz w:val="24"/>
          <w:szCs w:val="24"/>
          <w:u w:val="single"/>
        </w:rPr>
        <w:t>NOTIFICAÇÃO</w:t>
      </w:r>
    </w:p>
    <w:p>
      <w:pPr>
        <w:pStyle w:val="Normal"/>
        <w:spacing w:lineRule="auto" w:line="360"/>
        <w:ind w:left="0" w:right="0" w:firstLine="1701"/>
        <w:jc w:val="both"/>
        <w:rPr>
          <w:rFonts w:cs="Tahoma"/>
          <w:b/>
          <w:b/>
          <w:sz w:val="24"/>
          <w:szCs w:val="24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cs="Tahoma"/>
          <w:b/>
          <w:b/>
          <w:sz w:val="24"/>
          <w:szCs w:val="24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cs="Tahoma"/>
          <w:b/>
          <w:b/>
          <w:sz w:val="24"/>
          <w:szCs w:val="24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sz w:val="24"/>
          <w:szCs w:val="24"/>
        </w:rPr>
        <w:t xml:space="preserve">O </w:t>
      </w:r>
      <w:r>
        <w:rPr>
          <w:rFonts w:cs="Tahoma" w:ascii="Cambria" w:hAnsi="Cambria"/>
          <w:b/>
          <w:sz w:val="24"/>
          <w:szCs w:val="24"/>
        </w:rPr>
        <w:t>Ministério Público Eleitoral</w:t>
      </w:r>
      <w:r>
        <w:rPr>
          <w:rFonts w:cs="Tahoma" w:ascii="Cambria" w:hAnsi="Cambria"/>
          <w:sz w:val="24"/>
          <w:szCs w:val="24"/>
        </w:rPr>
        <w:t xml:space="preserve">, por intermédio do Promotor Eleitoral abaixo assinado, no uso das atribuições legais, e com fundamento no </w:t>
      </w:r>
      <w:r>
        <w:rPr>
          <w:rFonts w:cs="Tahoma" w:ascii="Cambria" w:hAnsi="Cambria"/>
          <w:sz w:val="24"/>
          <w:szCs w:val="24"/>
          <w:u w:val="single"/>
        </w:rPr>
        <w:t>art. 40-B, parágrafo único, da Lei 9.504/97</w:t>
      </w:r>
      <w:r>
        <w:rPr>
          <w:rFonts w:cs="Tahoma" w:ascii="Cambria" w:hAnsi="Cambria"/>
          <w:sz w:val="24"/>
          <w:szCs w:val="24"/>
        </w:rPr>
        <w:t xml:space="preserve"> e no </w:t>
      </w:r>
      <w:r>
        <w:rPr>
          <w:rFonts w:cs="Tahoma" w:ascii="Cambria" w:hAnsi="Cambria"/>
          <w:sz w:val="24"/>
          <w:szCs w:val="24"/>
          <w:u w:val="single"/>
        </w:rPr>
        <w:t>art. 107, da Resolução TSE 23.610/2019</w:t>
      </w:r>
      <w:r>
        <w:rPr>
          <w:rFonts w:cs="Tahoma" w:ascii="Cambria" w:hAnsi="Cambria"/>
          <w:sz w:val="24"/>
          <w:szCs w:val="24"/>
        </w:rPr>
        <w:t xml:space="preserve">, </w:t>
      </w:r>
      <w:r>
        <w:rPr>
          <w:rFonts w:cs="Tahoma" w:ascii="Cambria" w:hAnsi="Cambria"/>
          <w:b/>
          <w:sz w:val="24"/>
          <w:szCs w:val="24"/>
        </w:rPr>
        <w:t>NOTIFICA</w:t>
      </w:r>
      <w:r>
        <w:rPr>
          <w:rFonts w:cs="Tahoma" w:ascii="Cambria" w:hAnsi="Cambria"/>
          <w:sz w:val="24"/>
          <w:szCs w:val="24"/>
        </w:rPr>
        <w:t xml:space="preserve"> o responsável e o beneficiário da existência da </w:t>
      </w:r>
      <w:r>
        <w:rPr>
          <w:rFonts w:cs="Tahoma" w:ascii="Cambria" w:hAnsi="Cambria"/>
          <w:b/>
          <w:sz w:val="24"/>
          <w:szCs w:val="24"/>
        </w:rPr>
        <w:t>propaganda irregular</w:t>
      </w:r>
      <w:r>
        <w:rPr>
          <w:rFonts w:cs="Tahoma" w:ascii="Cambria" w:hAnsi="Cambria"/>
          <w:sz w:val="24"/>
          <w:szCs w:val="24"/>
        </w:rPr>
        <w:t xml:space="preserve"> abaixo indicada, para </w:t>
      </w:r>
      <w:r>
        <w:rPr>
          <w:rFonts w:cs="Tahoma" w:ascii="Cambria" w:hAnsi="Cambria"/>
          <w:b/>
          <w:sz w:val="24"/>
          <w:szCs w:val="24"/>
        </w:rPr>
        <w:t>ciência</w:t>
      </w:r>
      <w:r>
        <w:rPr>
          <w:rFonts w:cs="Tahoma" w:ascii="Cambria" w:hAnsi="Cambria"/>
          <w:sz w:val="24"/>
          <w:szCs w:val="24"/>
        </w:rPr>
        <w:t xml:space="preserve"> e </w:t>
      </w:r>
      <w:r>
        <w:rPr>
          <w:rFonts w:cs="Tahoma" w:ascii="Cambria" w:hAnsi="Cambria"/>
          <w:b/>
          <w:sz w:val="24"/>
          <w:szCs w:val="24"/>
        </w:rPr>
        <w:t>retirada ou regularização,</w:t>
      </w:r>
      <w:r>
        <w:rPr>
          <w:rFonts w:cs="Tahoma" w:ascii="Cambria" w:hAnsi="Cambria"/>
          <w:sz w:val="24"/>
          <w:szCs w:val="24"/>
        </w:rPr>
        <w:t xml:space="preserve"> </w:t>
      </w:r>
      <w:r>
        <w:rPr>
          <w:rFonts w:cs="Tahoma" w:ascii="Cambria" w:hAnsi="Cambria"/>
          <w:sz w:val="24"/>
          <w:szCs w:val="24"/>
          <w:u w:val="single"/>
        </w:rPr>
        <w:t>no prazo de 48 (quarenta e oito) horas do recebimento desta notificação</w:t>
      </w:r>
      <w:r>
        <w:rPr>
          <w:rFonts w:cs="Tahoma" w:ascii="Cambria" w:hAnsi="Cambria"/>
          <w:sz w:val="24"/>
          <w:szCs w:val="24"/>
        </w:rPr>
        <w:t>, sob pena de serem tomadas as medidas judiciais cabíveis de responsabilização, conforme segue: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</w:rPr>
      </w:pPr>
      <w:bookmarkStart w:id="0" w:name="_Hlk43327661"/>
      <w:bookmarkEnd w:id="0"/>
      <w:r>
        <w:rPr>
          <w:rFonts w:cs="Tahoma" w:ascii="Cambria" w:hAnsi="Cambria"/>
          <w:b/>
          <w:sz w:val="24"/>
          <w:szCs w:val="24"/>
        </w:rPr>
        <w:t>NOTIFICADO 1</w:t>
      </w:r>
      <w:r>
        <w:rPr>
          <w:rFonts w:cs="Tahoma" w:ascii="Cambria" w:hAnsi="Cambria"/>
          <w:sz w:val="24"/>
          <w:szCs w:val="24"/>
        </w:rPr>
        <w:t xml:space="preserve"> – </w:t>
      </w:r>
      <w:r>
        <w:rPr>
          <w:rFonts w:cs="Tahoma" w:ascii="Cambria" w:hAnsi="Cambria"/>
          <w:color w:val="FF0000"/>
          <w:sz w:val="24"/>
          <w:szCs w:val="24"/>
        </w:rPr>
        <w:t xml:space="preserve">XXXX (qualificação e endereço do </w:t>
      </w:r>
      <w:r>
        <w:rPr>
          <w:rFonts w:cs="Tahoma" w:ascii="Cambria" w:hAnsi="Cambria"/>
          <w:color w:val="FF0000"/>
          <w:sz w:val="24"/>
          <w:szCs w:val="24"/>
          <w:u w:val="single"/>
        </w:rPr>
        <w:t>responsável</w:t>
      </w:r>
      <w:r>
        <w:rPr>
          <w:rFonts w:cs="Tahoma" w:ascii="Cambria" w:hAnsi="Cambria"/>
          <w:color w:val="FF0000"/>
          <w:sz w:val="24"/>
          <w:szCs w:val="24"/>
        </w:rPr>
        <w:t xml:space="preserve"> pela propaganda irregular - normalmente o proprietário, possuidor ou detentor do bem que possui a propaganda irregular, ou do endereço eletrônico se for pela internet).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</w:rPr>
      </w:pPr>
      <w:bookmarkStart w:id="1" w:name="_Hlk43327661"/>
      <w:bookmarkStart w:id="2" w:name="_Hlk39221294"/>
      <w:bookmarkEnd w:id="1"/>
      <w:bookmarkEnd w:id="2"/>
      <w:r>
        <w:rPr>
          <w:rFonts w:cs="Tahoma" w:ascii="Cambria" w:hAnsi="Cambria"/>
          <w:b/>
          <w:sz w:val="24"/>
          <w:szCs w:val="24"/>
        </w:rPr>
        <w:t>NOTIFICADO 2</w:t>
      </w:r>
      <w:r>
        <w:rPr>
          <w:rFonts w:cs="Tahoma" w:ascii="Cambria" w:hAnsi="Cambria"/>
          <w:sz w:val="24"/>
          <w:szCs w:val="24"/>
        </w:rPr>
        <w:t xml:space="preserve"> – </w:t>
      </w:r>
      <w:r>
        <w:rPr>
          <w:rFonts w:cs="Tahoma" w:ascii="Cambria" w:hAnsi="Cambria"/>
          <w:color w:val="FF0000"/>
          <w:sz w:val="24"/>
          <w:szCs w:val="24"/>
        </w:rPr>
        <w:t xml:space="preserve">XXXX (qualificação e endereço do </w:t>
      </w:r>
      <w:r>
        <w:rPr>
          <w:rFonts w:cs="Tahoma" w:ascii="Cambria" w:hAnsi="Cambria"/>
          <w:color w:val="FF0000"/>
          <w:sz w:val="24"/>
          <w:szCs w:val="24"/>
          <w:u w:val="single"/>
        </w:rPr>
        <w:t>beneficiário</w:t>
      </w:r>
      <w:r>
        <w:rPr>
          <w:rFonts w:cs="Tahoma" w:ascii="Cambria" w:hAnsi="Cambria"/>
          <w:color w:val="FF0000"/>
          <w:sz w:val="24"/>
          <w:szCs w:val="24"/>
        </w:rPr>
        <w:t xml:space="preserve"> da propaganda irregular - normalmente o pré-candidato ou candidato).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 w:cs="Tahoma"/>
          <w:b/>
          <w:b/>
          <w:color w:val="FF0000"/>
          <w:sz w:val="24"/>
          <w:szCs w:val="24"/>
        </w:rPr>
      </w:pPr>
      <w:r>
        <w:rPr>
          <w:rFonts w:cs="Tahoma" w:ascii="Cambria" w:hAnsi="Cambria"/>
          <w:b/>
          <w:color w:val="FF0000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  <w:szCs w:val="24"/>
        </w:rPr>
        <w:t>IDENTIFICAÇÃO DA PROPAGANDA IRREGULAR:</w:t>
      </w:r>
      <w:r>
        <w:rPr>
          <w:rFonts w:cs="Tahoma" w:ascii="Cambria" w:hAnsi="Cambria"/>
          <w:sz w:val="24"/>
          <w:szCs w:val="24"/>
        </w:rPr>
        <w:t xml:space="preserve"> constatou-se a existência de </w:t>
      </w:r>
      <w:r>
        <w:rPr>
          <w:rFonts w:cs="Tahoma" w:ascii="Cambria" w:hAnsi="Cambria"/>
          <w:color w:val="FF0000"/>
          <w:sz w:val="24"/>
          <w:szCs w:val="24"/>
        </w:rPr>
        <w:t>XXXX (identificar o tipo de propaganda, o meio utilizado, precisamente o endereço físico ou eletrônico, se for o caso – se possível colar a fotografia ou print da propaganda irregular).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 w:cs="Tahoma"/>
          <w:color w:val="FF0000"/>
          <w:sz w:val="24"/>
          <w:szCs w:val="24"/>
        </w:rPr>
      </w:pPr>
      <w:r>
        <w:rPr>
          <w:rFonts w:cs="Tahoma" w:ascii="Cambria" w:hAnsi="Cambria"/>
          <w:color w:val="FF0000"/>
          <w:sz w:val="24"/>
          <w:szCs w:val="24"/>
        </w:rPr>
      </w:r>
      <w:bookmarkStart w:id="3" w:name="_Hlk39221294"/>
      <w:bookmarkStart w:id="4" w:name="_Hlk39221294"/>
      <w:bookmarkEnd w:id="4"/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  <w:szCs w:val="24"/>
        </w:rPr>
        <w:t>FUNDAMENTO JURÍDICO:</w:t>
      </w:r>
      <w:r>
        <w:rPr>
          <w:rFonts w:cs="Tahoma" w:ascii="Cambria" w:hAnsi="Cambria"/>
          <w:sz w:val="24"/>
          <w:szCs w:val="24"/>
        </w:rPr>
        <w:t xml:space="preserve"> a propaganda acima descrita viola o disposto no art. </w:t>
      </w:r>
      <w:r>
        <w:rPr>
          <w:rFonts w:cs="Tahoma" w:ascii="Cambria" w:hAnsi="Cambria"/>
          <w:color w:val="FF0000"/>
          <w:sz w:val="24"/>
          <w:szCs w:val="24"/>
        </w:rPr>
        <w:t>XXXXXX (identificação precisa do(s) artigos violados),</w:t>
      </w:r>
      <w:r>
        <w:rPr>
          <w:rFonts w:cs="Tahoma" w:ascii="Cambria" w:hAnsi="Cambria"/>
          <w:sz w:val="24"/>
          <w:szCs w:val="24"/>
        </w:rPr>
        <w:t xml:space="preserve"> na medida em que é proibido a </w:t>
      </w:r>
      <w:r>
        <w:rPr>
          <w:rFonts w:cs="Tahoma" w:ascii="Cambria" w:hAnsi="Cambria"/>
          <w:color w:val="FF0000"/>
          <w:sz w:val="24"/>
          <w:szCs w:val="24"/>
        </w:rPr>
        <w:t xml:space="preserve">XXXX (descrever resumidamente a subsunção do fato à norma, ou seja, o teor da proibição), </w:t>
      </w:r>
      <w:r>
        <w:rPr>
          <w:rFonts w:cs="Tahoma" w:ascii="Cambria" w:hAnsi="Cambria"/>
          <w:sz w:val="24"/>
          <w:szCs w:val="24"/>
        </w:rPr>
        <w:t>sob pena de</w:t>
      </w:r>
      <w:r>
        <w:rPr>
          <w:rFonts w:cs="Tahoma" w:ascii="Cambria" w:hAnsi="Cambria"/>
          <w:color w:val="FF0000"/>
          <w:sz w:val="24"/>
          <w:szCs w:val="24"/>
        </w:rPr>
        <w:t xml:space="preserve"> XXXX (indicar a sanção prevista em lei pelo descumprimento).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sz w:val="24"/>
          <w:szCs w:val="24"/>
        </w:rPr>
        <w:t xml:space="preserve">Com efeito, em caso semelhante já decidiu o TSE: </w:t>
      </w:r>
      <w:r>
        <w:rPr>
          <w:rFonts w:cs="Tahoma" w:ascii="Cambria" w:hAnsi="Cambria"/>
          <w:color w:val="FF0000"/>
          <w:sz w:val="24"/>
          <w:szCs w:val="24"/>
        </w:rPr>
        <w:t>XXXX (citar algum julgamento do TSE ou TRE, ou, ainda a citação de alguma doutrina – mas trata-se de parágrafo opcional – a ser analisada a sua necessidade em cada caso concreto).</w:t>
      </w:r>
      <w:r>
        <w:rPr>
          <w:rFonts w:cs="Tahom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sz w:val="24"/>
          <w:szCs w:val="24"/>
        </w:rPr>
        <w:t xml:space="preserve">Assim, caso Vossa Senhoria, </w:t>
      </w:r>
      <w:r>
        <w:rPr>
          <w:rFonts w:cs="Tahoma" w:ascii="Cambria" w:hAnsi="Cambria"/>
          <w:b/>
          <w:sz w:val="24"/>
          <w:szCs w:val="24"/>
        </w:rPr>
        <w:t>no prazo máximo de 48 (quarenta e oito) horas</w:t>
      </w:r>
      <w:r>
        <w:rPr>
          <w:rFonts w:cs="Tahoma" w:ascii="Cambria" w:hAnsi="Cambria"/>
          <w:sz w:val="24"/>
          <w:szCs w:val="24"/>
        </w:rPr>
        <w:t xml:space="preserve">, retire ou regularize a propaganda irregular acima citada, solicitamos que este fato e sua comprovação sejam informados a esta Promotoria no seguinte email: </w:t>
      </w:r>
      <w:r>
        <w:rPr>
          <w:rFonts w:cs="Tahoma" w:ascii="Cambria" w:hAnsi="Cambria"/>
          <w:color w:val="FF0000"/>
          <w:sz w:val="24"/>
          <w:szCs w:val="24"/>
        </w:rPr>
        <w:t>&lt;informar o email&gt;</w:t>
      </w:r>
      <w:r>
        <w:rPr>
          <w:rFonts w:cs="Tahoma" w:ascii="Cambria" w:hAnsi="Cambria"/>
          <w:sz w:val="24"/>
          <w:szCs w:val="24"/>
        </w:rPr>
        <w:t xml:space="preserve"> ou protocolado no seguinte endereço: </w:t>
      </w:r>
      <w:r>
        <w:rPr>
          <w:rFonts w:cs="Tahoma" w:ascii="Cambria" w:hAnsi="Cambria"/>
          <w:color w:val="FF0000"/>
          <w:sz w:val="24"/>
          <w:szCs w:val="24"/>
        </w:rPr>
        <w:t>XXXXXX</w:t>
      </w:r>
      <w:r>
        <w:rPr>
          <w:rFonts w:cs="Tahoma" w:ascii="Cambria" w:hAnsi="Cambria"/>
          <w:sz w:val="24"/>
          <w:szCs w:val="24"/>
        </w:rPr>
        <w:t>.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 w:cs="Tahoma"/>
          <w:color w:val="FF0000"/>
          <w:sz w:val="24"/>
          <w:szCs w:val="24"/>
        </w:rPr>
      </w:pPr>
      <w:r>
        <w:rPr>
          <w:rFonts w:cs="Tahoma" w:ascii="Cambria" w:hAnsi="Cambria"/>
          <w:color w:val="FF0000"/>
          <w:sz w:val="24"/>
          <w:szCs w:val="24"/>
        </w:rPr>
        <w:t>Cidade, data.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 w:cs="Tahoma"/>
          <w:color w:val="FF0000"/>
          <w:sz w:val="24"/>
          <w:szCs w:val="24"/>
        </w:rPr>
      </w:pPr>
      <w:r>
        <w:rPr>
          <w:rFonts w:cs="Tahoma" w:ascii="Cambria" w:hAnsi="Cambria"/>
          <w:color w:val="FF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mbria" w:hAnsi="Cambria" w:cs="Tahoma"/>
          <w:b/>
          <w:b/>
          <w:color w:val="FF0000"/>
          <w:sz w:val="24"/>
          <w:szCs w:val="24"/>
        </w:rPr>
      </w:pPr>
      <w:r>
        <w:rPr>
          <w:rFonts w:cs="Tahoma" w:ascii="Cambria" w:hAnsi="Cambria"/>
          <w:b/>
          <w:color w:val="FF0000"/>
          <w:sz w:val="24"/>
          <w:szCs w:val="24"/>
        </w:rPr>
        <w:t>XXXX</w:t>
      </w:r>
    </w:p>
    <w:p>
      <w:pPr>
        <w:pStyle w:val="Normal"/>
        <w:spacing w:lineRule="auto" w:line="360"/>
        <w:jc w:val="center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Promotor Eleitoral</w:t>
      </w:r>
    </w:p>
    <w:p>
      <w:pPr>
        <w:pStyle w:val="Normal"/>
        <w:spacing w:lineRule="auto" w:line="360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Normal"/>
        <w:spacing w:lineRule="auto" w:line="360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Normal"/>
        <w:spacing w:lineRule="auto" w:line="360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Recebido em:_________________________ (data e hora)</w:t>
      </w:r>
    </w:p>
    <w:p>
      <w:pPr>
        <w:pStyle w:val="Normal"/>
        <w:spacing w:lineRule="auto" w:line="360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Normal"/>
        <w:spacing w:lineRule="auto" w:line="360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Nome:__________________________________________</w:t>
      </w:r>
    </w:p>
    <w:p>
      <w:pPr>
        <w:pStyle w:val="Normal"/>
        <w:spacing w:lineRule="auto" w:line="360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Normal"/>
        <w:spacing w:lineRule="auto" w:line="360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Assinatura:______________________________________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variable"/>
  </w:font>
  <w:font w:name="Tahoma">
    <w:charset w:val="00"/>
    <w:family w:val="swiss"/>
    <w:pitch w:val="variable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317</Words>
  <Characters>1896</Characters>
  <CharactersWithSpaces>2204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2023-06-08T12:22:03Z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