
<file path=[Content_Types].xml><?xml version="1.0" encoding="utf-8"?>
<Types xmlns="http://schemas.openxmlformats.org/package/2006/content-types">
  <Override PartName="/_rels/.rels" ContentType="application/vnd.openxmlformats-package.relationships+xml"/>
  <Override PartName="/word/_rels/header2.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media/image2.jpeg" ContentType="image/jpeg"/>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2"/>
        <w:tabs>
          <w:tab w:val="left" w:pos="0" w:leader="none"/>
        </w:tabs>
        <w:spacing w:lineRule="auto" w:line="360" w:before="240" w:after="120"/>
        <w:ind w:right="30" w:hanging="0"/>
        <w:rPr/>
      </w:pPr>
      <w:r>
        <w:rPr>
          <w:rFonts w:eastAsia="Times New Roman" w:cs="Arial" w:ascii="Arial" w:hAnsi="Arial"/>
          <w:bCs/>
          <w:lang w:bidi="ar-SA"/>
        </w:rPr>
        <w:t>NOTA PÚBLICA DE REPÚDIO AO PROJETO DE LEI (PL) nº 6.299/2002</w:t>
      </w:r>
    </w:p>
    <w:p>
      <w:pPr>
        <w:pStyle w:val="Standard"/>
        <w:tabs>
          <w:tab w:val="left" w:pos="0" w:leader="none"/>
        </w:tabs>
        <w:spacing w:lineRule="auto" w:line="360"/>
        <w:ind w:right="30" w:hanging="0"/>
        <w:jc w:val="center"/>
        <w:rPr>
          <w:rFonts w:ascii="Arial" w:hAnsi="Arial" w:cs="Arial"/>
        </w:rPr>
      </w:pPr>
      <w:r>
        <w:rPr>
          <w:rFonts w:cs="Arial" w:ascii="Arial" w:hAnsi="Arial"/>
        </w:rPr>
      </w:r>
    </w:p>
    <w:p>
      <w:pPr>
        <w:pStyle w:val="Standard"/>
        <w:tabs>
          <w:tab w:val="left" w:pos="0" w:leader="none"/>
        </w:tabs>
        <w:spacing w:lineRule="auto" w:line="360"/>
        <w:ind w:right="30" w:hanging="0"/>
        <w:jc w:val="center"/>
        <w:rPr>
          <w:rFonts w:ascii="Arial" w:hAnsi="Arial" w:cs="Arial"/>
        </w:rPr>
      </w:pPr>
      <w:bookmarkStart w:id="0" w:name="_GoBack"/>
      <w:bookmarkEnd w:id="0"/>
      <w:r>
        <w:rPr>
          <w:rFonts w:eastAsia="Times New Roman" w:cs="Arial" w:ascii="Arial" w:hAnsi="Arial"/>
          <w:b/>
          <w:bCs/>
          <w:lang w:bidi="ar-SA"/>
        </w:rPr>
        <w:t>(Alteração da Lei dos Agrotóxicos)</w:t>
      </w:r>
    </w:p>
    <w:p>
      <w:pPr>
        <w:pStyle w:val="Standard"/>
        <w:tabs>
          <w:tab w:val="left" w:pos="0" w:leader="none"/>
        </w:tabs>
        <w:spacing w:lineRule="auto" w:line="360"/>
        <w:ind w:right="30" w:hanging="0"/>
        <w:jc w:val="both"/>
        <w:rPr>
          <w:rFonts w:ascii="Arial" w:hAnsi="Arial" w:cs="Arial"/>
        </w:rPr>
      </w:pPr>
      <w:r>
        <w:rPr>
          <w:rFonts w:cs="Arial" w:ascii="Arial" w:hAnsi="Arial"/>
        </w:rPr>
      </w:r>
    </w:p>
    <w:p>
      <w:pPr>
        <w:pStyle w:val="Standard"/>
        <w:tabs>
          <w:tab w:val="left" w:pos="0" w:leader="none"/>
        </w:tabs>
        <w:spacing w:lineRule="auto" w:line="360"/>
        <w:ind w:right="30" w:hanging="0"/>
        <w:jc w:val="both"/>
        <w:rPr/>
      </w:pPr>
      <w:r>
        <w:rPr>
          <w:rFonts w:eastAsia="Times New Roman" w:cs="Arial" w:ascii="Arial" w:hAnsi="Arial"/>
          <w:b/>
          <w:bCs/>
          <w:lang w:bidi="ar-SA"/>
        </w:rPr>
        <w:t xml:space="preserve">O FÓRUM TOCANTINENSE DE COMBATE AOS IMPACTOS DOS AGROTÓXICOS, </w:t>
      </w:r>
      <w:r>
        <w:rPr>
          <w:rFonts w:eastAsia="Times New Roman" w:cs="Arial" w:ascii="Arial" w:hAnsi="Arial"/>
          <w:lang w:bidi="ar-SA"/>
        </w:rPr>
        <w:t>espaço permanente e instrumento de controle social que congrega entidades da sociedade civil com atuação em âmbito estadual, órgãos de governo, representantes do Ministério Público brasileiro, do setor acadêmico e científico, por seus representantes, abaixo-assinados, vem a públic</w:t>
      </w:r>
      <w:r>
        <w:rPr>
          <w:rFonts w:eastAsia="Times New Roman" w:cs="Arial" w:ascii="Arial" w:hAnsi="Arial"/>
          <w:bCs/>
          <w:lang w:bidi="ar-SA"/>
        </w:rPr>
        <w:t xml:space="preserve">o expressar o seu </w:t>
      </w:r>
      <w:r>
        <w:rPr>
          <w:rFonts w:eastAsia="Times New Roman" w:cs="Arial" w:ascii="Arial" w:hAnsi="Arial"/>
          <w:b/>
          <w:bCs/>
          <w:lang w:bidi="ar-SA"/>
        </w:rPr>
        <w:t xml:space="preserve">REPÚDIO </w:t>
      </w:r>
      <w:r>
        <w:rPr>
          <w:rFonts w:eastAsia="Times New Roman" w:cs="Arial" w:ascii="Arial" w:hAnsi="Arial"/>
          <w:bCs/>
          <w:lang w:bidi="ar-SA"/>
        </w:rPr>
        <w:t xml:space="preserve">aos termos do </w:t>
      </w:r>
      <w:r>
        <w:rPr>
          <w:rFonts w:eastAsia="Times New Roman" w:cs="Arial" w:ascii="Arial" w:hAnsi="Arial"/>
          <w:b/>
          <w:bCs/>
          <w:lang w:bidi="ar-SA"/>
        </w:rPr>
        <w:t>Projeto de Lei (PL) nº 6.299/2002</w:t>
      </w:r>
      <w:r>
        <w:rPr>
          <w:rFonts w:eastAsia="Times New Roman" w:cs="Arial" w:ascii="Arial" w:hAnsi="Arial"/>
          <w:bCs/>
          <w:lang w:bidi="ar-SA"/>
        </w:rPr>
        <w:t xml:space="preserve"> de autoria do Senador Blairo Maggi, cujo relator é o Deputado Federal </w:t>
      </w:r>
      <w:bookmarkStart w:id="1" w:name="__DdeLink__325_1277712493"/>
      <w:r>
        <w:rPr>
          <w:rFonts w:eastAsia="Times New Roman" w:cs="Arial" w:ascii="Arial" w:hAnsi="Arial"/>
          <w:bCs/>
          <w:lang w:bidi="ar-SA"/>
        </w:rPr>
        <w:t>Luiz Nishimori (PR/PR</w:t>
      </w:r>
      <w:bookmarkEnd w:id="1"/>
      <w:r>
        <w:rPr>
          <w:rFonts w:eastAsia="Times New Roman" w:cs="Arial" w:ascii="Arial" w:hAnsi="Arial"/>
          <w:bCs/>
          <w:lang w:bidi="ar-SA"/>
        </w:rPr>
        <w:t xml:space="preserve">), que altera em profundidade a Lei nº 7.802/1989, considerada uma avançada norma de proteção à saúde dos trabalhadores, dos consumidores e do meio ambiente. </w:t>
      </w:r>
    </w:p>
    <w:p>
      <w:pPr>
        <w:pStyle w:val="Standard"/>
        <w:tabs>
          <w:tab w:val="left" w:pos="0" w:leader="none"/>
        </w:tabs>
        <w:spacing w:lineRule="auto" w:line="360"/>
        <w:ind w:right="30" w:hanging="0"/>
        <w:jc w:val="both"/>
        <w:rPr>
          <w:rFonts w:ascii="Arial" w:hAnsi="Arial" w:eastAsia="Times New Roman" w:cs="Arial"/>
          <w:bCs/>
          <w:lang w:bidi="ar-SA"/>
        </w:rPr>
      </w:pPr>
      <w:r>
        <w:rPr>
          <w:rFonts w:eastAsia="Times New Roman" w:cs="Arial" w:ascii="Arial" w:hAnsi="Arial"/>
          <w:bCs/>
          <w:lang w:bidi="ar-SA"/>
        </w:rPr>
      </w:r>
    </w:p>
    <w:p>
      <w:pPr>
        <w:pStyle w:val="Standard"/>
        <w:tabs>
          <w:tab w:val="left" w:pos="0" w:leader="none"/>
        </w:tabs>
        <w:spacing w:lineRule="auto" w:line="360"/>
        <w:ind w:right="30" w:hanging="0"/>
        <w:jc w:val="both"/>
        <w:rPr/>
      </w:pPr>
      <w:r>
        <w:rPr>
          <w:rFonts w:eastAsia="Times New Roman" w:cs="Arial" w:ascii="Arial" w:hAnsi="Arial"/>
          <w:bCs/>
          <w:lang w:bidi="ar-SA"/>
        </w:rPr>
        <w:t xml:space="preserve">A aprovação do Projeto de Lei 6.299/2002, em detrimento dos interesses da sociedade, fragilizará o sistema de registro e reavaliação de agrotóxicos no país, agravando os riscos ao meio ambiente e à saúde humana ao não exigir que os critérios de avaliação e reavaliação de pedidos de registro passem pelos órgãos que têm por atribuição proteger </w:t>
      </w:r>
      <w:r>
        <w:rPr>
          <w:rFonts w:eastAsia="Times New Roman" w:cs="Arial" w:ascii="Arial" w:hAnsi="Arial"/>
          <w:bCs/>
          <w:lang w:bidi="ar-SA"/>
        </w:rPr>
        <w:t>a</w:t>
      </w:r>
      <w:r>
        <w:rPr>
          <w:rFonts w:eastAsia="Times New Roman" w:cs="Arial" w:ascii="Arial" w:hAnsi="Arial"/>
          <w:bCs/>
          <w:lang w:bidi="ar-SA"/>
        </w:rPr>
        <w:t xml:space="preserve"> saúde dos brasileiros e o meio ambiente</w:t>
      </w:r>
      <w:r>
        <w:rPr>
          <w:rFonts w:eastAsia="Times New Roman" w:cs="Arial" w:ascii="Arial" w:hAnsi="Arial"/>
          <w:b/>
          <w:bCs/>
          <w:lang w:bidi="ar-SA"/>
        </w:rPr>
        <w:t>.</w:t>
      </w:r>
    </w:p>
    <w:p>
      <w:pPr>
        <w:pStyle w:val="Standard"/>
        <w:tabs>
          <w:tab w:val="left" w:pos="0" w:leader="none"/>
        </w:tabs>
        <w:spacing w:lineRule="auto" w:line="360"/>
        <w:ind w:right="30" w:hanging="0"/>
        <w:jc w:val="both"/>
        <w:rPr>
          <w:rFonts w:ascii="Arial" w:hAnsi="Arial" w:eastAsia="Times New Roman" w:cs="Arial"/>
          <w:b/>
          <w:b/>
          <w:bCs/>
          <w:lang w:bidi="ar-SA"/>
        </w:rPr>
      </w:pPr>
      <w:r>
        <w:rPr>
          <w:rFonts w:eastAsia="Times New Roman" w:cs="Arial" w:ascii="Arial" w:hAnsi="Arial"/>
          <w:b/>
          <w:bCs/>
          <w:lang w:bidi="ar-SA"/>
        </w:rPr>
      </w:r>
    </w:p>
    <w:p>
      <w:pPr>
        <w:pStyle w:val="Standard"/>
        <w:tabs>
          <w:tab w:val="left" w:pos="0" w:leader="none"/>
        </w:tabs>
        <w:spacing w:lineRule="auto" w:line="360"/>
        <w:ind w:right="30" w:hanging="0"/>
        <w:jc w:val="both"/>
        <w:rPr/>
      </w:pPr>
      <w:r>
        <w:rPr>
          <w:rFonts w:eastAsia="Times New Roman" w:cs="Arial" w:ascii="Arial" w:hAnsi="Arial"/>
          <w:lang w:bidi="ar-SA"/>
        </w:rPr>
        <w:t>O Projeto de Lei altera profundamente a Política Nacional de Agrotóxicos, com direta violação aos princípios da prevenção, da precaução, da vedação de retrocesso, tendo como consequência a precarização da saúde humana, da segurança alimentar e da defesa do meio ambiente.</w:t>
      </w:r>
    </w:p>
    <w:p>
      <w:pPr>
        <w:pStyle w:val="Standard"/>
        <w:tabs>
          <w:tab w:val="left" w:pos="0" w:leader="none"/>
        </w:tabs>
        <w:spacing w:lineRule="auto" w:line="360"/>
        <w:ind w:right="30" w:hanging="0"/>
        <w:jc w:val="both"/>
        <w:rPr>
          <w:rFonts w:ascii="Arial" w:hAnsi="Arial" w:eastAsia="Times New Roman" w:cs="Arial"/>
          <w:lang w:bidi="ar-SA"/>
        </w:rPr>
      </w:pPr>
      <w:r>
        <w:rPr>
          <w:rFonts w:eastAsia="Times New Roman" w:cs="Arial" w:ascii="Arial" w:hAnsi="Arial"/>
          <w:lang w:bidi="ar-SA"/>
        </w:rPr>
      </w:r>
    </w:p>
    <w:p>
      <w:pPr>
        <w:pStyle w:val="Standard"/>
        <w:tabs>
          <w:tab w:val="left" w:pos="0" w:leader="none"/>
        </w:tabs>
        <w:spacing w:lineRule="auto" w:line="360"/>
        <w:ind w:right="30" w:hanging="0"/>
        <w:jc w:val="both"/>
        <w:rPr/>
      </w:pPr>
      <w:r>
        <w:rPr>
          <w:rFonts w:cs="Arial" w:ascii="Arial" w:hAnsi="Arial"/>
        </w:rPr>
        <w:t xml:space="preserve">A substituição do nome “agrotóxicos” para “produtos fitossanitários” é uma clara estratégia para ocultar o real perigo que esses produtos causam à saúde humana e ambiental e vai na contramão do dever de publicidade na comercialização de produtos, imposto pelo </w:t>
      </w:r>
      <w:r>
        <w:rPr>
          <w:rFonts w:cs="Arial" w:ascii="Arial" w:hAnsi="Arial"/>
        </w:rPr>
        <w:t>C</w:t>
      </w:r>
      <w:r>
        <w:rPr>
          <w:rFonts w:cs="Arial" w:ascii="Arial" w:hAnsi="Arial"/>
        </w:rPr>
        <w:t xml:space="preserve">ódigo de </w:t>
      </w:r>
      <w:r>
        <w:rPr>
          <w:rFonts w:cs="Arial" w:ascii="Arial" w:hAnsi="Arial"/>
        </w:rPr>
        <w:t>D</w:t>
      </w:r>
      <w:r>
        <w:rPr>
          <w:rFonts w:cs="Arial" w:ascii="Arial" w:hAnsi="Arial"/>
        </w:rPr>
        <w:t xml:space="preserve">efesa do </w:t>
      </w:r>
      <w:r>
        <w:rPr>
          <w:rFonts w:cs="Arial" w:ascii="Arial" w:hAnsi="Arial"/>
        </w:rPr>
        <w:t>C</w:t>
      </w:r>
      <w:r>
        <w:rPr>
          <w:rFonts w:cs="Arial" w:ascii="Arial" w:hAnsi="Arial"/>
        </w:rPr>
        <w:t xml:space="preserve">onsumidor. </w:t>
      </w:r>
    </w:p>
    <w:p>
      <w:pPr>
        <w:pStyle w:val="Standard"/>
        <w:tabs>
          <w:tab w:val="left" w:pos="0" w:leader="none"/>
        </w:tabs>
        <w:spacing w:lineRule="auto" w:line="360"/>
        <w:ind w:right="30" w:hanging="0"/>
        <w:jc w:val="both"/>
        <w:rPr>
          <w:rFonts w:ascii="Arial" w:hAnsi="Arial" w:cs="Arial"/>
        </w:rPr>
      </w:pPr>
      <w:r>
        <w:rPr>
          <w:rFonts w:cs="Arial" w:ascii="Arial" w:hAnsi="Arial"/>
        </w:rPr>
      </w:r>
    </w:p>
    <w:p>
      <w:pPr>
        <w:pStyle w:val="Standard"/>
        <w:tabs>
          <w:tab w:val="left" w:pos="0" w:leader="none"/>
        </w:tabs>
        <w:spacing w:lineRule="auto" w:line="360"/>
        <w:ind w:right="30" w:hanging="0"/>
        <w:jc w:val="both"/>
        <w:rPr/>
      </w:pPr>
      <w:r>
        <w:rPr>
          <w:rFonts w:cs="Arial" w:ascii="Arial" w:hAnsi="Arial"/>
        </w:rPr>
        <w:t xml:space="preserve">As alterações propostas representam um retrocesso para o Brasil, pondo em risco a população consumidora e o trabalhador rural, pois até a dispensa de receituário agronômico é prevista no projeto, sob o argumento de que alguns agrotóxicos têm baixa toxicidade. Contudo, as ações de vigilância epidemiológica na população de trabalhadores rurais indicam que não existe agrotóxico sem toxicidade expressiva, sendo imprescindível a prescrição por profissionais capacitados para evitar o uso abusivo e irrestrito desses produtos. </w:t>
      </w:r>
    </w:p>
    <w:p>
      <w:pPr>
        <w:pStyle w:val="Standard"/>
        <w:tabs>
          <w:tab w:val="left" w:pos="0" w:leader="none"/>
        </w:tabs>
        <w:spacing w:lineRule="auto" w:line="360"/>
        <w:ind w:right="30" w:hanging="0"/>
        <w:jc w:val="both"/>
        <w:rPr>
          <w:rFonts w:ascii="Arial" w:hAnsi="Arial" w:cs="Arial"/>
        </w:rPr>
      </w:pPr>
      <w:r>
        <w:rPr>
          <w:rFonts w:cs="Arial" w:ascii="Arial" w:hAnsi="Arial"/>
        </w:rPr>
      </w:r>
    </w:p>
    <w:p>
      <w:pPr>
        <w:pStyle w:val="Standard"/>
        <w:tabs>
          <w:tab w:val="left" w:pos="0" w:leader="none"/>
        </w:tabs>
        <w:spacing w:lineRule="auto" w:line="360"/>
        <w:ind w:right="30" w:hanging="0"/>
        <w:jc w:val="both"/>
        <w:rPr/>
      </w:pPr>
      <w:r>
        <w:rPr>
          <w:rFonts w:eastAsia="Times New Roman" w:cs="Arial" w:ascii="Arial" w:hAnsi="Arial"/>
          <w:lang w:bidi="ar-SA"/>
        </w:rPr>
        <w:t xml:space="preserve">A mudança contida no Projeto de Lei implica também a </w:t>
      </w:r>
      <w:r>
        <w:rPr>
          <w:rFonts w:eastAsia="Times New Roman" w:cs="Arial" w:ascii="Arial" w:hAnsi="Arial"/>
          <w:bCs/>
          <w:lang w:bidi="ar-SA"/>
        </w:rPr>
        <w:t>exclusão do campo de incidência dos agrotóxicos destinados a ambientes urbanos e industriais,</w:t>
      </w:r>
      <w:r>
        <w:rPr>
          <w:rFonts w:eastAsia="Times New Roman" w:cs="Arial" w:ascii="Arial" w:hAnsi="Arial"/>
          <w:lang w:bidi="ar-SA"/>
        </w:rPr>
        <w:t xml:space="preserve"> os quais passarão a ser regulados unicamente pela Lei n° 6.360/76 (Vigilância Sanitária), concentrando responsabilidades somente no Ministério da Saúde.</w:t>
      </w:r>
    </w:p>
    <w:p>
      <w:pPr>
        <w:pStyle w:val="Standard"/>
        <w:tabs>
          <w:tab w:val="left" w:pos="0" w:leader="none"/>
        </w:tabs>
        <w:spacing w:lineRule="auto" w:line="360"/>
        <w:ind w:right="30" w:hanging="0"/>
        <w:jc w:val="both"/>
        <w:rPr>
          <w:rFonts w:ascii="Arial" w:hAnsi="Arial" w:eastAsia="Times New Roman" w:cs="Arial"/>
          <w:lang w:bidi="ar-SA"/>
        </w:rPr>
      </w:pPr>
      <w:r>
        <w:rPr>
          <w:rFonts w:eastAsia="Times New Roman" w:cs="Arial" w:ascii="Arial" w:hAnsi="Arial"/>
          <w:lang w:bidi="ar-SA"/>
        </w:rPr>
      </w:r>
    </w:p>
    <w:p>
      <w:pPr>
        <w:pStyle w:val="Standard"/>
        <w:tabs>
          <w:tab w:val="left" w:pos="0" w:leader="none"/>
        </w:tabs>
        <w:spacing w:lineRule="auto" w:line="360"/>
        <w:ind w:right="30" w:hanging="0"/>
        <w:jc w:val="both"/>
        <w:rPr>
          <w:rFonts w:ascii="Arial" w:hAnsi="Arial" w:eastAsia="Times New Roman" w:cs="Arial"/>
          <w:bCs/>
          <w:lang w:bidi="ar-SA"/>
        </w:rPr>
      </w:pPr>
      <w:r>
        <w:rPr>
          <w:rFonts w:eastAsia="Times New Roman" w:cs="Arial" w:ascii="Arial" w:hAnsi="Arial"/>
          <w:lang w:bidi="ar-SA"/>
        </w:rPr>
        <w:t xml:space="preserve">Quanto às proibições, em uma demonstração de inexplicável tolerância com substâncias altamente nocivas à saúde e </w:t>
      </w:r>
      <w:r>
        <w:rPr>
          <w:rFonts w:eastAsia="Times New Roman" w:cs="Arial" w:ascii="Arial" w:hAnsi="Arial"/>
          <w:lang w:bidi="ar-SA"/>
        </w:rPr>
        <w:t xml:space="preserve">ao </w:t>
      </w:r>
      <w:r>
        <w:rPr>
          <w:rFonts w:eastAsia="Times New Roman" w:cs="Arial" w:ascii="Arial" w:hAnsi="Arial"/>
          <w:lang w:bidi="ar-SA"/>
        </w:rPr>
        <w:t xml:space="preserve">meio ambiente, a proposta legislativa abre espaço para a utilização de produtos atualmente proibidos pela legislação em vigor, mediante a </w:t>
      </w:r>
      <w:r>
        <w:rPr>
          <w:rFonts w:eastAsia="Times New Roman" w:cs="Arial" w:ascii="Arial" w:hAnsi="Arial"/>
          <w:bCs/>
          <w:lang w:bidi="ar-SA"/>
        </w:rPr>
        <w:t>introdução do aberto e perigoso conceito de “risco inaceitável”.</w:t>
      </w:r>
    </w:p>
    <w:p>
      <w:pPr>
        <w:pStyle w:val="Standard"/>
        <w:tabs>
          <w:tab w:val="left" w:pos="0" w:leader="none"/>
        </w:tabs>
        <w:spacing w:lineRule="auto" w:line="360"/>
        <w:ind w:right="30" w:hanging="0"/>
        <w:jc w:val="both"/>
        <w:rPr>
          <w:rFonts w:ascii="Arial" w:hAnsi="Arial" w:cs="Arial"/>
        </w:rPr>
      </w:pPr>
      <w:r>
        <w:rPr>
          <w:rFonts w:cs="Arial" w:ascii="Arial" w:hAnsi="Arial"/>
        </w:rPr>
      </w:r>
    </w:p>
    <w:p>
      <w:pPr>
        <w:pStyle w:val="Standard"/>
        <w:tabs>
          <w:tab w:val="left" w:pos="0" w:leader="none"/>
        </w:tabs>
        <w:spacing w:lineRule="auto" w:line="360"/>
        <w:ind w:right="30" w:hanging="0"/>
        <w:jc w:val="both"/>
        <w:rPr/>
      </w:pPr>
      <w:r>
        <w:rPr>
          <w:rFonts w:cs="Arial" w:ascii="Arial" w:hAnsi="Arial"/>
        </w:rPr>
        <w:t>O Fórum Tocantinense de Combate aos Impactos dos Agrotóxicos posiciona-</w:t>
      </w:r>
      <w:r>
        <w:rPr>
          <w:rFonts w:cs="Arial" w:ascii="Arial" w:hAnsi="Arial"/>
        </w:rPr>
        <w:t>se</w:t>
      </w:r>
      <w:r>
        <w:rPr>
          <w:rFonts w:cs="Arial" w:ascii="Arial" w:hAnsi="Arial"/>
        </w:rPr>
        <w:t xml:space="preserve"> totalmente contra a centralização das decisões sobre a regulamentação dos agrotóxicos apenas no âmbito do Ministério da Agricultura, deixando a Agência Nacional de Vigilância Sanitária (A</w:t>
      </w:r>
      <w:r>
        <w:rPr>
          <w:rFonts w:cs="Arial" w:ascii="Arial" w:hAnsi="Arial"/>
        </w:rPr>
        <w:t>nvisa</w:t>
      </w:r>
      <w:r>
        <w:rPr>
          <w:rFonts w:cs="Arial" w:ascii="Arial" w:hAnsi="Arial"/>
        </w:rPr>
        <w:t>) e o Instituto Brasileiro do Meio Ambiente e dos Recursos Naturais Renováveis (I</w:t>
      </w:r>
      <w:r>
        <w:rPr>
          <w:rFonts w:cs="Arial" w:ascii="Arial" w:hAnsi="Arial"/>
        </w:rPr>
        <w:t>bama</w:t>
      </w:r>
      <w:r>
        <w:rPr>
          <w:rFonts w:cs="Arial" w:ascii="Arial" w:hAnsi="Arial"/>
        </w:rPr>
        <w:t xml:space="preserve">) como meros órgãos consultivos. </w:t>
      </w:r>
    </w:p>
    <w:p>
      <w:pPr>
        <w:pStyle w:val="Standard"/>
        <w:tabs>
          <w:tab w:val="left" w:pos="0" w:leader="none"/>
        </w:tabs>
        <w:spacing w:lineRule="auto" w:line="360"/>
        <w:ind w:right="30" w:hanging="0"/>
        <w:jc w:val="both"/>
        <w:rPr>
          <w:rFonts w:ascii="Arial" w:hAnsi="Arial" w:cs="Arial"/>
        </w:rPr>
      </w:pPr>
      <w:r>
        <w:rPr>
          <w:rFonts w:cs="Arial" w:ascii="Arial" w:hAnsi="Arial"/>
        </w:rPr>
      </w:r>
    </w:p>
    <w:p>
      <w:pPr>
        <w:pStyle w:val="Standard"/>
        <w:tabs>
          <w:tab w:val="left" w:pos="0" w:leader="none"/>
        </w:tabs>
        <w:spacing w:lineRule="auto" w:line="360"/>
        <w:ind w:right="30" w:hanging="0"/>
        <w:jc w:val="both"/>
        <w:rPr/>
      </w:pPr>
      <w:r>
        <w:rPr>
          <w:rFonts w:cs="Arial" w:ascii="Arial" w:hAnsi="Arial"/>
        </w:rPr>
        <w:t>A inexistência da análise de risco, como propõe o projeto, permitirá que produtos que hoje possuem seus registros proibido</w:t>
      </w:r>
      <w:r>
        <w:rPr>
          <w:rFonts w:cs="Arial" w:ascii="Arial" w:hAnsi="Arial"/>
        </w:rPr>
        <w:t>s</w:t>
      </w:r>
      <w:r>
        <w:rPr>
          <w:rFonts w:cs="Arial" w:ascii="Arial" w:hAnsi="Arial"/>
        </w:rPr>
        <w:t xml:space="preserve">, </w:t>
      </w:r>
      <w:r>
        <w:rPr>
          <w:rFonts w:cs="Arial" w:ascii="Arial" w:hAnsi="Arial"/>
        </w:rPr>
        <w:t xml:space="preserve">em virtude </w:t>
      </w:r>
      <w:r>
        <w:rPr>
          <w:rFonts w:cs="Arial" w:ascii="Arial" w:hAnsi="Arial"/>
        </w:rPr>
        <w:t xml:space="preserve">dos malefícios à saúde, como por exemplo, o câncer, desregulações endócrinas, mutações, passem a ter o registro permitido. </w:t>
      </w:r>
    </w:p>
    <w:p>
      <w:pPr>
        <w:pStyle w:val="Standard"/>
        <w:tabs>
          <w:tab w:val="left" w:pos="0" w:leader="none"/>
        </w:tabs>
        <w:spacing w:lineRule="auto" w:line="360"/>
        <w:ind w:right="30" w:hanging="0"/>
        <w:jc w:val="both"/>
        <w:rPr>
          <w:rFonts w:ascii="Arial" w:hAnsi="Arial" w:cs="Arial"/>
        </w:rPr>
      </w:pPr>
      <w:r>
        <w:rPr>
          <w:rFonts w:cs="Arial" w:ascii="Arial" w:hAnsi="Arial"/>
        </w:rPr>
      </w:r>
    </w:p>
    <w:p>
      <w:pPr>
        <w:pStyle w:val="Standard"/>
        <w:tabs>
          <w:tab w:val="left" w:pos="0" w:leader="none"/>
        </w:tabs>
        <w:spacing w:lineRule="auto" w:line="360"/>
        <w:ind w:right="30" w:hanging="0"/>
        <w:jc w:val="both"/>
        <w:rPr>
          <w:rFonts w:ascii="Arial" w:hAnsi="Arial" w:cs="Arial"/>
        </w:rPr>
      </w:pPr>
      <w:r>
        <w:rPr>
          <w:rFonts w:cs="Arial" w:ascii="Arial" w:hAnsi="Arial"/>
        </w:rPr>
        <w:t>A proposta possui manifestações técnicas contrárias da Agência Nacional de Vigilância Sanitária (Anvisa) ligada ao Ministério da Saúde, do Conselho Nacional de Saúde, da Fundação Oswaldo Cruz (Fiocruz), Instituto Brasileiro de Meio Ambiente e dos Recursos Naturais Renováveis (Ibama), vinculada ao Ministério do Meio Ambiente (MMA), além de inúmeras organizações da sociedade civil.</w:t>
      </w:r>
    </w:p>
    <w:p>
      <w:pPr>
        <w:pStyle w:val="Standard"/>
        <w:tabs>
          <w:tab w:val="left" w:pos="0" w:leader="none"/>
        </w:tabs>
        <w:spacing w:lineRule="auto" w:line="360"/>
        <w:ind w:right="30" w:hanging="0"/>
        <w:jc w:val="both"/>
        <w:rPr>
          <w:rFonts w:ascii="Arial" w:hAnsi="Arial" w:cs="Arial"/>
        </w:rPr>
      </w:pPr>
      <w:r>
        <w:rPr>
          <w:rFonts w:cs="Arial" w:ascii="Arial" w:hAnsi="Arial"/>
        </w:rPr>
      </w:r>
    </w:p>
    <w:p>
      <w:pPr>
        <w:pStyle w:val="Standard"/>
        <w:tabs>
          <w:tab w:val="left" w:pos="0" w:leader="none"/>
        </w:tabs>
        <w:spacing w:lineRule="auto" w:line="360"/>
        <w:ind w:right="30" w:hanging="0"/>
        <w:jc w:val="both"/>
        <w:rPr/>
      </w:pPr>
      <w:r>
        <w:rPr>
          <w:rFonts w:cs="Arial" w:ascii="Arial" w:hAnsi="Arial"/>
        </w:rPr>
        <w:t xml:space="preserve">Assim, os riscos aos trabalhadores rurais, à população em geral e aos consumidores, pelo uso de agrotóxicos, tendem a aumentar se for aprovado esse Projeto de Lei, o que motivou a emissão desta nota destinada ao esclarecimento da sociedade e a conclamar os senhores Deputados Federais, em especial os parlamentares tocantinenses César Halum (PRB/TO) e Carlos Henrique Gaguim (DEM/TO), respectivamente titular e suplente na Comissão Especial que aprecia a proposta legislativa, a não aprovarem esse Projeto. </w:t>
      </w:r>
    </w:p>
    <w:p>
      <w:pPr>
        <w:pStyle w:val="Standard"/>
        <w:tabs>
          <w:tab w:val="left" w:pos="0" w:leader="none"/>
        </w:tabs>
        <w:spacing w:lineRule="auto" w:line="360"/>
        <w:ind w:right="30" w:hanging="0"/>
        <w:jc w:val="both"/>
        <w:rPr>
          <w:rFonts w:ascii="Arial" w:hAnsi="Arial" w:cs="Arial"/>
        </w:rPr>
      </w:pPr>
      <w:r>
        <w:rPr>
          <w:rFonts w:cs="Arial" w:ascii="Arial" w:hAnsi="Arial"/>
        </w:rPr>
      </w:r>
    </w:p>
    <w:p>
      <w:pPr>
        <w:pStyle w:val="Standard"/>
        <w:tabs>
          <w:tab w:val="left" w:pos="0" w:leader="none"/>
        </w:tabs>
        <w:spacing w:lineRule="auto" w:line="360"/>
        <w:ind w:right="30" w:hanging="0"/>
        <w:jc w:val="both"/>
        <w:rPr/>
      </w:pPr>
      <w:r>
        <w:rPr>
          <w:rFonts w:cs="Arial" w:ascii="Arial" w:hAnsi="Arial"/>
        </w:rPr>
        <w:t>Palmas, 14 de maio de 2018.</w:t>
      </w:r>
    </w:p>
    <w:p>
      <w:pPr>
        <w:pStyle w:val="Standard"/>
        <w:tabs>
          <w:tab w:val="left" w:pos="0" w:leader="none"/>
        </w:tabs>
        <w:spacing w:lineRule="auto" w:line="360"/>
        <w:ind w:right="30" w:hanging="0"/>
        <w:jc w:val="both"/>
        <w:rPr>
          <w:rFonts w:ascii="Arial" w:hAnsi="Arial" w:cs="Arial"/>
        </w:rPr>
      </w:pPr>
      <w:r>
        <w:rPr>
          <w:rFonts w:cs="Arial" w:ascii="Arial" w:hAnsi="Arial"/>
        </w:rPr>
      </w:r>
    </w:p>
    <w:p>
      <w:pPr>
        <w:pStyle w:val="Standard"/>
        <w:tabs>
          <w:tab w:val="left" w:pos="0" w:leader="none"/>
        </w:tabs>
        <w:ind w:right="30" w:hanging="0"/>
        <w:jc w:val="both"/>
        <w:rPr/>
      </w:pPr>
      <w:r>
        <w:rPr>
          <w:rFonts w:cs="Arial" w:ascii="Arial" w:hAnsi="Arial"/>
          <w:b/>
          <w:bCs/>
        </w:rPr>
        <w:t xml:space="preserve">José Maria da Silva Júnior </w:t>
      </w:r>
      <w:r>
        <w:rPr>
          <w:rFonts w:cs="Arial" w:ascii="Arial" w:hAnsi="Arial"/>
        </w:rPr>
        <w:tab/>
        <w:tab/>
        <w:tab/>
      </w:r>
      <w:r>
        <w:rPr>
          <w:rFonts w:cs="Arial" w:ascii="Arial" w:hAnsi="Arial"/>
          <w:b/>
          <w:bCs/>
        </w:rPr>
        <w:t>Álvaro Lotufo Manzano</w:t>
      </w:r>
    </w:p>
    <w:p>
      <w:pPr>
        <w:pStyle w:val="Standard"/>
        <w:tabs>
          <w:tab w:val="left" w:pos="0" w:leader="none"/>
        </w:tabs>
        <w:ind w:right="30" w:hanging="0"/>
        <w:jc w:val="both"/>
        <w:rPr/>
      </w:pPr>
      <w:r>
        <w:rPr>
          <w:rFonts w:cs="Arial" w:ascii="Arial" w:hAnsi="Arial"/>
        </w:rPr>
        <w:t>Procurador de Justiça/MP-TO</w:t>
        <w:tab/>
        <w:tab/>
        <w:tab/>
        <w:t>Procurador  da República MPF/PRTO</w:t>
      </w:r>
    </w:p>
    <w:p>
      <w:pPr>
        <w:pStyle w:val="Standard"/>
        <w:tabs>
          <w:tab w:val="left" w:pos="0" w:leader="none"/>
        </w:tabs>
        <w:ind w:right="30" w:hanging="0"/>
        <w:jc w:val="both"/>
        <w:rPr/>
      </w:pPr>
      <w:r>
        <w:rPr>
          <w:rFonts w:cs="Arial" w:ascii="Arial" w:hAnsi="Arial"/>
        </w:rPr>
        <w:t>Coordenador do Fórum</w:t>
        <w:tab/>
        <w:tab/>
        <w:tab/>
        <w:tab/>
        <w:t>Coordenador Adjunto do Fórum</w:t>
      </w:r>
    </w:p>
    <w:p>
      <w:pPr>
        <w:pStyle w:val="Standard"/>
        <w:tabs>
          <w:tab w:val="left" w:pos="0" w:leader="none"/>
        </w:tabs>
        <w:ind w:right="30" w:hanging="0"/>
        <w:jc w:val="both"/>
        <w:rPr>
          <w:rFonts w:ascii="Arial" w:hAnsi="Arial" w:cs="Arial"/>
        </w:rPr>
      </w:pPr>
      <w:r>
        <w:rPr>
          <w:rFonts w:cs="Arial" w:ascii="Arial" w:hAnsi="Arial"/>
        </w:rPr>
      </w:r>
    </w:p>
    <w:p>
      <w:pPr>
        <w:pStyle w:val="Standard"/>
        <w:tabs>
          <w:tab w:val="left" w:pos="0" w:leader="none"/>
        </w:tabs>
        <w:ind w:right="30" w:hanging="0"/>
        <w:jc w:val="both"/>
        <w:rPr>
          <w:rFonts w:ascii="Arial" w:hAnsi="Arial" w:cs="Arial"/>
        </w:rPr>
      </w:pPr>
      <w:r>
        <w:rPr>
          <w:rFonts w:cs="Arial" w:ascii="Arial" w:hAnsi="Arial"/>
        </w:rPr>
      </w:r>
    </w:p>
    <w:p>
      <w:pPr>
        <w:pStyle w:val="Standard"/>
        <w:tabs>
          <w:tab w:val="left" w:pos="0" w:leader="none"/>
        </w:tabs>
        <w:ind w:right="30" w:hanging="0"/>
        <w:jc w:val="both"/>
        <w:rPr>
          <w:rFonts w:ascii="Arial" w:hAnsi="Arial" w:cs="Arial"/>
        </w:rPr>
      </w:pPr>
      <w:r>
        <w:rPr>
          <w:rFonts w:cs="Arial" w:ascii="Arial" w:hAnsi="Arial"/>
        </w:rPr>
      </w:r>
    </w:p>
    <w:p>
      <w:pPr>
        <w:pStyle w:val="Standard"/>
        <w:tabs>
          <w:tab w:val="left" w:pos="0" w:leader="none"/>
        </w:tabs>
        <w:ind w:right="30" w:hanging="0"/>
        <w:jc w:val="center"/>
        <w:rPr>
          <w:b/>
          <w:b/>
          <w:bCs/>
        </w:rPr>
      </w:pPr>
      <w:r>
        <w:rPr>
          <w:rFonts w:cs="Arial" w:ascii="Arial" w:hAnsi="Arial"/>
          <w:b/>
          <w:bCs/>
        </w:rPr>
        <w:t xml:space="preserve">Gisele Akemi Carneiro </w:t>
      </w:r>
    </w:p>
    <w:p>
      <w:pPr>
        <w:pStyle w:val="Standard"/>
        <w:tabs>
          <w:tab w:val="left" w:pos="0" w:leader="none"/>
        </w:tabs>
        <w:ind w:right="30" w:hanging="0"/>
        <w:jc w:val="center"/>
        <w:rPr/>
      </w:pPr>
      <w:r>
        <w:rPr>
          <w:rFonts w:cs="Arial" w:ascii="Arial" w:hAnsi="Arial"/>
        </w:rPr>
        <w:t>Fisioterapeuta, especialista em saúde do trabalhador - Ses/TO</w:t>
      </w:r>
    </w:p>
    <w:p>
      <w:pPr>
        <w:pStyle w:val="Standard"/>
        <w:tabs>
          <w:tab w:val="left" w:pos="0" w:leader="none"/>
        </w:tabs>
        <w:ind w:right="30" w:hanging="0"/>
        <w:jc w:val="center"/>
        <w:rPr/>
      </w:pPr>
      <w:r>
        <w:rPr>
          <w:rFonts w:cs="Arial" w:ascii="Arial" w:hAnsi="Arial"/>
        </w:rPr>
        <w:t>Coordenadora Adjunta do Fórum</w:t>
      </w:r>
    </w:p>
    <w:sectPr>
      <w:headerReference w:type="default" r:id="rId2"/>
      <w:headerReference w:type="first" r:id="rId3"/>
      <w:footerReference w:type="default" r:id="rId4"/>
      <w:footerReference w:type="first" r:id="rId5"/>
      <w:type w:val="nextPage"/>
      <w:pgSz w:w="11906" w:h="16838"/>
      <w:pgMar w:left="1680" w:right="1121" w:header="1134" w:top="1474" w:footer="698" w:bottom="1688" w:gutter="0"/>
      <w:pgNumType w:fmt="decimal"/>
      <w:formProt w:val="false"/>
      <w:titlePg/>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default"/>
  </w:font>
  <w:font w:name="Lucida Console">
    <w:charset w:val="01"/>
    <w:family w:val="auto"/>
    <w:pitch w:val="default"/>
  </w:font>
  <w:font w:name="OpenSymbol">
    <w:altName w:val="Arial Unicode MS"/>
    <w:charset w:val="01"/>
    <w:family w:val="swiss"/>
    <w:pitch w:val="default"/>
  </w:font>
  <w:font w:name="Symbol">
    <w:charset w:val="01"/>
    <w:family w:val="swiss"/>
    <w:pitch w:val="default"/>
  </w:font>
  <w:font w:name="Arial">
    <w:charset w:val="01"/>
    <w:family w:val="swiss"/>
    <w:pitch w:val="default"/>
  </w:font>
  <w:font w:name="Times New Roman">
    <w:charset w:val="01"/>
    <w:family w:val="swiss"/>
    <w:pitch w:val="default"/>
  </w:font>
  <w:font w:name="Liberation Sans">
    <w:altName w:val="Arial"/>
    <w:charset w:val="01"/>
    <w:family w:val="swiss"/>
    <w:pitch w:val="default"/>
  </w:font>
  <w:font w:name="Bookman Old Style">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pBdr>
        <w:bottom w:val="single" w:sz="4" w:space="1" w:color="000001"/>
      </w:pBdr>
      <w:jc w:val="center"/>
      <w:rPr>
        <w:b/>
        <w:b/>
        <w:sz w:val="2"/>
      </w:rPr>
    </w:pPr>
    <w:r>
      <w:rPr>
        <w:b/>
        <w:sz w:val="2"/>
      </w:rPr>
    </w:r>
  </w:p>
  <w:p>
    <w:pPr>
      <w:pStyle w:val="Rodap"/>
      <w:jc w:val="center"/>
      <w:rPr/>
    </w:pPr>
    <w:r>
      <w:rPr>
        <w:rFonts w:ascii="Bookman Old Style" w:hAnsi="Bookman Old Style"/>
        <w:i/>
        <w:sz w:val="16"/>
      </w:rPr>
      <w:t xml:space="preserve">Avenida Teotônio Segurado esq. </w:t>
    </w:r>
    <w:r>
      <w:rPr>
        <w:rFonts w:ascii="Bookman Old Style" w:hAnsi="Bookman Old Style"/>
        <w:i/>
        <w:sz w:val="16"/>
      </w:rPr>
      <w:t>c</w:t>
    </w:r>
    <w:r>
      <w:rPr>
        <w:rFonts w:ascii="Bookman Old Style" w:hAnsi="Bookman Old Style"/>
        <w:i/>
        <w:sz w:val="16"/>
      </w:rPr>
      <w:t>om Av. LO-04 – 3º Andar – Sala 309  - CEP: 77006-218 – Palmas/TO - Fone/Fax: (63) 3216 – 7655 - E-mail: caopma@mpto.</w:t>
    </w:r>
    <w:r>
      <w:rPr>
        <w:rFonts w:ascii="Bookman Old Style" w:hAnsi="Bookman Old Style"/>
        <w:i/>
        <w:sz w:val="16"/>
      </w:rPr>
      <w:t>mp</w:t>
    </w:r>
    <w:r>
      <w:rPr>
        <w:rFonts w:ascii="Bookman Old Style" w:hAnsi="Bookman Old Style"/>
        <w:i/>
        <w:sz w:val="16"/>
      </w:rPr>
      <w:t>.br</w:t>
    </w:r>
  </w:p>
  <w:p>
    <w:pPr>
      <w:pStyle w:val="Rodap"/>
      <w:jc w:val="right"/>
      <w:rPr/>
    </w:pPr>
    <w:r>
      <w:rPr/>
      <w:fldChar w:fldCharType="begin"/>
    </w:r>
    <w:r>
      <w:instrText> PAGE </w:instrText>
    </w:r>
    <w:r>
      <w:fldChar w:fldCharType="separate"/>
    </w:r>
    <w:r>
      <w:t>3</w:t>
    </w:r>
    <w:r>
      <w:fldChar w:fldCharType="end"/>
    </w:r>
  </w:p>
  <w:p>
    <w:pPr>
      <w:pStyle w:val="Rodap"/>
      <w:jc w:val="center"/>
      <w:rPr>
        <w:rFonts w:ascii="Bookman Old Style" w:hAnsi="Bookman Old Style"/>
        <w:i/>
        <w:i/>
        <w:sz w:val="16"/>
      </w:rPr>
    </w:pPr>
    <w:r>
      <w:rPr>
        <w:rFonts w:ascii="Bookman Old Style" w:hAnsi="Bookman Old Style"/>
        <w:i/>
        <w:sz w:val="16"/>
      </w:rPr>
    </w:r>
  </w:p>
  <w:p>
    <w:pPr>
      <w:pStyle w:val="Rodap"/>
      <w:jc w:val="center"/>
      <w:rPr>
        <w:rFonts w:ascii="Bookman Old Style" w:hAnsi="Bookman Old Style"/>
        <w:i/>
        <w:i/>
        <w:sz w:val="16"/>
      </w:rPr>
    </w:pPr>
    <w:r>
      <w:rPr>
        <w:rFonts w:ascii="Bookman Old Style" w:hAnsi="Bookman Old Style"/>
        <w:i/>
        <w:sz w:val="16"/>
      </w:rPr>
    </w:r>
  </w:p>
  <w:p>
    <w:pPr>
      <w:pStyle w:val="Rodap"/>
      <w:jc w:val="center"/>
      <w:rPr>
        <w:rFonts w:ascii="Bookman Old Style" w:hAnsi="Bookman Old Style"/>
        <w:i/>
        <w:i/>
        <w:sz w:val="16"/>
      </w:rPr>
    </w:pPr>
    <w:r>
      <w:rPr>
        <w:rFonts w:ascii="Bookman Old Style" w:hAnsi="Bookman Old Style"/>
        <w:i/>
        <w:sz w:val="16"/>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center"/>
      <w:rPr/>
    </w:pPr>
    <w:r>
      <w:rPr>
        <w:rFonts w:ascii="Bookman Old Style" w:hAnsi="Bookman Old Style"/>
        <w:i/>
        <w:sz w:val="16"/>
      </w:rPr>
      <w:t xml:space="preserve">Avenida Teotônio Segurado esq. </w:t>
    </w:r>
    <w:r>
      <w:rPr>
        <w:rFonts w:ascii="Bookman Old Style" w:hAnsi="Bookman Old Style"/>
        <w:i/>
        <w:sz w:val="16"/>
      </w:rPr>
      <w:t>c</w:t>
    </w:r>
    <w:r>
      <w:rPr>
        <w:rFonts w:ascii="Bookman Old Style" w:hAnsi="Bookman Old Style"/>
        <w:i/>
        <w:sz w:val="16"/>
      </w:rPr>
      <w:t>om Av. LO-04 – 3º Andar – Sala 309  - CEP: 77006-218 – Palmas/TO - Fone/Fax: (63) 3216 – 7655 - E-mail: E-mail: caopma@mpto.</w:t>
    </w:r>
    <w:r>
      <w:rPr>
        <w:rFonts w:ascii="Bookman Old Style" w:hAnsi="Bookman Old Style"/>
        <w:i/>
        <w:sz w:val="16"/>
      </w:rPr>
      <w:t>mp</w:t>
    </w:r>
    <w:r>
      <w:rPr>
        <w:rFonts w:ascii="Bookman Old Style" w:hAnsi="Bookman Old Style"/>
        <w:i/>
        <w:sz w:val="16"/>
      </w:rPr>
      <w:t>.br</w:t>
    </w:r>
  </w:p>
  <w:p>
    <w:pPr>
      <w:pStyle w:val="Rodap"/>
      <w:jc w:val="right"/>
      <w:rPr/>
    </w:pPr>
    <w:r>
      <w:rPr/>
      <w:fldChar w:fldCharType="begin"/>
    </w:r>
    <w:r>
      <w:instrText> PAGE </w:instrText>
    </w:r>
    <w:r>
      <w:fldChar w:fldCharType="separate"/>
    </w:r>
    <w:r>
      <w:t>1</w:t>
    </w:r>
    <w:r>
      <w:fldChar w:fldCharType="end"/>
    </w:r>
  </w:p>
  <w:p>
    <w:pPr>
      <w:pStyle w:val="Rodap"/>
      <w:jc w:val="center"/>
      <w:rPr>
        <w:rFonts w:ascii="Bookman Old Style" w:hAnsi="Bookman Old Style"/>
        <w:i/>
        <w:i/>
        <w:sz w:val="16"/>
      </w:rPr>
    </w:pPr>
    <w:r>
      <w:rPr>
        <w:rFonts w:ascii="Bookman Old Style" w:hAnsi="Bookman Old Style"/>
        <w:i/>
        <w:sz w:val="1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pBdr>
        <w:bottom w:val="single" w:sz="4" w:space="1" w:color="000001"/>
      </w:pBdr>
      <w:jc w:val="center"/>
      <w:rPr>
        <w:rFonts w:ascii="Times New Roman" w:hAnsi="Times New Roman"/>
        <w:b/>
        <w:b/>
        <w:i/>
        <w:i/>
      </w:rPr>
    </w:pPr>
    <w:r>
      <w:rPr>
        <w:b/>
        <w:i/>
      </w:rPr>
    </w:r>
  </w:p>
  <w:p>
    <w:pPr>
      <w:pStyle w:val="Cabealho"/>
      <w:pBdr>
        <w:bottom w:val="single" w:sz="4" w:space="1" w:color="000001"/>
      </w:pBdr>
      <w:jc w:val="center"/>
      <w:rPr>
        <w:rFonts w:ascii="Times New Roman" w:hAnsi="Times New Roman"/>
        <w:b/>
        <w:b/>
        <w:i/>
        <w:i/>
      </w:rPr>
    </w:pPr>
    <w:r>
      <w:rPr>
        <w:b/>
        <w:i/>
      </w:rPr>
    </w:r>
  </w:p>
  <w:p>
    <w:pPr>
      <w:pStyle w:val="Cabealho"/>
      <w:pBdr>
        <w:bottom w:val="single" w:sz="4" w:space="1" w:color="000001"/>
      </w:pBdr>
      <w:jc w:val="center"/>
      <w:rPr>
        <w:rFonts w:ascii="Times New Roman" w:hAnsi="Times New Roman"/>
        <w:b/>
        <w:b/>
        <w:i/>
        <w:i/>
      </w:rPr>
    </w:pPr>
    <w:r>
      <w:rPr>
        <w:b/>
        <w:i/>
      </w:rPr>
    </w:r>
  </w:p>
  <w:p>
    <w:pPr>
      <w:pStyle w:val="Cabealho"/>
      <w:pBdr>
        <w:bottom w:val="single" w:sz="4" w:space="1" w:color="000001"/>
      </w:pBdr>
      <w:jc w:val="center"/>
      <w:rPr>
        <w:rFonts w:ascii="Times New Roman" w:hAnsi="Times New Roman"/>
        <w:b/>
        <w:b/>
        <w:i/>
        <w:i/>
        <w:sz w:val="20"/>
        <w:szCs w:val="20"/>
      </w:rPr>
    </w:pPr>
    <w:r>
      <w:rPr>
        <w:b/>
        <w:i/>
        <w:sz w:val="20"/>
        <w:szCs w:val="20"/>
      </w:rPr>
      <w:drawing>
        <wp:anchor behindDoc="1" distT="0" distB="0" distL="114300" distR="114300" simplePos="0" locked="0" layoutInCell="1" allowOverlap="1" relativeHeight="3">
          <wp:simplePos x="0" y="0"/>
          <wp:positionH relativeFrom="column">
            <wp:posOffset>2018030</wp:posOffset>
          </wp:positionH>
          <wp:positionV relativeFrom="paragraph">
            <wp:posOffset>129540</wp:posOffset>
          </wp:positionV>
          <wp:extent cx="1410335" cy="708660"/>
          <wp:effectExtent l="0" t="0" r="0" b="0"/>
          <wp:wrapSquare wrapText="bothSides"/>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tretch>
                    <a:fillRect/>
                  </a:stretch>
                </pic:blipFill>
                <pic:spPr bwMode="auto">
                  <a:xfrm>
                    <a:off x="0" y="0"/>
                    <a:ext cx="1410335" cy="708660"/>
                  </a:xfrm>
                  <a:prstGeom prst="rect">
                    <a:avLst/>
                  </a:prstGeom>
                </pic:spPr>
              </pic:pic>
            </a:graphicData>
          </a:graphic>
        </wp:anchor>
      </w:drawing>
    </w:r>
  </w:p>
  <w:p>
    <w:pPr>
      <w:pStyle w:val="Cabealho"/>
      <w:pBdr>
        <w:bottom w:val="single" w:sz="4" w:space="1" w:color="000001"/>
      </w:pBdr>
      <w:jc w:val="center"/>
      <w:rPr>
        <w:rFonts w:ascii="Times New Roman" w:hAnsi="Times New Roman"/>
        <w:b/>
        <w:b/>
        <w:i/>
        <w:i/>
        <w:sz w:val="20"/>
        <w:szCs w:val="20"/>
      </w:rPr>
    </w:pPr>
    <w:r>
      <w:rPr>
        <w:b/>
        <w:i/>
        <w:sz w:val="20"/>
        <w:szCs w:val="20"/>
      </w:rPr>
    </w:r>
  </w:p>
  <w:p>
    <w:pPr>
      <w:pStyle w:val="Cabealho"/>
      <w:pBdr>
        <w:bottom w:val="single" w:sz="4" w:space="1" w:color="000001"/>
      </w:pBdr>
      <w:jc w:val="center"/>
      <w:rPr>
        <w:rFonts w:ascii="Times New Roman" w:hAnsi="Times New Roman"/>
        <w:b/>
        <w:b/>
        <w:i/>
        <w:i/>
        <w:sz w:val="20"/>
        <w:szCs w:val="20"/>
      </w:rPr>
    </w:pPr>
    <w:r>
      <w:rPr>
        <w:b/>
        <w:i/>
        <w:sz w:val="20"/>
        <w:szCs w:val="20"/>
      </w:rPr>
    </w:r>
  </w:p>
  <w:p>
    <w:pPr>
      <w:pStyle w:val="Cabealho"/>
      <w:pBdr>
        <w:bottom w:val="single" w:sz="4" w:space="1" w:color="000001"/>
      </w:pBdr>
      <w:jc w:val="center"/>
      <w:rPr>
        <w:rFonts w:ascii="Times New Roman" w:hAnsi="Times New Roman"/>
        <w:b/>
        <w:b/>
        <w:i/>
        <w:i/>
        <w:sz w:val="20"/>
        <w:szCs w:val="20"/>
      </w:rPr>
    </w:pPr>
    <w:r>
      <w:rPr>
        <w:b/>
        <w:i/>
        <w:sz w:val="20"/>
        <w:szCs w:val="20"/>
      </w:rPr>
    </w:r>
  </w:p>
  <w:p>
    <w:pPr>
      <w:pStyle w:val="Cabealho"/>
      <w:pBdr>
        <w:bottom w:val="single" w:sz="4" w:space="1" w:color="000001"/>
      </w:pBdr>
      <w:jc w:val="center"/>
      <w:rPr>
        <w:rFonts w:ascii="Times New Roman" w:hAnsi="Times New Roman"/>
        <w:b/>
        <w:b/>
        <w:i/>
        <w:i/>
        <w:sz w:val="20"/>
        <w:szCs w:val="20"/>
      </w:rPr>
    </w:pPr>
    <w:r>
      <w:rPr>
        <w:b/>
        <w:i/>
        <w:sz w:val="20"/>
        <w:szCs w:val="20"/>
      </w:rPr>
    </w:r>
  </w:p>
  <w:p>
    <w:pPr>
      <w:pStyle w:val="Cabealho"/>
      <w:pBdr>
        <w:bottom w:val="single" w:sz="4" w:space="1" w:color="000001"/>
      </w:pBdr>
      <w:rPr>
        <w:rFonts w:ascii="Times New Roman" w:hAnsi="Times New Roman"/>
        <w:b/>
        <w:b/>
        <w:i/>
        <w:i/>
        <w:sz w:val="20"/>
        <w:szCs w:val="20"/>
      </w:rPr>
    </w:pPr>
    <w:r>
      <w:rPr>
        <w:b/>
        <w:i/>
        <w:sz w:val="20"/>
        <w:szCs w:val="2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pBdr>
        <w:bottom w:val="single" w:sz="4" w:space="1" w:color="000001"/>
      </w:pBdr>
      <w:tabs>
        <w:tab w:val="left" w:pos="0" w:leader="none"/>
        <w:tab w:val="center" w:pos="4819" w:leader="none"/>
        <w:tab w:val="right" w:pos="9638" w:leader="none"/>
      </w:tabs>
      <w:spacing w:lineRule="atLeast" w:line="200"/>
      <w:ind w:right="30" w:hanging="0"/>
      <w:jc w:val="center"/>
      <w:rPr>
        <w:rFonts w:ascii="Times New Roman" w:hAnsi="Times New Roman" w:eastAsia="Times New Roman" w:cs="Arial"/>
        <w:b/>
        <w:b/>
        <w:i/>
        <w:i/>
        <w:color w:val="000000"/>
        <w:sz w:val="20"/>
        <w:szCs w:val="20"/>
        <w:lang w:bidi="ar-SA"/>
      </w:rPr>
    </w:pPr>
    <w:r>
      <w:rPr>
        <w:rFonts w:eastAsia="Times New Roman" w:cs="Arial"/>
        <w:b/>
        <w:i/>
        <w:color w:val="000000"/>
        <w:sz w:val="20"/>
        <w:szCs w:val="20"/>
        <w:lang w:bidi="ar-SA"/>
      </w:rPr>
      <w:drawing>
        <wp:anchor behindDoc="1" distT="0" distB="0" distL="114300" distR="114300" simplePos="0" locked="0" layoutInCell="1" allowOverlap="1" relativeHeight="4">
          <wp:simplePos x="0" y="0"/>
          <wp:positionH relativeFrom="column">
            <wp:posOffset>2179955</wp:posOffset>
          </wp:positionH>
          <wp:positionV relativeFrom="paragraph">
            <wp:posOffset>64770</wp:posOffset>
          </wp:positionV>
          <wp:extent cx="1410335" cy="708660"/>
          <wp:effectExtent l="0" t="0" r="0" b="0"/>
          <wp:wrapSquare wrapText="bothSides"/>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1"/>
                  <a:stretch>
                    <a:fillRect/>
                  </a:stretch>
                </pic:blipFill>
                <pic:spPr bwMode="auto">
                  <a:xfrm>
                    <a:off x="0" y="0"/>
                    <a:ext cx="1410335" cy="708660"/>
                  </a:xfrm>
                  <a:prstGeom prst="rect">
                    <a:avLst/>
                  </a:prstGeom>
                </pic:spPr>
              </pic:pic>
            </a:graphicData>
          </a:graphic>
        </wp:anchor>
      </w:drawing>
    </w:r>
  </w:p>
  <w:p>
    <w:pPr>
      <w:pStyle w:val="Cabealho"/>
      <w:pBdr>
        <w:bottom w:val="single" w:sz="4" w:space="1" w:color="000001"/>
      </w:pBdr>
      <w:tabs>
        <w:tab w:val="left" w:pos="0" w:leader="none"/>
        <w:tab w:val="center" w:pos="4819" w:leader="none"/>
        <w:tab w:val="right" w:pos="9638" w:leader="none"/>
      </w:tabs>
      <w:spacing w:lineRule="atLeast" w:line="200"/>
      <w:ind w:right="30" w:hanging="0"/>
      <w:jc w:val="center"/>
      <w:rPr>
        <w:rFonts w:ascii="Times New Roman" w:hAnsi="Times New Roman" w:eastAsia="Times New Roman" w:cs="Arial"/>
        <w:b/>
        <w:b/>
        <w:i/>
        <w:i/>
        <w:color w:val="000000"/>
        <w:sz w:val="20"/>
        <w:szCs w:val="20"/>
        <w:lang w:bidi="ar-SA"/>
      </w:rPr>
    </w:pPr>
    <w:r>
      <w:rPr>
        <w:rFonts w:eastAsia="Times New Roman" w:cs="Arial"/>
        <w:b/>
        <w:i/>
        <w:color w:val="000000"/>
        <w:sz w:val="20"/>
        <w:szCs w:val="20"/>
        <w:lang w:bidi="ar-SA"/>
      </w:rPr>
    </w:r>
  </w:p>
  <w:p>
    <w:pPr>
      <w:pStyle w:val="Cabealho"/>
      <w:pBdr>
        <w:bottom w:val="single" w:sz="4" w:space="1" w:color="000001"/>
      </w:pBdr>
      <w:tabs>
        <w:tab w:val="left" w:pos="0" w:leader="none"/>
        <w:tab w:val="center" w:pos="4819" w:leader="none"/>
        <w:tab w:val="right" w:pos="9638" w:leader="none"/>
      </w:tabs>
      <w:spacing w:lineRule="atLeast" w:line="200"/>
      <w:ind w:right="30" w:hanging="0"/>
      <w:jc w:val="center"/>
      <w:rPr>
        <w:rFonts w:ascii="Times New Roman" w:hAnsi="Times New Roman" w:eastAsia="Times New Roman" w:cs="Arial"/>
        <w:b/>
        <w:b/>
        <w:i/>
        <w:i/>
        <w:color w:val="000000"/>
        <w:sz w:val="20"/>
        <w:szCs w:val="20"/>
        <w:lang w:bidi="ar-SA"/>
      </w:rPr>
    </w:pPr>
    <w:r>
      <w:rPr>
        <w:rFonts w:eastAsia="Times New Roman" w:cs="Arial"/>
        <w:b/>
        <w:i/>
        <w:color w:val="000000"/>
        <w:sz w:val="20"/>
        <w:szCs w:val="20"/>
        <w:lang w:bidi="ar-SA"/>
      </w:rPr>
    </w:r>
  </w:p>
  <w:p>
    <w:pPr>
      <w:pStyle w:val="Cabealho"/>
      <w:pBdr>
        <w:bottom w:val="single" w:sz="4" w:space="1" w:color="000001"/>
      </w:pBdr>
      <w:tabs>
        <w:tab w:val="left" w:pos="0" w:leader="none"/>
        <w:tab w:val="center" w:pos="4819" w:leader="none"/>
        <w:tab w:val="right" w:pos="9638" w:leader="none"/>
      </w:tabs>
      <w:spacing w:lineRule="atLeast" w:line="200"/>
      <w:ind w:right="30" w:hanging="0"/>
      <w:jc w:val="center"/>
      <w:rPr>
        <w:rFonts w:ascii="Times New Roman" w:hAnsi="Times New Roman" w:eastAsia="Times New Roman" w:cs="Arial"/>
        <w:b/>
        <w:b/>
        <w:i/>
        <w:i/>
        <w:color w:val="000000"/>
        <w:sz w:val="20"/>
        <w:szCs w:val="20"/>
        <w:lang w:bidi="ar-SA"/>
      </w:rPr>
    </w:pPr>
    <w:r>
      <w:rPr>
        <w:rFonts w:eastAsia="Times New Roman" w:cs="Arial"/>
        <w:b/>
        <w:i/>
        <w:color w:val="000000"/>
        <w:sz w:val="20"/>
        <w:szCs w:val="20"/>
        <w:lang w:bidi="ar-SA"/>
      </w:rPr>
    </w:r>
  </w:p>
  <w:p>
    <w:pPr>
      <w:pStyle w:val="Cabealho"/>
      <w:pBdr>
        <w:bottom w:val="single" w:sz="4" w:space="1" w:color="000001"/>
      </w:pBdr>
      <w:tabs>
        <w:tab w:val="left" w:pos="0" w:leader="none"/>
        <w:tab w:val="center" w:pos="4819" w:leader="none"/>
        <w:tab w:val="right" w:pos="9638" w:leader="none"/>
      </w:tabs>
      <w:spacing w:lineRule="atLeast" w:line="200"/>
      <w:ind w:right="30" w:hanging="0"/>
      <w:jc w:val="center"/>
      <w:rPr>
        <w:rFonts w:ascii="Times New Roman" w:hAnsi="Times New Roman" w:eastAsia="Times New Roman" w:cs="Arial"/>
        <w:b/>
        <w:b/>
        <w:i/>
        <w:i/>
        <w:color w:val="000000"/>
        <w:sz w:val="20"/>
        <w:szCs w:val="20"/>
        <w:lang w:bidi="ar-SA"/>
      </w:rPr>
    </w:pPr>
    <w:r>
      <w:rPr>
        <w:rFonts w:eastAsia="Times New Roman" w:cs="Arial"/>
        <w:b/>
        <w:i/>
        <w:color w:val="000000"/>
        <w:sz w:val="20"/>
        <w:szCs w:val="20"/>
        <w:lang w:bidi="ar-SA"/>
      </w:rPr>
    </w:r>
  </w:p>
  <w:p>
    <w:pPr>
      <w:pStyle w:val="Cabealho"/>
      <w:pBdr>
        <w:bottom w:val="single" w:sz="4" w:space="1" w:color="000001"/>
      </w:pBdr>
      <w:tabs>
        <w:tab w:val="left" w:pos="0" w:leader="none"/>
        <w:tab w:val="center" w:pos="4819" w:leader="none"/>
        <w:tab w:val="right" w:pos="9638" w:leader="none"/>
      </w:tabs>
      <w:spacing w:lineRule="atLeast" w:line="200"/>
      <w:ind w:right="30" w:hanging="0"/>
      <w:jc w:val="center"/>
      <w:rPr>
        <w:rFonts w:ascii="Times New Roman" w:hAnsi="Times New Roman" w:eastAsia="Times New Roman" w:cs="Arial"/>
        <w:b/>
        <w:b/>
        <w:i/>
        <w:i/>
        <w:color w:val="000000"/>
        <w:sz w:val="20"/>
        <w:szCs w:val="20"/>
        <w:lang w:bidi="ar-SA"/>
      </w:rPr>
    </w:pPr>
    <w:r>
      <w:rPr>
        <w:rFonts w:eastAsia="Times New Roman" w:cs="Arial"/>
        <w:b/>
        <w:i/>
        <w:color w:val="000000"/>
        <w:sz w:val="20"/>
        <w:szCs w:val="20"/>
        <w:lang w:bidi="ar-SA"/>
      </w:rPr>
    </w:r>
  </w:p>
</w:hdr>
</file>

<file path=word/settings.xml><?xml version="1.0" encoding="utf-8"?>
<w:settings xmlns:w="http://schemas.openxmlformats.org/wordprocessingml/2006/main">
  <w:zoom w:percent="160"/>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pt-BR" w:eastAsia="zh-CN" w:bidi="hi-IN"/>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jc w:val="left"/>
      <w:textAlignment w:val="baseline"/>
    </w:pPr>
    <w:rPr>
      <w:rFonts w:ascii="Liberation Serif" w:hAnsi="Liberation Serif" w:eastAsia="DejaVu Sans" w:cs="DejaVu Sans"/>
      <w:color w:val="00000A"/>
      <w:sz w:val="24"/>
      <w:szCs w:val="24"/>
      <w:lang w:val="pt-BR" w:eastAsia="zh-CN" w:bidi="hi-IN"/>
    </w:rPr>
  </w:style>
  <w:style w:type="paragraph" w:styleId="Ttulo2">
    <w:name w:val="Heading 2"/>
    <w:basedOn w:val="Ttulo"/>
    <w:qFormat/>
    <w:pPr>
      <w:keepNext/>
      <w:widowControl w:val="false"/>
      <w:bidi w:val="0"/>
      <w:jc w:val="center"/>
      <w:outlineLvl w:val="1"/>
    </w:pPr>
    <w:rPr>
      <w:rFonts w:ascii="Lucida Console" w:hAnsi="Lucida Console" w:eastAsia="Lucida Console" w:cs="Lucida Console"/>
      <w:b/>
      <w:color w:val="00000A"/>
      <w:sz w:val="24"/>
      <w:szCs w:val="24"/>
      <w:lang w:val="pt-BR" w:eastAsia="zh-CN" w:bidi="hi-IN"/>
    </w:rPr>
  </w:style>
  <w:style w:type="character" w:styleId="DefaultParagraphFont" w:default="1">
    <w:name w:val="Default Paragraph Font"/>
    <w:uiPriority w:val="1"/>
    <w:semiHidden/>
    <w:unhideWhenUsed/>
    <w:qFormat/>
    <w:rPr/>
  </w:style>
  <w:style w:type="character" w:styleId="Marcas" w:customStyle="1">
    <w:name w:val="Marcas"/>
    <w:qFormat/>
    <w:rPr>
      <w:rFonts w:ascii="OpenSymbol" w:hAnsi="OpenSymbol" w:eastAsia="OpenSymbol" w:cs="OpenSymbol"/>
    </w:rPr>
  </w:style>
  <w:style w:type="character" w:styleId="WW8Num2z0" w:customStyle="1">
    <w:name w:val="WW8Num2z0"/>
    <w:qFormat/>
    <w:rPr>
      <w:rFonts w:ascii="Symbol" w:hAnsi="Symbol" w:eastAsia="Symbol" w:cs="Symbol"/>
    </w:rPr>
  </w:style>
  <w:style w:type="character" w:styleId="Nfaseforte" w:customStyle="1">
    <w:name w:val="Ênfase forte"/>
    <w:qFormat/>
    <w:rPr>
      <w:b/>
      <w:bCs/>
    </w:rPr>
  </w:style>
  <w:style w:type="character" w:styleId="Nfase">
    <w:name w:val="Ênfase"/>
    <w:qFormat/>
    <w:rPr>
      <w:i/>
      <w:iCs/>
    </w:rPr>
  </w:style>
  <w:style w:type="character" w:styleId="Internetlink" w:customStyle="1">
    <w:name w:val="Internet link"/>
    <w:qFormat/>
    <w:rPr>
      <w:color w:val="000080"/>
      <w:u w:val="single"/>
    </w:rPr>
  </w:style>
  <w:style w:type="character" w:styleId="ListLabel1">
    <w:name w:val="ListLabel 1"/>
    <w:qFormat/>
    <w:rPr>
      <w:rFonts w:cs="Symbol"/>
    </w:rPr>
  </w:style>
  <w:style w:type="character" w:styleId="ListLabel2">
    <w:name w:val="ListLabel 2"/>
    <w:qFormat/>
    <w:rPr>
      <w:rFonts w:cs="Symbol"/>
    </w:rPr>
  </w:style>
  <w:style w:type="character" w:styleId="ListLabel3">
    <w:name w:val="ListLabel 3"/>
    <w:qFormat/>
    <w:rPr>
      <w:rFonts w:cs="Symbol"/>
    </w:rPr>
  </w:style>
  <w:style w:type="character" w:styleId="ListLabel4">
    <w:name w:val="ListLabel 4"/>
    <w:qFormat/>
    <w:rPr>
      <w:rFonts w:cs="Symbol"/>
    </w:rPr>
  </w:style>
  <w:style w:type="character" w:styleId="ListLabel5">
    <w:name w:val="ListLabel 5"/>
    <w:qFormat/>
    <w:rPr>
      <w:rFonts w:cs="Symbol"/>
    </w:rPr>
  </w:style>
  <w:style w:type="character" w:styleId="ListLabel6">
    <w:name w:val="ListLabel 6"/>
    <w:qFormat/>
    <w:rPr>
      <w:rFonts w:cs="Symbol"/>
    </w:rPr>
  </w:style>
  <w:style w:type="character" w:styleId="ListLabel7">
    <w:name w:val="ListLabel 7"/>
    <w:qFormat/>
    <w:rPr>
      <w:rFonts w:cs="Symbol"/>
    </w:rPr>
  </w:style>
  <w:style w:type="character" w:styleId="ListLabel8">
    <w:name w:val="ListLabel 8"/>
    <w:qFormat/>
    <w:rPr>
      <w:rFonts w:cs="Symbol"/>
    </w:rPr>
  </w:style>
  <w:style w:type="character" w:styleId="ListLabel9">
    <w:name w:val="ListLabel 9"/>
    <w:qFormat/>
    <w:rPr>
      <w:rFonts w:cs="Symbol"/>
    </w:rPr>
  </w:style>
  <w:style w:type="paragraph" w:styleId="Ttulo" w:customStyle="1">
    <w:name w:val="Título"/>
    <w:basedOn w:val="Normal"/>
    <w:next w:val="Corpodetexto"/>
    <w:qFormat/>
    <w:pPr>
      <w:keepNext/>
      <w:widowControl w:val="false"/>
      <w:bidi w:val="0"/>
      <w:spacing w:before="240" w:after="120"/>
      <w:jc w:val="left"/>
    </w:pPr>
    <w:rPr>
      <w:rFonts w:ascii="Arial" w:hAnsi="Arial" w:eastAsia="Droid Sans Fallback" w:cs="Lohit Hindi"/>
      <w:color w:val="00000A"/>
      <w:sz w:val="28"/>
      <w:szCs w:val="28"/>
      <w:lang w:val="pt-BR" w:eastAsia="zh-CN" w:bidi="hi-IN"/>
    </w:rPr>
  </w:style>
  <w:style w:type="paragraph" w:styleId="Corpodetexto">
    <w:name w:val="Body Text"/>
    <w:basedOn w:val="Normal"/>
    <w:pPr>
      <w:spacing w:lineRule="auto" w:line="288" w:before="0" w:after="140"/>
    </w:pPr>
    <w:rPr/>
  </w:style>
  <w:style w:type="paragraph" w:styleId="Lista">
    <w:name w:val="List"/>
    <w:basedOn w:val="Corpodetexto"/>
    <w:pPr>
      <w:widowControl w:val="false"/>
      <w:bidi w:val="0"/>
      <w:jc w:val="left"/>
    </w:pPr>
    <w:rPr>
      <w:rFonts w:ascii="Liberation Serif" w:hAnsi="Liberation Serif" w:eastAsia="DejaVu Sans" w:cs="DejaVu Sans"/>
      <w:color w:val="00000A"/>
      <w:sz w:val="24"/>
      <w:szCs w:val="24"/>
      <w:lang w:val="pt-BR" w:eastAsia="zh-CN" w:bidi="hi-IN"/>
    </w:rPr>
  </w:style>
  <w:style w:type="paragraph" w:styleId="Legenda">
    <w:name w:val="Caption"/>
    <w:basedOn w:val="Normal"/>
    <w:qFormat/>
    <w:pPr>
      <w:suppressLineNumbers/>
      <w:spacing w:before="120" w:after="120"/>
    </w:pPr>
    <w:rPr>
      <w:rFonts w:ascii="Arial" w:hAnsi="Arial" w:cs="FreeSans"/>
      <w:i/>
      <w:iCs/>
      <w:sz w:val="24"/>
      <w:szCs w:val="24"/>
    </w:rPr>
  </w:style>
  <w:style w:type="paragraph" w:styleId="Ndice" w:customStyle="1">
    <w:name w:val="Índice"/>
    <w:basedOn w:val="Normal"/>
    <w:qFormat/>
    <w:pPr>
      <w:widowControl w:val="false"/>
      <w:suppressLineNumbers/>
      <w:bidi w:val="0"/>
      <w:jc w:val="left"/>
    </w:pPr>
    <w:rPr>
      <w:rFonts w:ascii="Liberation Serif" w:hAnsi="Liberation Serif" w:eastAsia="DejaVu Sans" w:cs="DejaVu Sans"/>
      <w:color w:val="00000A"/>
      <w:sz w:val="24"/>
      <w:szCs w:val="24"/>
      <w:lang w:val="pt-BR" w:eastAsia="zh-CN" w:bidi="hi-IN"/>
    </w:rPr>
  </w:style>
  <w:style w:type="paragraph" w:styleId="Standard" w:customStyle="1">
    <w:name w:val="Standard"/>
    <w:qFormat/>
    <w:pPr>
      <w:widowControl/>
      <w:bidi w:val="0"/>
      <w:jc w:val="left"/>
    </w:pPr>
    <w:rPr>
      <w:rFonts w:ascii="Times New Roman" w:hAnsi="Times New Roman" w:eastAsia="Times New Roman" w:cs="Times New Roman"/>
      <w:color w:val="00000A"/>
      <w:sz w:val="24"/>
      <w:szCs w:val="24"/>
      <w:lang w:val="pt-BR" w:eastAsia="zh-CN" w:bidi="ar-SA"/>
    </w:rPr>
  </w:style>
  <w:style w:type="paragraph" w:styleId="Textbody" w:customStyle="1">
    <w:name w:val="Text body"/>
    <w:basedOn w:val="Standard"/>
    <w:qFormat/>
    <w:pPr>
      <w:spacing w:before="0" w:after="120"/>
    </w:pPr>
    <w:rPr/>
  </w:style>
  <w:style w:type="paragraph" w:styleId="Ttulododocumento">
    <w:name w:val="Title"/>
    <w:basedOn w:val="Standard"/>
    <w:qFormat/>
    <w:pPr>
      <w:keepNext/>
      <w:spacing w:before="240" w:after="120"/>
    </w:pPr>
    <w:rPr>
      <w:rFonts w:ascii="Liberation Sans" w:hAnsi="Liberation Sans"/>
      <w:sz w:val="28"/>
      <w:szCs w:val="28"/>
    </w:rPr>
  </w:style>
  <w:style w:type="paragraph" w:styleId="Subttulo">
    <w:name w:val="Subtitle"/>
    <w:basedOn w:val="Ttulododocumento"/>
    <w:qFormat/>
    <w:pPr>
      <w:jc w:val="center"/>
    </w:pPr>
    <w:rPr>
      <w:i/>
      <w:iCs/>
    </w:rPr>
  </w:style>
  <w:style w:type="paragraph" w:styleId="Caption">
    <w:name w:val="caption"/>
    <w:basedOn w:val="Standard"/>
    <w:qFormat/>
    <w:pPr>
      <w:suppressLineNumbers/>
      <w:spacing w:before="120" w:after="120"/>
    </w:pPr>
    <w:rPr>
      <w:i/>
      <w:iCs/>
    </w:rPr>
  </w:style>
  <w:style w:type="paragraph" w:styleId="Cabealho">
    <w:name w:val="Header"/>
    <w:basedOn w:val="Standard"/>
    <w:pPr>
      <w:suppressLineNumbers/>
      <w:tabs>
        <w:tab w:val="center" w:pos="4819" w:leader="none"/>
        <w:tab w:val="right" w:pos="9638" w:leader="none"/>
      </w:tabs>
    </w:pPr>
    <w:rPr/>
  </w:style>
  <w:style w:type="paragraph" w:styleId="Contedodatabela" w:customStyle="1">
    <w:name w:val="Conteúdo da tabela"/>
    <w:basedOn w:val="Standard"/>
    <w:qFormat/>
    <w:pPr>
      <w:suppressLineNumbers/>
    </w:pPr>
    <w:rPr/>
  </w:style>
  <w:style w:type="paragraph" w:styleId="Ttulodetabela" w:customStyle="1">
    <w:name w:val="Título de tabela"/>
    <w:basedOn w:val="Contedodatabela"/>
    <w:qFormat/>
    <w:pPr>
      <w:jc w:val="center"/>
    </w:pPr>
    <w:rPr>
      <w:b/>
      <w:bCs/>
    </w:rPr>
  </w:style>
  <w:style w:type="paragraph" w:styleId="Rodap">
    <w:name w:val="Footer"/>
    <w:basedOn w:val="Standard"/>
    <w:pPr>
      <w:tabs>
        <w:tab w:val="center" w:pos="4252" w:leader="none"/>
        <w:tab w:val="right" w:pos="8504" w:leader="none"/>
      </w:tabs>
    </w:pPr>
    <w:rPr/>
  </w:style>
  <w:style w:type="numbering" w:styleId="NoList" w:default="1">
    <w:name w:val="No List"/>
    <w:uiPriority w:val="99"/>
    <w:semiHidden/>
    <w:unhideWhenUsed/>
    <w:qFormat/>
  </w:style>
  <w:style w:type="numbering" w:styleId="WW8Num2" w:customStyle="1">
    <w:name w:val="WW8Num2"/>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LibreOffice/5.1.6.2$Linux_X86_64 LibreOffice_project/10m0$Build-2</Application>
  <Pages>3</Pages>
  <Words>742</Words>
  <Characters>4260</Characters>
  <CharactersWithSpaces>5004</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2018-05-11T23:12:00Z</dcterms:created>
  <dc:creator/>
  <dc:description/>
  <dc:language>pt-BR</dc:language>
  <cp:lastModifiedBy/>
  <cp:lastPrinted>2018-02-27T16:26:00Z</cp:lastPrinted>
  <dcterms:modified xsi:type="dcterms:W3CDTF">2018-05-14T15:57:11Z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