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360"/>
        <w:jc w:val="both"/>
        <w:rPr>
          <w:rFonts w:ascii="Cambria" w:hAnsi="Cambria" w:cs="Arial"/>
          <w:b/>
          <w:b/>
          <w:bCs/>
          <w:color w:val="000000"/>
          <w:sz w:val="24"/>
          <w:szCs w:val="24"/>
        </w:rPr>
      </w:pPr>
      <w:r>
        <w:rPr>
          <w:rFonts w:cs="Arial" w:ascii="Cambria" w:hAnsi="Cambria"/>
          <w:b/>
          <w:bCs/>
          <w:color w:val="000000"/>
          <w:sz w:val="24"/>
          <w:szCs w:val="24"/>
        </w:rPr>
        <w:t>EXCELENTÍSSIMO SENHOR JUIZ DA _______ZONA ELEITORAL DO TOCANTINS</w:t>
      </w:r>
    </w:p>
    <w:p>
      <w:pPr>
        <w:pStyle w:val="Normal"/>
        <w:spacing w:lineRule="auto" w:line="360"/>
        <w:jc w:val="both"/>
        <w:rPr>
          <w:rFonts w:ascii="Cambria" w:hAnsi="Cambria"/>
          <w:sz w:val="24"/>
          <w:szCs w:val="24"/>
        </w:rPr>
      </w:pPr>
      <w:r>
        <w:rPr>
          <w:rFonts w:ascii="Cambria" w:hAnsi="Cambria"/>
          <w:sz w:val="24"/>
          <w:szCs w:val="24"/>
        </w:rPr>
      </w:r>
    </w:p>
    <w:p>
      <w:pPr>
        <w:pStyle w:val="Normal"/>
        <w:spacing w:lineRule="auto" w:line="360"/>
        <w:jc w:val="both"/>
        <w:rPr>
          <w:rFonts w:ascii="Cambria" w:hAnsi="Cambria"/>
          <w:color w:val="C9211E"/>
          <w:sz w:val="24"/>
          <w:szCs w:val="24"/>
        </w:rPr>
      </w:pPr>
      <w:r>
        <w:rPr>
          <w:rFonts w:ascii="Cambria" w:hAnsi="Cambria"/>
          <w:color w:val="C9211E"/>
          <w:sz w:val="24"/>
          <w:szCs w:val="24"/>
        </w:rPr>
        <w:t>MPCE</w:t>
      </w:r>
    </w:p>
    <w:p>
      <w:pPr>
        <w:pStyle w:val="Normal"/>
        <w:spacing w:lineRule="auto" w:line="360"/>
        <w:jc w:val="both"/>
        <w:rPr>
          <w:rFonts w:ascii="Cambria" w:hAnsi="Cambria"/>
          <w:sz w:val="24"/>
          <w:szCs w:val="24"/>
        </w:rPr>
      </w:pPr>
      <w:r>
        <w:rPr>
          <w:rFonts w:ascii="Cambria" w:hAnsi="Cambria"/>
          <w:sz w:val="24"/>
          <w:szCs w:val="24"/>
        </w:rPr>
      </w:r>
    </w:p>
    <w:p>
      <w:pPr>
        <w:pStyle w:val="Normal"/>
        <w:spacing w:lineRule="auto" w:line="360"/>
        <w:jc w:val="both"/>
        <w:rPr>
          <w:rFonts w:ascii="Cambria" w:hAnsi="Cambria"/>
          <w:sz w:val="24"/>
          <w:szCs w:val="24"/>
        </w:rPr>
      </w:pPr>
      <w:r>
        <w:rPr>
          <w:rFonts w:ascii="Cambria" w:hAnsi="Cambria"/>
          <w:sz w:val="24"/>
          <w:szCs w:val="24"/>
        </w:rPr>
      </w:r>
    </w:p>
    <w:p>
      <w:pPr>
        <w:pStyle w:val="Normal"/>
        <w:spacing w:lineRule="auto" w:line="360"/>
        <w:jc w:val="both"/>
        <w:rPr>
          <w:rFonts w:ascii="Cambria" w:hAnsi="Cambria" w:cs="Arial"/>
          <w:b/>
          <w:b/>
          <w:bCs/>
          <w:color w:val="000000"/>
          <w:szCs w:val="24"/>
        </w:rPr>
      </w:pPr>
      <w:r>
        <w:rPr>
          <w:rFonts w:cs="Arial" w:ascii="Cambria" w:hAnsi="Cambria"/>
          <w:b/>
          <w:bCs/>
          <w:color w:val="000000"/>
          <w:szCs w:val="24"/>
        </w:rPr>
        <w:t>RRC nº</w:t>
      </w:r>
    </w:p>
    <w:p>
      <w:pPr>
        <w:pStyle w:val="Normal"/>
        <w:spacing w:lineRule="auto" w:line="360"/>
        <w:jc w:val="both"/>
        <w:rPr>
          <w:rFonts w:ascii="Cambria" w:hAnsi="Cambria" w:cs="Arial"/>
          <w:b/>
          <w:b/>
          <w:bCs/>
          <w:color w:val="000000"/>
          <w:szCs w:val="24"/>
        </w:rPr>
      </w:pPr>
      <w:r>
        <w:rPr>
          <w:rFonts w:cs="Arial" w:ascii="Cambria" w:hAnsi="Cambria"/>
          <w:b/>
          <w:bCs/>
          <w:color w:val="000000"/>
          <w:szCs w:val="24"/>
        </w:rPr>
        <w:t>Impugnante: Ministério Público Eleitoral</w:t>
      </w:r>
    </w:p>
    <w:p>
      <w:pPr>
        <w:pStyle w:val="Normal"/>
        <w:spacing w:lineRule="auto" w:line="360"/>
        <w:jc w:val="both"/>
        <w:rPr>
          <w:rFonts w:ascii="Cambria" w:hAnsi="Cambria" w:cs="Arial"/>
          <w:b/>
          <w:b/>
          <w:bCs/>
          <w:color w:val="000000"/>
          <w:szCs w:val="24"/>
        </w:rPr>
      </w:pPr>
      <w:r>
        <w:rPr>
          <w:rFonts w:cs="Arial" w:ascii="Cambria" w:hAnsi="Cambria"/>
          <w:b/>
          <w:bCs/>
          <w:color w:val="000000"/>
          <w:szCs w:val="24"/>
        </w:rPr>
        <w:t>Impugnado(a):</w:t>
      </w:r>
    </w:p>
    <w:p>
      <w:pPr>
        <w:pStyle w:val="Normal"/>
        <w:spacing w:lineRule="auto" w:line="360"/>
        <w:jc w:val="both"/>
        <w:rPr>
          <w:rFonts w:ascii="Cambria" w:hAnsi="Cambria" w:eastAsia="Arial" w:cs="Arial"/>
          <w:b/>
          <w:b/>
          <w:bCs/>
          <w:color w:val="000000"/>
          <w:szCs w:val="24"/>
        </w:rPr>
      </w:pPr>
      <w:r>
        <w:rPr>
          <w:rFonts w:eastAsia="Arial" w:cs="Arial" w:ascii="Cambria" w:hAnsi="Cambria"/>
          <w:b/>
          <w:bCs/>
          <w:color w:val="000000"/>
          <w:szCs w:val="24"/>
        </w:rPr>
        <w:t xml:space="preserve"> </w:t>
      </w:r>
    </w:p>
    <w:p>
      <w:pPr>
        <w:pStyle w:val="Normal"/>
        <w:spacing w:lineRule="auto" w:line="360"/>
        <w:jc w:val="both"/>
        <w:rPr>
          <w:rFonts w:ascii="Cambria" w:hAnsi="Cambria" w:eastAsia="Arial" w:cs="Arial"/>
          <w:b/>
          <w:b/>
          <w:bCs/>
          <w:color w:val="000000"/>
          <w:szCs w:val="24"/>
        </w:rPr>
      </w:pPr>
      <w:r>
        <w:rPr>
          <w:rFonts w:eastAsia="Arial" w:cs="Arial" w:ascii="Cambria" w:hAnsi="Cambria"/>
          <w:b/>
          <w:bCs/>
          <w:color w:val="000000"/>
          <w:szCs w:val="24"/>
        </w:rPr>
      </w:r>
    </w:p>
    <w:p>
      <w:pPr>
        <w:pStyle w:val="Normal"/>
        <w:spacing w:lineRule="auto" w:line="360"/>
        <w:jc w:val="both"/>
        <w:rPr>
          <w:rFonts w:ascii="Cambria" w:hAnsi="Cambria" w:eastAsia="Arial" w:cs="Arial"/>
          <w:b/>
          <w:b/>
          <w:bCs/>
          <w:color w:val="000000"/>
          <w:szCs w:val="24"/>
        </w:rPr>
      </w:pPr>
      <w:r>
        <w:rPr>
          <w:rFonts w:eastAsia="Arial" w:cs="Arial" w:ascii="Cambria" w:hAnsi="Cambria"/>
          <w:b/>
          <w:bCs/>
          <w:color w:val="000000"/>
          <w:szCs w:val="24"/>
        </w:rPr>
      </w:r>
    </w:p>
    <w:p>
      <w:pPr>
        <w:pStyle w:val="Normal"/>
        <w:widowControl/>
        <w:suppressAutoHyphens w:val="true"/>
        <w:bidi w:val="0"/>
        <w:spacing w:lineRule="auto" w:line="360"/>
        <w:ind w:left="0" w:right="0" w:firstLine="1701"/>
        <w:jc w:val="both"/>
        <w:rPr/>
      </w:pPr>
      <w:r>
        <w:rPr>
          <w:rFonts w:cs="Cambria" w:ascii="Cambria" w:hAnsi="Cambria"/>
          <w:sz w:val="24"/>
          <w:szCs w:val="24"/>
        </w:rPr>
        <w:t xml:space="preserve">O </w:t>
      </w:r>
      <w:r>
        <w:rPr>
          <w:rFonts w:cs="Cambria" w:ascii="Cambria" w:hAnsi="Cambria"/>
          <w:b/>
          <w:sz w:val="24"/>
          <w:szCs w:val="24"/>
        </w:rPr>
        <w:t>MINISTÉRIO PÚBLICO ELEITORAL</w:t>
      </w:r>
      <w:r>
        <w:rPr>
          <w:rFonts w:cs="Cambria" w:ascii="Cambria" w:hAnsi="Cambria"/>
          <w:sz w:val="24"/>
          <w:szCs w:val="24"/>
        </w:rPr>
        <w:t xml:space="preserve">, por seu agente firmatário, vem, à presença de Vossa Excelência, nos termos do art. 3º da Lei Complementar nº 64/90, propor a presente </w:t>
      </w:r>
      <w:r>
        <w:rPr>
          <w:rFonts w:cs="Cambria" w:ascii="Cambria" w:hAnsi="Cambria"/>
          <w:b/>
          <w:sz w:val="24"/>
          <w:szCs w:val="24"/>
        </w:rPr>
        <w:t xml:space="preserve">AÇÃO DE IMPUGNAÇÃO DE REGISTRO DE CANDIDATO </w:t>
      </w:r>
      <w:r>
        <w:rPr>
          <w:rFonts w:cs="Cambria" w:ascii="Cambria" w:hAnsi="Cambria"/>
          <w:sz w:val="24"/>
          <w:szCs w:val="24"/>
        </w:rPr>
        <w:t xml:space="preserve">contra </w:t>
      </w:r>
      <w:r>
        <w:rPr>
          <w:rFonts w:cs="Cambria" w:ascii="Cambria" w:hAnsi="Cambria"/>
          <w:color w:val="C9211E"/>
          <w:sz w:val="24"/>
          <w:szCs w:val="24"/>
        </w:rPr>
        <w:t>XXXXXXX</w:t>
      </w:r>
      <w:r>
        <w:rPr>
          <w:rFonts w:cs="Cambria" w:ascii="Cambria" w:hAnsi="Cambria"/>
          <w:sz w:val="24"/>
          <w:szCs w:val="24"/>
        </w:rPr>
        <w:t>, devidamente qualificado nos autos do pedido de registro, pelos fatos e fundamentos que passa a expor:</w:t>
      </w:r>
    </w:p>
    <w:p>
      <w:pPr>
        <w:pStyle w:val="Normal"/>
        <w:widowControl/>
        <w:suppressAutoHyphens w:val="true"/>
        <w:bidi w:val="0"/>
        <w:spacing w:lineRule="auto" w:line="360"/>
        <w:ind w:left="0" w:right="0" w:firstLine="1701"/>
        <w:jc w:val="both"/>
        <w:rPr/>
      </w:pPr>
      <w:r>
        <w:rPr>
          <w:rFonts w:cs="Cambria" w:ascii="Cambria" w:hAnsi="Cambria"/>
          <w:sz w:val="24"/>
          <w:szCs w:val="24"/>
        </w:rPr>
        <w:t xml:space="preserve">O Partido </w:t>
      </w:r>
      <w:r>
        <w:rPr>
          <w:rFonts w:cs="Cambria" w:ascii="Cambria" w:hAnsi="Cambria"/>
          <w:color w:val="C9211E"/>
          <w:sz w:val="24"/>
          <w:szCs w:val="24"/>
        </w:rPr>
        <w:t>XXXX</w:t>
      </w:r>
      <w:r>
        <w:rPr>
          <w:rFonts w:cs="Cambria" w:ascii="Cambria" w:hAnsi="Cambria"/>
          <w:sz w:val="24"/>
          <w:szCs w:val="24"/>
        </w:rPr>
        <w:t xml:space="preserve"> encaminhou o pedido registro de candidatura do impugnado, protocolado sob o nº </w:t>
      </w:r>
      <w:r>
        <w:rPr>
          <w:rFonts w:cs="Cambria" w:ascii="Cambria" w:hAnsi="Cambria"/>
          <w:color w:val="C9211E"/>
          <w:sz w:val="24"/>
          <w:szCs w:val="24"/>
        </w:rPr>
        <w:t>XXXX</w:t>
      </w:r>
      <w:r>
        <w:rPr>
          <w:rFonts w:cs="Cambria" w:ascii="Cambria" w:hAnsi="Cambria"/>
          <w:sz w:val="24"/>
          <w:szCs w:val="24"/>
        </w:rPr>
        <w:t xml:space="preserve">, ao cargo de </w:t>
      </w:r>
      <w:r>
        <w:rPr>
          <w:rFonts w:cs="Cambria" w:ascii="Cambria" w:hAnsi="Cambria"/>
          <w:color w:val="C9211E"/>
          <w:sz w:val="24"/>
          <w:szCs w:val="24"/>
        </w:rPr>
        <w:t>(Prefeito Municipal/Vice-Prefeito Municipal/Vereador)</w:t>
      </w:r>
      <w:r>
        <w:rPr>
          <w:rFonts w:cs="Cambria" w:ascii="Cambria" w:hAnsi="Cambria"/>
          <w:sz w:val="24"/>
          <w:szCs w:val="24"/>
        </w:rPr>
        <w:t xml:space="preserve">. </w:t>
      </w:r>
    </w:p>
    <w:p>
      <w:pPr>
        <w:pStyle w:val="Normal"/>
        <w:widowControl/>
        <w:suppressAutoHyphens w:val="true"/>
        <w:bidi w:val="0"/>
        <w:spacing w:lineRule="auto" w:line="360"/>
        <w:ind w:left="0" w:right="0" w:firstLine="1701"/>
        <w:jc w:val="both"/>
        <w:rPr/>
      </w:pPr>
      <w:r>
        <w:rPr>
          <w:rFonts w:cs="Cambria" w:ascii="Cambria" w:hAnsi="Cambria"/>
          <w:sz w:val="24"/>
          <w:szCs w:val="24"/>
        </w:rPr>
        <w:t xml:space="preserve">Contudo, resta impossível o deferimento do registro de candidatura do impugnado, tendo em vista que ele se enquadra na hipótese prevista no art. 1º, I, </w:t>
      </w:r>
      <w:r>
        <w:rPr>
          <w:rFonts w:cs="Cambria" w:ascii="Cambria" w:hAnsi="Cambria"/>
          <w:i/>
          <w:iCs/>
          <w:sz w:val="24"/>
          <w:szCs w:val="24"/>
        </w:rPr>
        <w:t>j</w:t>
      </w:r>
      <w:r>
        <w:rPr>
          <w:rFonts w:cs="Cambria" w:ascii="Cambria" w:hAnsi="Cambria"/>
          <w:sz w:val="24"/>
          <w:szCs w:val="24"/>
        </w:rPr>
        <w:t xml:space="preserve">, da Lei Complementar n. 64/90, com redação dada pela Lei Complementar nº 135/2010, segundo o qual são inelegíveis </w:t>
      </w:r>
      <w:r>
        <w:rPr>
          <w:rFonts w:cs="Cambria" w:ascii="Cambria" w:hAnsi="Cambria"/>
          <w:i/>
          <w:sz w:val="24"/>
          <w:szCs w:val="24"/>
        </w:rPr>
        <w:t>“o</w:t>
      </w:r>
      <w:r>
        <w:rPr>
          <w:rFonts w:cs="Cambria" w:ascii="Cambria" w:hAnsi="Cambria"/>
          <w:i/>
          <w:color w:val="000000"/>
          <w:sz w:val="24"/>
          <w:szCs w:val="24"/>
        </w:rPr>
        <w:t>s que forem condenados, em decisão transitada em julgado ou proferida por órgão colegiado da Justiça Eleitoral, por corrupção eleitoral, por captação ilícita de sufrágio, por doação, captação ou gastos ilícitos de recursos de campanha ou por conduta vedada aos agentes públicos em campanhas eleitorais que impliquem cassação do registro ou do diploma, pelo prazo de 8 (oito) anos a contar da eleição”.</w:t>
      </w:r>
    </w:p>
    <w:p>
      <w:pPr>
        <w:pStyle w:val="Normal"/>
        <w:widowControl/>
        <w:suppressAutoHyphens w:val="true"/>
        <w:bidi w:val="0"/>
        <w:spacing w:lineRule="auto" w:line="360"/>
        <w:ind w:left="0" w:right="0" w:firstLine="1701"/>
        <w:jc w:val="both"/>
        <w:rPr/>
      </w:pPr>
      <w:r>
        <w:rPr>
          <w:rFonts w:cs="Cambria" w:ascii="Cambria" w:hAnsi="Cambria"/>
          <w:sz w:val="24"/>
          <w:szCs w:val="24"/>
        </w:rPr>
        <w:t xml:space="preserve">No caso dos autos, o impugnado, conforme se observa da documentação anexa, </w:t>
      </w:r>
      <w:r>
        <w:rPr>
          <w:rFonts w:cs="Cambria" w:ascii="Cambria" w:hAnsi="Cambria"/>
          <w:color w:val="000000"/>
          <w:sz w:val="24"/>
          <w:szCs w:val="24"/>
        </w:rPr>
        <w:t>foi condenado pelo Tribunal Regional Eleitoral do Estado do Tocantins, em</w:t>
      </w:r>
      <w:r>
        <w:rPr>
          <w:rFonts w:cs="Cambria" w:ascii="Cambria" w:hAnsi="Cambria"/>
          <w:color w:val="C9211E"/>
          <w:sz w:val="24"/>
          <w:szCs w:val="24"/>
        </w:rPr>
        <w:t xml:space="preserve"> XX </w:t>
      </w:r>
      <w:r>
        <w:rPr>
          <w:rFonts w:cs="Cambria" w:ascii="Cambria" w:hAnsi="Cambria"/>
          <w:color w:val="000000"/>
          <w:sz w:val="24"/>
          <w:szCs w:val="24"/>
        </w:rPr>
        <w:t xml:space="preserve">de </w:t>
      </w:r>
      <w:r>
        <w:rPr>
          <w:rFonts w:cs="Cambria" w:ascii="Cambria" w:hAnsi="Cambria"/>
          <w:color w:val="C9211E"/>
          <w:sz w:val="24"/>
          <w:szCs w:val="24"/>
        </w:rPr>
        <w:t xml:space="preserve">XXXX </w:t>
      </w:r>
      <w:r>
        <w:rPr>
          <w:rFonts w:cs="Cambria" w:ascii="Cambria" w:hAnsi="Cambria"/>
          <w:color w:val="000000"/>
          <w:sz w:val="24"/>
          <w:szCs w:val="24"/>
        </w:rPr>
        <w:t>de 20</w:t>
      </w:r>
      <w:r>
        <w:rPr>
          <w:rFonts w:cs="Cambria" w:ascii="Cambria" w:hAnsi="Cambria"/>
          <w:color w:val="C9211E"/>
          <w:sz w:val="24"/>
          <w:szCs w:val="24"/>
        </w:rPr>
        <w:t>XX</w:t>
      </w:r>
      <w:r>
        <w:rPr>
          <w:rFonts w:cs="Cambria" w:ascii="Cambria" w:hAnsi="Cambria"/>
          <w:color w:val="000000"/>
          <w:sz w:val="24"/>
          <w:szCs w:val="24"/>
        </w:rPr>
        <w:t xml:space="preserve">, em representação por conduta vedada (art. 73, inciso VI, </w:t>
      </w:r>
      <w:r>
        <w:rPr>
          <w:rFonts w:cs="Cambria" w:ascii="Cambria" w:hAnsi="Cambria"/>
          <w:i/>
          <w:color w:val="000000"/>
          <w:sz w:val="24"/>
          <w:szCs w:val="24"/>
        </w:rPr>
        <w:t>b</w:t>
      </w:r>
      <w:r>
        <w:rPr>
          <w:rFonts w:cs="Cambria" w:ascii="Cambria" w:hAnsi="Cambria"/>
          <w:color w:val="000000"/>
          <w:sz w:val="24"/>
          <w:szCs w:val="24"/>
        </w:rPr>
        <w:t xml:space="preserve">, da Lei n.º 9.504/97), sendo imposta multa e cassação do diploma do candidato beneficiado, conforme verifica-se do processo nº </w:t>
      </w:r>
      <w:r>
        <w:rPr>
          <w:rFonts w:cs="Cambria" w:ascii="Cambria" w:hAnsi="Cambria"/>
          <w:color w:val="C9211E"/>
          <w:sz w:val="24"/>
          <w:szCs w:val="24"/>
        </w:rPr>
        <w:t>XXXXXX</w:t>
      </w:r>
      <w:r>
        <w:rPr>
          <w:rFonts w:cs="Cambria" w:ascii="Cambria" w:hAnsi="Cambria"/>
          <w:color w:val="000000"/>
          <w:sz w:val="24"/>
          <w:szCs w:val="24"/>
        </w:rPr>
        <w:t>.</w:t>
      </w:r>
    </w:p>
    <w:p>
      <w:pPr>
        <w:pStyle w:val="Normal"/>
        <w:widowControl/>
        <w:suppressAutoHyphens w:val="true"/>
        <w:bidi w:val="0"/>
        <w:spacing w:lineRule="auto" w:line="360"/>
        <w:ind w:left="0" w:right="0" w:firstLine="1701"/>
        <w:jc w:val="both"/>
        <w:rPr/>
      </w:pPr>
      <w:r>
        <w:rPr>
          <w:rFonts w:cs="Cambria" w:ascii="Cambria" w:hAnsi="Cambria"/>
          <w:color w:val="000000"/>
          <w:sz w:val="24"/>
          <w:szCs w:val="24"/>
        </w:rPr>
        <w:t xml:space="preserve">A aludida decisão foi confirmada pelo TSE, ao negar provimento ao recurso especial eleitoral aforado pelo impugnado (fls. </w:t>
      </w:r>
      <w:r>
        <w:rPr>
          <w:rFonts w:cs="Cambria" w:ascii="Cambria" w:hAnsi="Cambria"/>
          <w:color w:val="C9211E"/>
          <w:sz w:val="24"/>
          <w:szCs w:val="24"/>
        </w:rPr>
        <w:t>XXXXX</w:t>
      </w:r>
      <w:r>
        <w:rPr>
          <w:rFonts w:cs="Cambria" w:ascii="Cambria" w:hAnsi="Cambria"/>
          <w:color w:val="000000"/>
          <w:sz w:val="24"/>
          <w:szCs w:val="24"/>
        </w:rPr>
        <w:t>).</w:t>
      </w:r>
    </w:p>
    <w:p>
      <w:pPr>
        <w:pStyle w:val="Normal"/>
        <w:widowControl/>
        <w:suppressAutoHyphens w:val="true"/>
        <w:bidi w:val="0"/>
        <w:spacing w:lineRule="auto" w:line="360"/>
        <w:ind w:left="0" w:right="0" w:firstLine="1701"/>
        <w:jc w:val="both"/>
        <w:rPr/>
      </w:pPr>
      <w:r>
        <w:rPr>
          <w:rFonts w:cs="Cambria" w:ascii="Cambria" w:hAnsi="Cambria"/>
          <w:color w:val="000000"/>
          <w:sz w:val="24"/>
          <w:szCs w:val="24"/>
        </w:rPr>
        <w:t xml:space="preserve">Em síntese, a conduta pela qual o impugnado foi condenado consistiu em </w:t>
      </w:r>
      <w:r>
        <w:rPr>
          <w:rFonts w:cs="Cambria" w:ascii="Cambria" w:hAnsi="Cambria"/>
          <w:b/>
          <w:color w:val="000000"/>
          <w:sz w:val="24"/>
          <w:szCs w:val="24"/>
        </w:rPr>
        <w:t>(NARRAR SINTETICAMENTE O FATO)</w:t>
      </w:r>
      <w:r>
        <w:rPr>
          <w:rFonts w:cs="Cambria" w:ascii="Cambria" w:hAnsi="Cambria"/>
          <w:color w:val="000000"/>
          <w:sz w:val="24"/>
          <w:szCs w:val="24"/>
        </w:rPr>
        <w:t xml:space="preserve">. </w:t>
      </w:r>
    </w:p>
    <w:p>
      <w:pPr>
        <w:pStyle w:val="Normal"/>
        <w:widowControl/>
        <w:suppressAutoHyphens w:val="true"/>
        <w:bidi w:val="0"/>
        <w:spacing w:lineRule="auto" w:line="360"/>
        <w:ind w:left="0" w:right="0" w:firstLine="1701"/>
        <w:jc w:val="both"/>
        <w:rPr>
          <w:rFonts w:ascii="Cambria" w:hAnsi="Cambria" w:cs="Cambria"/>
          <w:color w:val="000000"/>
          <w:sz w:val="24"/>
          <w:szCs w:val="24"/>
        </w:rPr>
      </w:pPr>
      <w:r>
        <w:rPr>
          <w:rFonts w:cs="Cambria" w:ascii="Cambria" w:hAnsi="Cambria"/>
          <w:color w:val="000000"/>
          <w:sz w:val="24"/>
          <w:szCs w:val="24"/>
        </w:rPr>
        <w:t xml:space="preserve">Embora não tenha havido o trânsito em julgado da condenação, já que existe recurso pendente da decisão do c. TSE, a condenação proferida por órgão judicial colegiado, ainda que cabível recurso, conforme a alteração legislativa prevista na LC nº 135/2010, caracteriza a inelegibilidade, obstando o deferimento do pedido de registro. </w:t>
      </w:r>
    </w:p>
    <w:p>
      <w:pPr>
        <w:pStyle w:val="Normal"/>
        <w:widowControl/>
        <w:suppressAutoHyphens w:val="true"/>
        <w:bidi w:val="0"/>
        <w:spacing w:lineRule="auto" w:line="360"/>
        <w:ind w:left="0" w:right="0" w:firstLine="1701"/>
        <w:jc w:val="both"/>
        <w:rPr/>
      </w:pPr>
      <w:r>
        <w:rPr>
          <w:rFonts w:cs="Cambria" w:ascii="Cambria" w:hAnsi="Cambria"/>
          <w:color w:val="000000"/>
          <w:sz w:val="24"/>
          <w:szCs w:val="24"/>
        </w:rPr>
        <w:t xml:space="preserve">Com efeito, conforme estabelece o art. 1º, inciso I, alínea </w:t>
      </w:r>
      <w:r>
        <w:rPr>
          <w:rFonts w:cs="Cambria" w:ascii="Cambria" w:hAnsi="Cambria"/>
          <w:i/>
          <w:color w:val="000000"/>
          <w:sz w:val="24"/>
          <w:szCs w:val="24"/>
        </w:rPr>
        <w:t>j</w:t>
      </w:r>
      <w:r>
        <w:rPr>
          <w:rFonts w:cs="Cambria" w:ascii="Cambria" w:hAnsi="Cambria"/>
          <w:color w:val="000000"/>
          <w:sz w:val="24"/>
          <w:szCs w:val="24"/>
        </w:rPr>
        <w:t xml:space="preserve">, da LC nº 64/90, a inelegibilidade – em caso de condenação por condutas vedadas aos agentes públicos – estende-se pelo prazo de oito anos, a contar da eleição em que ocorreu o ilícito. </w:t>
      </w:r>
      <w:r>
        <w:rPr>
          <w:rFonts w:cs="Cambria" w:ascii="Cambria" w:hAnsi="Cambria"/>
          <w:i/>
          <w:color w:val="000000"/>
          <w:sz w:val="24"/>
          <w:szCs w:val="24"/>
        </w:rPr>
        <w:t>In casu</w:t>
      </w:r>
      <w:r>
        <w:rPr>
          <w:rFonts w:cs="Cambria" w:ascii="Cambria" w:hAnsi="Cambria"/>
          <w:color w:val="000000"/>
          <w:sz w:val="24"/>
          <w:szCs w:val="24"/>
        </w:rPr>
        <w:t xml:space="preserve">, como a conduta vedada foi praticada no pleito de </w:t>
      </w:r>
      <w:r>
        <w:rPr>
          <w:rFonts w:cs="Cambria" w:ascii="Cambria" w:hAnsi="Cambria"/>
          <w:color w:val="C9211E"/>
          <w:sz w:val="24"/>
          <w:szCs w:val="24"/>
        </w:rPr>
        <w:t>XXXX</w:t>
      </w:r>
      <w:r>
        <w:rPr>
          <w:rFonts w:cs="Cambria" w:ascii="Cambria" w:hAnsi="Cambria"/>
          <w:color w:val="000000"/>
          <w:sz w:val="24"/>
          <w:szCs w:val="24"/>
        </w:rPr>
        <w:t>, a inelegibilidade prevista pela LC nº 135/10 tem seu prazo final somente no ano de 20</w:t>
      </w:r>
      <w:r>
        <w:rPr>
          <w:rFonts w:cs="Cambria" w:ascii="Cambria" w:hAnsi="Cambria"/>
          <w:color w:val="C9211E"/>
          <w:sz w:val="24"/>
          <w:szCs w:val="24"/>
        </w:rPr>
        <w:t>XX</w:t>
      </w:r>
      <w:r>
        <w:rPr>
          <w:rFonts w:cs="Cambria" w:ascii="Cambria" w:hAnsi="Cambria"/>
          <w:color w:val="000000"/>
          <w:sz w:val="24"/>
          <w:szCs w:val="24"/>
        </w:rPr>
        <w:t>.</w:t>
      </w:r>
    </w:p>
    <w:p>
      <w:pPr>
        <w:pStyle w:val="Normal"/>
        <w:widowControl/>
        <w:suppressAutoHyphens w:val="true"/>
        <w:bidi w:val="0"/>
        <w:spacing w:lineRule="auto" w:line="360"/>
        <w:ind w:left="0" w:right="0" w:firstLine="1701"/>
        <w:jc w:val="both"/>
        <w:rPr/>
      </w:pPr>
      <w:r>
        <w:rPr>
          <w:rFonts w:cs="Cambria" w:ascii="Cambria" w:hAnsi="Cambria"/>
          <w:color w:val="000000"/>
          <w:sz w:val="24"/>
          <w:szCs w:val="24"/>
        </w:rPr>
        <w:t xml:space="preserve">O e. Supremo Tribunal Federal – em decisão com efeito </w:t>
      </w:r>
      <w:r>
        <w:rPr>
          <w:rFonts w:cs="Cambria" w:ascii="Cambria" w:hAnsi="Cambria"/>
          <w:i/>
          <w:color w:val="000000"/>
          <w:sz w:val="24"/>
          <w:szCs w:val="24"/>
        </w:rPr>
        <w:t>erga omnes</w:t>
      </w:r>
      <w:r>
        <w:rPr>
          <w:rFonts w:cs="Cambria" w:ascii="Cambria" w:hAnsi="Cambria"/>
          <w:color w:val="000000"/>
          <w:sz w:val="24"/>
          <w:szCs w:val="24"/>
        </w:rPr>
        <w:t xml:space="preserve"> e vinculante (ADC nº 29, ADC nº 30 e ADIn nº 4.578, j. 16.02.2012) – decidiu pela constitucionalidade da Lei Complementar nº 135/10, assentando que a restrição à capacidade eleitoral passiva, a partir da decisão de órgão colegiado, não fere o princípio da presunção de inocência e, ainda, a possibilidade de aplicação das causas de inelegibilidade aos fatos cometidos anteriormente à vigência do novo diploma normativo.</w:t>
      </w:r>
    </w:p>
    <w:p>
      <w:pPr>
        <w:pStyle w:val="Normal"/>
        <w:widowControl/>
        <w:suppressAutoHyphens w:val="true"/>
        <w:bidi w:val="0"/>
        <w:spacing w:lineRule="auto" w:line="360"/>
        <w:ind w:left="0" w:right="0" w:firstLine="1701"/>
        <w:jc w:val="both"/>
        <w:rPr>
          <w:rFonts w:ascii="Cambria" w:hAnsi="Cambria" w:cs="Cambria"/>
          <w:color w:val="000000"/>
          <w:sz w:val="24"/>
          <w:szCs w:val="24"/>
        </w:rPr>
      </w:pPr>
      <w:r>
        <w:rPr>
          <w:rFonts w:cs="Cambria" w:ascii="Cambria" w:hAnsi="Cambria"/>
          <w:color w:val="000000"/>
          <w:sz w:val="24"/>
          <w:szCs w:val="24"/>
        </w:rPr>
        <w:t>Deste modo, tendo em vista o princípio da preclusão (art. 259 do Código Eleitoral), impõe-se o ajuizamento da presente ação de impugnação, pois se trata de causa de inelegibilidade infraconstitucional.</w:t>
      </w:r>
    </w:p>
    <w:p>
      <w:pPr>
        <w:pStyle w:val="Normal"/>
        <w:widowControl/>
        <w:suppressAutoHyphens w:val="true"/>
        <w:bidi w:val="0"/>
        <w:spacing w:lineRule="auto" w:line="360"/>
        <w:ind w:left="0" w:right="0" w:firstLine="1701"/>
        <w:jc w:val="both"/>
        <w:rPr>
          <w:rFonts w:ascii="Cambria" w:hAnsi="Cambria" w:cs="Cambria"/>
          <w:sz w:val="24"/>
          <w:szCs w:val="24"/>
        </w:rPr>
      </w:pPr>
      <w:r>
        <w:rPr>
          <w:rFonts w:cs="Cambria" w:ascii="Cambria" w:hAnsi="Cambria"/>
          <w:sz w:val="24"/>
          <w:szCs w:val="24"/>
        </w:rPr>
      </w:r>
    </w:p>
    <w:p>
      <w:pPr>
        <w:pStyle w:val="Normal"/>
        <w:widowControl/>
        <w:suppressAutoHyphens w:val="true"/>
        <w:bidi w:val="0"/>
        <w:spacing w:lineRule="auto" w:line="360"/>
        <w:ind w:left="0" w:right="0" w:firstLine="1701"/>
        <w:jc w:val="both"/>
        <w:rPr>
          <w:rFonts w:ascii="Cambria" w:hAnsi="Cambria" w:cs="Cambria"/>
          <w:sz w:val="24"/>
          <w:szCs w:val="24"/>
        </w:rPr>
      </w:pPr>
      <w:r>
        <w:rPr>
          <w:rFonts w:cs="Cambria" w:ascii="Cambria" w:hAnsi="Cambria"/>
          <w:sz w:val="24"/>
          <w:szCs w:val="24"/>
        </w:rPr>
        <w:t>Diante do exposto, o Ministério Público Eleitoral requer:</w:t>
      </w:r>
    </w:p>
    <w:p>
      <w:pPr>
        <w:pStyle w:val="Normal"/>
        <w:widowControl/>
        <w:suppressAutoHyphens w:val="true"/>
        <w:bidi w:val="0"/>
        <w:spacing w:lineRule="auto" w:line="360"/>
        <w:ind w:left="0" w:right="0" w:firstLine="1701"/>
        <w:jc w:val="both"/>
        <w:rPr>
          <w:rFonts w:ascii="Cambria" w:hAnsi="Cambria" w:cs="Cambria"/>
          <w:sz w:val="24"/>
          <w:szCs w:val="24"/>
        </w:rPr>
      </w:pPr>
      <w:r>
        <w:rPr>
          <w:rFonts w:cs="Cambria" w:ascii="Cambria" w:hAnsi="Cambria"/>
          <w:sz w:val="24"/>
          <w:szCs w:val="24"/>
        </w:rPr>
      </w:r>
    </w:p>
    <w:p>
      <w:pPr>
        <w:pStyle w:val="Normal"/>
        <w:widowControl/>
        <w:suppressAutoHyphens w:val="true"/>
        <w:bidi w:val="0"/>
        <w:spacing w:lineRule="auto" w:line="360"/>
        <w:ind w:left="0" w:right="0" w:firstLine="1701"/>
        <w:jc w:val="both"/>
        <w:rPr/>
      </w:pPr>
      <w:r>
        <w:rPr>
          <w:rFonts w:cs="Cambria" w:ascii="Cambria" w:hAnsi="Cambria"/>
          <w:b/>
          <w:bCs/>
          <w:sz w:val="24"/>
          <w:szCs w:val="24"/>
        </w:rPr>
        <w:t>(a)</w:t>
      </w:r>
      <w:r>
        <w:rPr>
          <w:rFonts w:cs="Cambria" w:ascii="Cambria" w:hAnsi="Cambria"/>
          <w:sz w:val="24"/>
          <w:szCs w:val="24"/>
        </w:rPr>
        <w:t xml:space="preserve"> o recebimento da presente ação de impugnação;</w:t>
      </w:r>
    </w:p>
    <w:p>
      <w:pPr>
        <w:pStyle w:val="Normal"/>
        <w:widowControl/>
        <w:suppressAutoHyphens w:val="true"/>
        <w:bidi w:val="0"/>
        <w:spacing w:lineRule="auto" w:line="360"/>
        <w:ind w:left="0" w:right="0" w:firstLine="1701"/>
        <w:jc w:val="both"/>
        <w:rPr/>
      </w:pPr>
      <w:r>
        <w:rPr>
          <w:rFonts w:cs="Cambria" w:ascii="Cambria" w:hAnsi="Cambria"/>
          <w:b/>
          <w:bCs/>
          <w:sz w:val="24"/>
          <w:szCs w:val="24"/>
        </w:rPr>
        <w:t>(b)</w:t>
      </w:r>
      <w:r>
        <w:rPr>
          <w:rFonts w:cs="Cambria" w:ascii="Cambria" w:hAnsi="Cambria"/>
          <w:sz w:val="24"/>
          <w:szCs w:val="24"/>
        </w:rPr>
        <w:t xml:space="preserve"> seja o impugnado devidamente notificado, para que, querendo, ofereça sua defesa, nos termos do art. 4º da LC nº 64/90;</w:t>
      </w:r>
    </w:p>
    <w:p>
      <w:pPr>
        <w:pStyle w:val="Normal"/>
        <w:widowControl/>
        <w:suppressAutoHyphens w:val="true"/>
        <w:bidi w:val="0"/>
        <w:spacing w:lineRule="auto" w:line="360"/>
        <w:ind w:left="0" w:right="0" w:firstLine="1701"/>
        <w:jc w:val="both"/>
        <w:rPr/>
      </w:pPr>
      <w:r>
        <w:rPr>
          <w:rFonts w:cs="Cambria" w:ascii="Cambria" w:hAnsi="Cambria"/>
          <w:b/>
          <w:bCs/>
          <w:sz w:val="24"/>
          <w:szCs w:val="24"/>
        </w:rPr>
        <w:t xml:space="preserve">(c) </w:t>
      </w:r>
      <w:r>
        <w:rPr>
          <w:rFonts w:cs="Cambria" w:ascii="Cambria" w:hAnsi="Cambria"/>
          <w:sz w:val="24"/>
          <w:szCs w:val="24"/>
        </w:rPr>
        <w:t>que seja notificado o Partido XXX;</w:t>
      </w:r>
    </w:p>
    <w:p>
      <w:pPr>
        <w:pStyle w:val="Normal"/>
        <w:widowControl/>
        <w:suppressAutoHyphens w:val="true"/>
        <w:bidi w:val="0"/>
        <w:spacing w:lineRule="auto" w:line="360"/>
        <w:ind w:left="0" w:right="0" w:firstLine="1701"/>
        <w:jc w:val="both"/>
        <w:rPr/>
      </w:pPr>
      <w:r>
        <w:rPr>
          <w:rFonts w:cs="Cambria" w:ascii="Cambria" w:hAnsi="Cambria"/>
          <w:b/>
          <w:bCs/>
          <w:sz w:val="24"/>
          <w:szCs w:val="24"/>
        </w:rPr>
        <w:t>(d)</w:t>
      </w:r>
      <w:r>
        <w:rPr>
          <w:rFonts w:cs="Cambria" w:ascii="Cambria" w:hAnsi="Cambria"/>
          <w:sz w:val="24"/>
          <w:szCs w:val="24"/>
        </w:rPr>
        <w:t xml:space="preserve"> que, em diligência, seja juntado ao presente cópia do pedido de registro do impugnado;</w:t>
      </w:r>
    </w:p>
    <w:p>
      <w:pPr>
        <w:pStyle w:val="Normal"/>
        <w:widowControl/>
        <w:suppressAutoHyphens w:val="true"/>
        <w:bidi w:val="0"/>
        <w:spacing w:lineRule="auto" w:line="360"/>
        <w:ind w:left="0" w:right="0" w:firstLine="1701"/>
        <w:jc w:val="both"/>
        <w:rPr/>
      </w:pPr>
      <w:r>
        <w:rPr>
          <w:rFonts w:cs="Cambria" w:ascii="Cambria" w:hAnsi="Cambria"/>
          <w:b/>
          <w:bCs/>
          <w:sz w:val="24"/>
          <w:szCs w:val="24"/>
        </w:rPr>
        <w:t>(e)</w:t>
      </w:r>
      <w:r>
        <w:rPr>
          <w:rFonts w:cs="Cambria" w:ascii="Cambria" w:hAnsi="Cambria"/>
          <w:sz w:val="24"/>
          <w:szCs w:val="24"/>
        </w:rPr>
        <w:t xml:space="preserve"> seja juntada a documentação anexa;</w:t>
      </w:r>
    </w:p>
    <w:p>
      <w:pPr>
        <w:pStyle w:val="Normal"/>
        <w:widowControl/>
        <w:suppressAutoHyphens w:val="true"/>
        <w:bidi w:val="0"/>
        <w:spacing w:lineRule="auto" w:line="360"/>
        <w:ind w:left="0" w:right="0" w:firstLine="1701"/>
        <w:jc w:val="both"/>
        <w:rPr/>
      </w:pPr>
      <w:r>
        <w:rPr>
          <w:rFonts w:cs="Cambria" w:ascii="Cambria" w:hAnsi="Cambria"/>
          <w:b/>
          <w:bCs/>
          <w:sz w:val="24"/>
          <w:szCs w:val="24"/>
        </w:rPr>
        <w:t>(f)</w:t>
      </w:r>
      <w:r>
        <w:rPr>
          <w:rFonts w:cs="Cambria" w:ascii="Cambria" w:hAnsi="Cambria"/>
          <w:sz w:val="24"/>
          <w:szCs w:val="24"/>
        </w:rPr>
        <w:t xml:space="preserve"> protesta pela produção de todos os meios de prova em direito admitidos;</w:t>
      </w:r>
    </w:p>
    <w:p>
      <w:pPr>
        <w:pStyle w:val="Normal"/>
        <w:widowControl/>
        <w:suppressAutoHyphens w:val="true"/>
        <w:bidi w:val="0"/>
        <w:spacing w:lineRule="auto" w:line="360"/>
        <w:ind w:left="0" w:right="0" w:firstLine="1701"/>
        <w:jc w:val="both"/>
        <w:rPr/>
      </w:pPr>
      <w:r>
        <w:rPr>
          <w:rFonts w:cs="Cambria" w:ascii="Cambria" w:hAnsi="Cambria"/>
          <w:b/>
          <w:sz w:val="24"/>
          <w:szCs w:val="24"/>
        </w:rPr>
        <w:t xml:space="preserve">(g) </w:t>
      </w:r>
      <w:r>
        <w:rPr>
          <w:rFonts w:cs="Cambria" w:ascii="Cambria" w:hAnsi="Cambria"/>
          <w:sz w:val="24"/>
          <w:szCs w:val="24"/>
        </w:rPr>
        <w:t>encerrado o prazo da dilação probatória, seja oportunizado às partes o oferecimento de alegações finais, nos termos do art. 6º da LC n. 64/90; e,</w:t>
      </w:r>
    </w:p>
    <w:p>
      <w:pPr>
        <w:pStyle w:val="Normal"/>
        <w:widowControl/>
        <w:suppressAutoHyphens w:val="true"/>
        <w:overflowPunct w:val="false"/>
        <w:bidi w:val="0"/>
        <w:spacing w:lineRule="auto" w:line="360" w:before="0" w:after="0"/>
        <w:ind w:left="0" w:right="0" w:firstLine="1701"/>
        <w:jc w:val="both"/>
        <w:rPr>
          <w:rFonts w:ascii="Cambria" w:hAnsi="Cambria"/>
        </w:rPr>
      </w:pPr>
      <w:r>
        <w:rPr>
          <w:rFonts w:cs="Cambria" w:ascii="Cambria" w:hAnsi="Cambria"/>
          <w:b/>
          <w:bCs/>
          <w:color w:val="000000"/>
          <w:sz w:val="24"/>
          <w:szCs w:val="24"/>
        </w:rPr>
        <w:t>(h)</w:t>
      </w:r>
      <w:r>
        <w:rPr>
          <w:rFonts w:cs="Cambria" w:ascii="Cambria" w:hAnsi="Cambria"/>
          <w:color w:val="000000"/>
          <w:sz w:val="24"/>
          <w:szCs w:val="24"/>
        </w:rPr>
        <w:t xml:space="preserve"> por fim, que seja a presente ação de impugnação de candidato </w:t>
      </w:r>
      <w:r>
        <w:rPr>
          <w:rFonts w:cs="Cambria" w:ascii="Cambria" w:hAnsi="Cambria"/>
          <w:b/>
          <w:color w:val="000000"/>
          <w:sz w:val="24"/>
          <w:szCs w:val="24"/>
        </w:rPr>
        <w:t>julgada integralmente procedente</w:t>
      </w:r>
      <w:r>
        <w:rPr>
          <w:rFonts w:cs="Cambria" w:ascii="Cambria" w:hAnsi="Cambria"/>
          <w:color w:val="000000"/>
          <w:sz w:val="24"/>
          <w:szCs w:val="24"/>
        </w:rPr>
        <w:t xml:space="preserve">, para o fim de </w:t>
      </w:r>
      <w:r>
        <w:rPr>
          <w:rFonts w:cs="Cambria" w:ascii="Cambria" w:hAnsi="Cambria"/>
          <w:b/>
          <w:bCs/>
          <w:color w:val="000000"/>
          <w:sz w:val="24"/>
          <w:szCs w:val="24"/>
        </w:rPr>
        <w:t>indeferir o registro do impugnado</w:t>
      </w:r>
      <w:r>
        <w:rPr>
          <w:rFonts w:cs="Cambria" w:ascii="Cambria" w:hAnsi="Cambria"/>
          <w:color w:val="000000"/>
          <w:sz w:val="24"/>
          <w:szCs w:val="24"/>
        </w:rPr>
        <w:t>.</w:t>
      </w:r>
    </w:p>
    <w:p>
      <w:pPr>
        <w:pStyle w:val="Normal"/>
        <w:widowControl/>
        <w:suppressAutoHyphens w:val="true"/>
        <w:overflowPunct w:val="false"/>
        <w:bidi w:val="0"/>
        <w:spacing w:lineRule="auto" w:line="360" w:before="0" w:after="0"/>
        <w:ind w:left="0" w:right="0" w:firstLine="1701"/>
        <w:jc w:val="both"/>
        <w:rPr>
          <w:rFonts w:ascii="Cambria" w:hAnsi="Cambria"/>
        </w:rPr>
      </w:pPr>
      <w:r>
        <w:rPr>
          <w:rFonts w:ascii="Cambria" w:hAnsi="Cambria"/>
        </w:rPr>
      </w:r>
    </w:p>
    <w:p>
      <w:pPr>
        <w:pStyle w:val="Normal"/>
        <w:widowControl/>
        <w:suppressAutoHyphens w:val="true"/>
        <w:overflowPunct w:val="false"/>
        <w:bidi w:val="0"/>
        <w:spacing w:lineRule="auto" w:line="360" w:before="0" w:after="0"/>
        <w:ind w:left="0" w:right="0" w:firstLine="1701"/>
        <w:jc w:val="both"/>
        <w:rPr>
          <w:rFonts w:ascii="Cambria" w:hAnsi="Cambria"/>
        </w:rPr>
      </w:pPr>
      <w:r>
        <w:rPr>
          <w:rFonts w:cs="Arial" w:ascii="Cambria" w:hAnsi="Cambria"/>
          <w:color w:val="000000"/>
          <w:szCs w:val="24"/>
        </w:rPr>
        <w:t>Local e data.</w:t>
      </w:r>
    </w:p>
    <w:p>
      <w:pPr>
        <w:pStyle w:val="Normal"/>
        <w:widowControl/>
        <w:suppressAutoHyphens w:val="true"/>
        <w:overflowPunct w:val="false"/>
        <w:bidi w:val="0"/>
        <w:spacing w:lineRule="auto" w:line="360" w:before="0" w:after="0"/>
        <w:ind w:left="0" w:right="0" w:firstLine="1701"/>
        <w:jc w:val="both"/>
        <w:rPr>
          <w:rFonts w:ascii="Cambria" w:hAnsi="Cambria"/>
        </w:rPr>
      </w:pPr>
      <w:r>
        <w:rPr>
          <w:rFonts w:ascii="Cambria" w:hAnsi="Cambria"/>
        </w:rPr>
      </w:r>
    </w:p>
    <w:p>
      <w:pPr>
        <w:pStyle w:val="Normal"/>
        <w:widowControl/>
        <w:suppressAutoHyphens w:val="true"/>
        <w:overflowPunct w:val="false"/>
        <w:bidi w:val="0"/>
        <w:spacing w:lineRule="auto" w:line="360" w:before="0" w:after="0"/>
        <w:ind w:left="0" w:right="0" w:firstLine="57"/>
        <w:jc w:val="center"/>
        <w:rPr>
          <w:rFonts w:ascii="Cambria" w:hAnsi="Cambria"/>
        </w:rPr>
      </w:pPr>
      <w:r>
        <w:rPr>
          <w:rFonts w:cs="Arial" w:ascii="Cambria" w:hAnsi="Cambria"/>
          <w:b/>
          <w:bCs/>
          <w:color w:val="000000"/>
          <w:sz w:val="24"/>
          <w:szCs w:val="24"/>
        </w:rPr>
        <w:t>Promotor(a) Eleitoral</w:t>
      </w:r>
    </w:p>
    <w:sectPr>
      <w:headerReference w:type="default" r:id="rId2"/>
      <w:type w:val="nextPage"/>
      <w:pgSz w:w="11906" w:h="16838"/>
      <w:pgMar w:left="1701" w:right="1134" w:gutter="0" w:header="1259" w:top="3017" w:footer="0" w:bottom="85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New Roman">
    <w:charset w:val="01"/>
    <w:family w:val="roman"/>
    <w:pitch w:val="default"/>
  </w:font>
  <w:font w:name="Courier New">
    <w:charset w:val="01"/>
    <w:family w:val="roman"/>
    <w:pitch w:val="default"/>
  </w:font>
  <w:font w:name="Tahoma">
    <w:charset w:val="01"/>
    <w:family w:val="roman"/>
    <w:pitch w:val="default"/>
  </w:font>
  <w:font w:name="Arial">
    <w:charset w:val="01"/>
    <w:family w:val="roman"/>
    <w:pitch w:val="default"/>
  </w:font>
  <w:font w:name="Cambria">
    <w:charset w:val="01"/>
    <w:family w:val="roman"/>
    <w:pitch w:val="default"/>
  </w:font>
  <w:font w:name="Cambria">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uppressAutoHyphens w:val="false"/>
      <w:spacing w:lineRule="auto" w:line="360"/>
      <w:jc w:val="center"/>
      <w:rPr/>
    </w:pPr>
    <w:r>
      <w:rPr/>
      <w:drawing>
        <wp:inline distT="0" distB="0" distL="0" distR="0">
          <wp:extent cx="487680" cy="520065"/>
          <wp:effectExtent l="0" t="0" r="0" b="0"/>
          <wp:docPr id="1" name="Figur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2" descr=""/>
                  <pic:cNvPicPr>
                    <a:picLocks noChangeAspect="1" noChangeArrowheads="1"/>
                  </pic:cNvPicPr>
                </pic:nvPicPr>
                <pic:blipFill>
                  <a:blip r:embed="rId1"/>
                  <a:srcRect l="-45" t="-41" r="-45" b="-41"/>
                  <a:stretch>
                    <a:fillRect/>
                  </a:stretch>
                </pic:blipFill>
                <pic:spPr bwMode="auto">
                  <a:xfrm>
                    <a:off x="0" y="0"/>
                    <a:ext cx="487680" cy="520065"/>
                  </a:xfrm>
                  <a:prstGeom prst="rect">
                    <a:avLst/>
                  </a:prstGeom>
                </pic:spPr>
              </pic:pic>
            </a:graphicData>
          </a:graphic>
        </wp:inline>
      </w:drawing>
    </w:r>
  </w:p>
  <w:p>
    <w:pPr>
      <w:pStyle w:val="Normal"/>
      <w:suppressAutoHyphens w:val="false"/>
      <w:jc w:val="center"/>
      <w:rPr>
        <w:rFonts w:ascii="Arial" w:hAnsi="Arial" w:cs="Arial"/>
        <w:b/>
        <w:b/>
        <w:bCs/>
        <w:spacing w:val="8"/>
        <w:sz w:val="20"/>
        <w:szCs w:val="20"/>
        <w:lang w:eastAsia="en-US"/>
      </w:rPr>
    </w:pPr>
    <w:r>
      <w:rPr>
        <w:rFonts w:cs="Arial" w:ascii="Arial" w:hAnsi="Arial"/>
        <w:b/>
        <w:bCs/>
        <w:spacing w:val="8"/>
        <w:sz w:val="20"/>
        <w:szCs w:val="20"/>
        <w:lang w:eastAsia="en-US"/>
      </w:rPr>
      <w:t>MINISTÉRIO PÚBLICO ELEITORAL</w:t>
    </w:r>
  </w:p>
  <w:p>
    <w:pPr>
      <w:pStyle w:val="Normal"/>
      <w:suppressAutoHyphens w:val="false"/>
      <w:jc w:val="center"/>
      <w:rPr>
        <w:rFonts w:ascii="Arial" w:hAnsi="Arial" w:cs="Arial"/>
        <w:b/>
        <w:b/>
        <w:bCs/>
        <w:sz w:val="20"/>
        <w:szCs w:val="20"/>
        <w:lang w:eastAsia="en-US"/>
      </w:rPr>
    </w:pPr>
    <w:r>
      <w:rPr>
        <w:rFonts w:cs="Arial" w:ascii="Arial" w:hAnsi="Arial"/>
        <w:b/>
        <w:bCs/>
        <w:sz w:val="20"/>
        <w:szCs w:val="20"/>
        <w:lang w:eastAsia="en-US"/>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Ttulo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90"/>
  <w:defaultTabStop w:val="708"/>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SimSun" w:cs="Arial"/>
        <w:szCs w:val="24"/>
        <w:lang w:val="pt-BR" w:eastAsia="zh-CN" w:bidi="hi-IN"/>
      </w:rPr>
    </w:rPrDefault>
    <w:pPrDefault>
      <w:pPr>
        <w:suppressAutoHyphens w:val="true"/>
      </w:pPr>
    </w:pPrDefault>
  </w:docDefaults>
  <w:style w:type="paragraph" w:styleId="Normal">
    <w:name w:val="Normal"/>
    <w:qFormat/>
    <w:pPr>
      <w:widowControl/>
      <w:suppressAutoHyphens w:val="true"/>
      <w:overflowPunct w:val="false"/>
      <w:bidi w:val="0"/>
      <w:spacing w:lineRule="atLeast" w:line="100" w:before="0" w:after="0"/>
      <w:jc w:val="left"/>
    </w:pPr>
    <w:rPr>
      <w:rFonts w:ascii="Times New Roman" w:hAnsi="Times New Roman" w:eastAsia="Times New Roman" w:cs="Times New Roman"/>
      <w:color w:val="00000A"/>
      <w:kern w:val="2"/>
      <w:sz w:val="24"/>
      <w:szCs w:val="24"/>
      <w:lang w:val="pt-BR" w:eastAsia="zh-CN" w:bidi="ar-SA"/>
    </w:rPr>
  </w:style>
  <w:style w:type="paragraph" w:styleId="Ttulo1">
    <w:name w:val="Heading 1"/>
    <w:basedOn w:val="Normal"/>
    <w:next w:val="Normal"/>
    <w:qFormat/>
    <w:pPr>
      <w:keepNext w:val="true"/>
      <w:numPr>
        <w:ilvl w:val="0"/>
        <w:numId w:val="1"/>
      </w:numPr>
      <w:jc w:val="center"/>
      <w:outlineLvl w:val="0"/>
    </w:pPr>
    <w:rPr>
      <w:b/>
      <w:bCs/>
    </w:rPr>
  </w:style>
  <w:style w:type="character" w:styleId="DefaultParagraphFont">
    <w:name w:val="Default Paragraph Font"/>
    <w:qFormat/>
    <w:rPr/>
  </w:style>
  <w:style w:type="character" w:styleId="RodapChar">
    <w:name w:val="Rodapé Char"/>
    <w:basedOn w:val="DefaultParagraphFont"/>
    <w:qFormat/>
    <w:rPr>
      <w:rFonts w:ascii="Times New Roman" w:hAnsi="Times New Roman" w:eastAsia="Times New Roman" w:cs="Times New Roman"/>
      <w:sz w:val="24"/>
      <w:szCs w:val="24"/>
      <w:lang w:eastAsia="zh-CN"/>
    </w:rPr>
  </w:style>
  <w:style w:type="character" w:styleId="RecuodecorpodetextoChar">
    <w:name w:val="Recuo de corpo de texto Char"/>
    <w:basedOn w:val="DefaultParagraphFont"/>
    <w:qFormat/>
    <w:rPr>
      <w:rFonts w:ascii="Courier New" w:hAnsi="Courier New" w:eastAsia="Times New Roman" w:cs="Courier New"/>
      <w:sz w:val="28"/>
      <w:szCs w:val="28"/>
      <w:lang w:eastAsia="zh-CN"/>
    </w:rPr>
  </w:style>
  <w:style w:type="character" w:styleId="Appleconvertedspace">
    <w:name w:val="apple-converted-space"/>
    <w:basedOn w:val="DefaultParagraphFont"/>
    <w:qFormat/>
    <w:rPr/>
  </w:style>
  <w:style w:type="character" w:styleId="LinkdaInternet">
    <w:name w:val="Link da Internet"/>
    <w:basedOn w:val="DefaultParagraphFont"/>
    <w:rPr>
      <w:color w:val="0000FF"/>
      <w:u w:val="single"/>
      <w:lang w:val="zxx" w:eastAsia="zxx" w:bidi="zxx"/>
    </w:rPr>
  </w:style>
  <w:style w:type="character" w:styleId="TextodenotaderodapChar">
    <w:name w:val="Texto de nota de rodapé Char"/>
    <w:basedOn w:val="DefaultParagraphFont"/>
    <w:qFormat/>
    <w:rPr>
      <w:rFonts w:ascii="Times New Roman" w:hAnsi="Times New Roman" w:eastAsia="Times New Roman" w:cs="Times New Roman"/>
      <w:sz w:val="20"/>
      <w:szCs w:val="20"/>
      <w:lang w:eastAsia="zh-CN"/>
    </w:rPr>
  </w:style>
  <w:style w:type="character" w:styleId="Ncoradanotaderodap">
    <w:name w:val="Âncora da nota de rodapé"/>
    <w:rPr>
      <w:vertAlign w:val="superscript"/>
    </w:rPr>
  </w:style>
  <w:style w:type="character" w:styleId="FootnoteCharacters">
    <w:name w:val="Footnote Characters"/>
    <w:basedOn w:val="Fontepargpadro1"/>
    <w:qFormat/>
    <w:rPr>
      <w:vertAlign w:val="superscript"/>
    </w:rPr>
  </w:style>
  <w:style w:type="character" w:styleId="Nfaseforte">
    <w:name w:val="Ênfase forte"/>
    <w:basedOn w:val="DefaultParagraphFont"/>
    <w:qFormat/>
    <w:rPr>
      <w:b/>
      <w:bCs/>
    </w:rPr>
  </w:style>
  <w:style w:type="character" w:styleId="Url">
    <w:name w:val="url"/>
    <w:basedOn w:val="DefaultParagraphFont"/>
    <w:qFormat/>
    <w:rPr/>
  </w:style>
  <w:style w:type="character" w:styleId="Hit">
    <w:name w:val="hit"/>
    <w:basedOn w:val="DefaultParagraphFont"/>
    <w:qFormat/>
    <w:rPr/>
  </w:style>
  <w:style w:type="character" w:styleId="TextodebaloChar">
    <w:name w:val="Texto de balão Char"/>
    <w:basedOn w:val="DefaultParagraphFont"/>
    <w:qFormat/>
    <w:rPr>
      <w:rFonts w:ascii="Tahoma" w:hAnsi="Tahoma" w:eastAsia="Times New Roman" w:cs="Tahoma"/>
      <w:sz w:val="16"/>
      <w:szCs w:val="16"/>
      <w:lang w:eastAsia="zh-CN"/>
    </w:rPr>
  </w:style>
  <w:style w:type="character" w:styleId="CabealhoChar">
    <w:name w:val="Cabeçalho Char"/>
    <w:basedOn w:val="DefaultParagraphFont"/>
    <w:qFormat/>
    <w:rPr>
      <w:rFonts w:ascii="Times New Roman" w:hAnsi="Times New Roman" w:eastAsia="Times New Roman" w:cs="Times New Roman"/>
      <w:sz w:val="24"/>
      <w:szCs w:val="24"/>
      <w:lang w:eastAsia="zh-CN"/>
    </w:rPr>
  </w:style>
  <w:style w:type="character" w:styleId="Nfase">
    <w:name w:val="Ênfase"/>
    <w:basedOn w:val="DefaultParagraphFont"/>
    <w:qFormat/>
    <w:rPr>
      <w:i/>
      <w:iCs/>
    </w:rPr>
  </w:style>
  <w:style w:type="character" w:styleId="Fontepargpadro1">
    <w:name w:val="Fonte parág. padrão1"/>
    <w:qFormat/>
    <w:rPr/>
  </w:style>
  <w:style w:type="character" w:styleId="FootnoteAnchor">
    <w:name w:val="Footnote Anchor"/>
    <w:qFormat/>
    <w:rPr>
      <w:vertAlign w:val="superscript"/>
    </w:rPr>
  </w:style>
  <w:style w:type="character" w:styleId="EndnoteAnchor">
    <w:name w:val="Endnote Anchor"/>
    <w:qFormat/>
    <w:rPr>
      <w:vertAlign w:val="superscript"/>
    </w:rPr>
  </w:style>
  <w:style w:type="character" w:styleId="EndnoteCharacters">
    <w:name w:val="Endnote Characters"/>
    <w:qFormat/>
    <w:rPr/>
  </w:style>
  <w:style w:type="character" w:styleId="Caracteresdenotaderodap">
    <w:name w:val="Caracteres de nota de rodapé"/>
    <w:qFormat/>
    <w:rPr/>
  </w:style>
  <w:style w:type="character" w:styleId="Ncoradanotadefim">
    <w:name w:val="Âncora da nota de fim"/>
    <w:rPr>
      <w:vertAlign w:val="superscript"/>
    </w:rPr>
  </w:style>
  <w:style w:type="character" w:styleId="Caracteresdenotadefim">
    <w:name w:val="Caracteres de nota de fim"/>
    <w:qFormat/>
    <w:rPr/>
  </w:style>
  <w:style w:type="paragraph" w:styleId="Ttulo">
    <w:name w:val="Título"/>
    <w:basedOn w:val="Normal"/>
    <w:next w:val="Corpodotexto"/>
    <w:qFormat/>
    <w:pPr>
      <w:keepNext w:val="true"/>
      <w:spacing w:before="240" w:after="120"/>
    </w:pPr>
    <w:rPr>
      <w:rFonts w:ascii="Arial" w:hAnsi="Arial" w:eastAsia="Microsoft YaHei" w:cs="Mangal"/>
      <w:sz w:val="28"/>
      <w:szCs w:val="28"/>
    </w:rPr>
  </w:style>
  <w:style w:type="paragraph" w:styleId="Corpodotexto">
    <w:name w:val="Body Text"/>
    <w:basedOn w:val="Normal"/>
    <w:pPr>
      <w:spacing w:before="0" w:after="120"/>
    </w:pPr>
    <w:rPr/>
  </w:style>
  <w:style w:type="paragraph" w:styleId="Lista">
    <w:name w:val="List"/>
    <w:basedOn w:val="Corpodotexto"/>
    <w:pPr/>
    <w:rPr>
      <w:rFonts w:cs="Mangal"/>
    </w:rPr>
  </w:style>
  <w:style w:type="paragraph" w:styleId="Legenda">
    <w:name w:val="Caption"/>
    <w:basedOn w:val="Normal"/>
    <w:qFormat/>
    <w:pPr>
      <w:suppressLineNumbers/>
      <w:spacing w:before="120" w:after="120"/>
    </w:pPr>
    <w:rPr>
      <w:rFonts w:cs="Mangal"/>
      <w:i/>
      <w:iCs/>
      <w:sz w:val="24"/>
      <w:szCs w:val="24"/>
    </w:rPr>
  </w:style>
  <w:style w:type="paragraph" w:styleId="Ndice">
    <w:name w:val="Índice"/>
    <w:basedOn w:val="Normal"/>
    <w:qFormat/>
    <w:pPr>
      <w:suppressLineNumbers/>
    </w:pPr>
    <w:rPr>
      <w:rFonts w:cs="Mangal"/>
    </w:rPr>
  </w:style>
  <w:style w:type="paragraph" w:styleId="CabealhoeRodap">
    <w:name w:val="Cabeçalho e Rodapé"/>
    <w:basedOn w:val="Normal"/>
    <w:qFormat/>
    <w:pPr>
      <w:suppressLineNumbers/>
      <w:tabs>
        <w:tab w:val="clear" w:pos="708"/>
        <w:tab w:val="center" w:pos="4819" w:leader="none"/>
        <w:tab w:val="right" w:pos="9638" w:leader="none"/>
      </w:tabs>
    </w:pPr>
    <w:rPr/>
  </w:style>
  <w:style w:type="paragraph" w:styleId="Rodap">
    <w:name w:val="Footer"/>
    <w:basedOn w:val="Normal"/>
    <w:pPr>
      <w:tabs>
        <w:tab w:val="clear" w:pos="708"/>
        <w:tab w:val="center" w:pos="4419" w:leader="none"/>
        <w:tab w:val="right" w:pos="8838" w:leader="none"/>
      </w:tabs>
    </w:pPr>
    <w:rPr/>
  </w:style>
  <w:style w:type="paragraph" w:styleId="Corpodotextorecuado">
    <w:name w:val="Body Text Indent"/>
    <w:basedOn w:val="Normal"/>
    <w:pPr>
      <w:ind w:left="1701" w:right="0" w:hanging="0"/>
      <w:jc w:val="both"/>
    </w:pPr>
    <w:rPr>
      <w:rFonts w:ascii="Courier New" w:hAnsi="Courier New" w:cs="Courier New"/>
      <w:sz w:val="28"/>
      <w:szCs w:val="28"/>
    </w:rPr>
  </w:style>
  <w:style w:type="paragraph" w:styleId="Corpodetexto21">
    <w:name w:val="Corpo de texto 21"/>
    <w:basedOn w:val="Normal"/>
    <w:qFormat/>
    <w:pPr>
      <w:spacing w:lineRule="atLeast" w:line="100"/>
      <w:jc w:val="center"/>
    </w:pPr>
    <w:rPr>
      <w:rFonts w:ascii="Courier New" w:hAnsi="Courier New" w:cs="Courier New"/>
      <w:b/>
      <w:sz w:val="26"/>
    </w:rPr>
  </w:style>
  <w:style w:type="paragraph" w:styleId="NormalWeb">
    <w:name w:val="Normal (Web)"/>
    <w:basedOn w:val="Normal"/>
    <w:qFormat/>
    <w:pPr>
      <w:suppressAutoHyphens w:val="false"/>
      <w:spacing w:before="28" w:after="28"/>
    </w:pPr>
    <w:rPr>
      <w:lang w:eastAsia="pt-BR"/>
    </w:rPr>
  </w:style>
  <w:style w:type="paragraph" w:styleId="Notaderodap">
    <w:name w:val="Footnote Text"/>
    <w:basedOn w:val="Normal"/>
    <w:pPr>
      <w:suppressLineNumbers/>
      <w:ind w:left="340" w:right="0" w:hanging="340"/>
    </w:pPr>
    <w:rPr>
      <w:sz w:val="20"/>
      <w:szCs w:val="20"/>
    </w:rPr>
  </w:style>
  <w:style w:type="paragraph" w:styleId="BalloonText">
    <w:name w:val="Balloon Text"/>
    <w:basedOn w:val="Normal"/>
    <w:qFormat/>
    <w:pPr/>
    <w:rPr>
      <w:rFonts w:ascii="Tahoma" w:hAnsi="Tahoma" w:cs="Tahoma"/>
      <w:sz w:val="16"/>
      <w:szCs w:val="16"/>
    </w:rPr>
  </w:style>
  <w:style w:type="paragraph" w:styleId="Cabealho">
    <w:name w:val="Header"/>
    <w:basedOn w:val="Normal"/>
    <w:pPr>
      <w:tabs>
        <w:tab w:val="clear" w:pos="708"/>
        <w:tab w:val="center" w:pos="4252" w:leader="none"/>
        <w:tab w:val="right" w:pos="8504"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
  <TotalTime>26</TotalTime>
  <Application>LibreOffice/7.2.6.2$Windows_X86_64 LibreOffice_project/b0ec3a565991f7569a5a7f5d24fed7f52653d754</Application>
  <AppVersion>15.0000</AppVersion>
  <Pages>3</Pages>
  <Words>652</Words>
  <Characters>3497</Characters>
  <CharactersWithSpaces>4130</CharactersWithSpaces>
  <Paragraphs>29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2023-06-06T13:03:53Z</dcterms:created>
  <dc:creator/>
  <dc:description/>
  <dc:language>en-US</dc:language>
  <cp:lastModifiedBy/>
  <dcterms:modified xsi:type="dcterms:W3CDTF">2023-06-06T18:42:13Z</dcterms:modified>
  <cp:revision>18</cp:revision>
  <dc:subject/>
  <dc:title/>
</cp:coreProperties>
</file>

<file path=docProps/custom.xml><?xml version="1.0" encoding="utf-8"?>
<Properties xmlns="http://schemas.openxmlformats.org/officeDocument/2006/custom-properties" xmlns:vt="http://schemas.openxmlformats.org/officeDocument/2006/docPropsVTypes"/>
</file>