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Web"/>
        <w:widowControl/>
        <w:bidi w:val="0"/>
        <w:spacing w:lineRule="auto" w:line="360" w:before="125" w:after="125"/>
        <w:ind w:left="0" w:right="0" w:firstLine="1701"/>
        <w:jc w:val="both"/>
        <w:rPr>
          <w:rFonts w:ascii="Cambria" w:hAnsi="Cambria"/>
        </w:rPr>
      </w:pPr>
      <w:r>
        <w:rPr>
          <w:rFonts w:cs="Arial" w:ascii="Cambria" w:hAnsi="Cambria"/>
          <w:color w:val="000000"/>
        </w:rPr>
        <w:t xml:space="preserve">O </w:t>
      </w:r>
      <w:r>
        <w:rPr>
          <w:rFonts w:cs="Arial" w:ascii="Cambria" w:hAnsi="Cambria"/>
          <w:b/>
          <w:bCs/>
          <w:color w:val="000000"/>
        </w:rPr>
        <w:t>MINISTÉRIO PÚBLICO ELEITORAL</w:t>
      </w:r>
      <w:r>
        <w:rPr>
          <w:rFonts w:cs="Arial" w:ascii="Cambria" w:hAnsi="Cambria"/>
          <w:color w:val="000000"/>
        </w:rPr>
        <w:t>, por meio do seu agente signatário, vem, respeitosamente, no uso de suas atribuições legais, com fulcro no art. 127 da Constituição Federal, bem como no art. 3º da Lei Complementar nº 64/1990 c/c art. 32, III, da Lei nº 8.625/1993, propor</w:t>
      </w:r>
    </w:p>
    <w:p>
      <w:pPr>
        <w:pStyle w:val="NormalWeb"/>
        <w:widowControl/>
        <w:bidi w:val="0"/>
        <w:spacing w:lineRule="auto" w:line="360" w:before="125" w:after="125"/>
        <w:ind w:left="0" w:right="0" w:firstLine="1701"/>
        <w:jc w:val="both"/>
        <w:rPr>
          <w:rFonts w:ascii="Cambria" w:hAnsi="Cambria" w:cs="Arial"/>
          <w:color w:val="000000"/>
        </w:rPr>
      </w:pPr>
      <w:r>
        <w:rPr>
          <w:rFonts w:cs="Arial" w:ascii="Cambria" w:hAnsi="Cambria"/>
          <w:color w:val="000000"/>
        </w:rPr>
      </w:r>
    </w:p>
    <w:p>
      <w:pPr>
        <w:pStyle w:val="NormalWeb"/>
        <w:spacing w:lineRule="auto" w:line="360" w:before="125" w:after="0"/>
        <w:jc w:val="center"/>
        <w:rPr>
          <w:rFonts w:ascii="Cambria" w:hAnsi="Cambria" w:cs="Arial"/>
          <w:b/>
          <w:b/>
          <w:bCs/>
          <w:color w:val="000000"/>
        </w:rPr>
      </w:pPr>
      <w:r>
        <w:rPr>
          <w:rFonts w:cs="Arial" w:ascii="Cambria" w:hAnsi="Cambria"/>
          <w:b/>
          <w:bCs/>
          <w:color w:val="000000"/>
        </w:rPr>
        <w:t>AÇÃO DE IMPUGNAÇÃO</w:t>
      </w:r>
    </w:p>
    <w:p>
      <w:pPr>
        <w:pStyle w:val="NormalWeb"/>
        <w:spacing w:lineRule="auto" w:line="360" w:before="0" w:after="125"/>
        <w:jc w:val="center"/>
        <w:rPr>
          <w:rFonts w:ascii="Cambria" w:hAnsi="Cambria" w:cs="Arial"/>
          <w:b/>
          <w:b/>
          <w:bCs/>
          <w:color w:val="000000"/>
        </w:rPr>
      </w:pPr>
      <w:r>
        <w:rPr>
          <w:rFonts w:cs="Arial" w:ascii="Cambria" w:hAnsi="Cambria"/>
          <w:b/>
          <w:bCs/>
          <w:color w:val="000000"/>
        </w:rPr>
        <w:t>DE REGISTRO DE CANDIDATURA</w:t>
      </w:r>
    </w:p>
    <w:p>
      <w:pPr>
        <w:pStyle w:val="NormalWeb"/>
        <w:spacing w:lineRule="auto" w:line="360" w:before="0" w:after="125"/>
        <w:jc w:val="center"/>
        <w:rPr>
          <w:rFonts w:ascii="Cambria" w:hAnsi="Cambria" w:cs="Arial"/>
          <w:b/>
          <w:b/>
          <w:bCs/>
          <w:color w:val="000000"/>
        </w:rPr>
      </w:pPr>
      <w:r>
        <w:rPr>
          <w:rFonts w:cs="Arial" w:ascii="Cambria" w:hAnsi="Cambria"/>
          <w:b/>
          <w:bCs/>
          <w:color w:val="000000"/>
        </w:rPr>
      </w:r>
    </w:p>
    <w:p>
      <w:pPr>
        <w:pStyle w:val="NormalWeb"/>
        <w:spacing w:lineRule="auto" w:line="360" w:before="125" w:after="0"/>
        <w:jc w:val="both"/>
        <w:rPr>
          <w:rFonts w:ascii="Cambria" w:hAnsi="Cambria"/>
        </w:rPr>
      </w:pPr>
      <w:r>
        <w:rPr>
          <w:rFonts w:cs="Arial" w:ascii="Cambria" w:hAnsi="Cambria"/>
          <w:color w:val="000000"/>
        </w:rPr>
        <w:t xml:space="preserve">em face de </w:t>
      </w:r>
      <w:r>
        <w:rPr>
          <w:rFonts w:cs="Arial" w:ascii="Cambria" w:hAnsi="Cambria"/>
          <w:color w:val="000000"/>
          <w:highlight w:val="yellow"/>
        </w:rPr>
        <w:t>NOME DO CANDIDATO</w:t>
      </w:r>
      <w:r>
        <w:rPr>
          <w:rFonts w:cs="Arial" w:ascii="Cambria" w:hAnsi="Cambria"/>
          <w:color w:val="000000"/>
        </w:rPr>
        <w:t xml:space="preserve">, já devidamente qualificado(a) nos autos do processo em epígrafe (RRC), candidato(a) a </w:t>
      </w:r>
      <w:r>
        <w:rPr>
          <w:rFonts w:cs="Arial" w:ascii="Cambria" w:hAnsi="Cambria"/>
          <w:color w:val="000000"/>
          <w:highlight w:val="yellow"/>
        </w:rPr>
        <w:t>XXXX</w:t>
      </w:r>
      <w:r>
        <w:rPr>
          <w:rFonts w:cs="Arial" w:ascii="Cambria" w:hAnsi="Cambria"/>
          <w:color w:val="000000"/>
        </w:rPr>
        <w:t xml:space="preserve"> no município de </w:t>
      </w:r>
      <w:r>
        <w:rPr>
          <w:rFonts w:cs="Arial" w:ascii="Cambria" w:hAnsi="Cambria"/>
          <w:color w:val="000000"/>
          <w:highlight w:val="yellow"/>
        </w:rPr>
        <w:t>XXXX/UF</w:t>
      </w:r>
      <w:r>
        <w:rPr>
          <w:rFonts w:cs="Arial" w:ascii="Cambria" w:hAnsi="Cambria"/>
          <w:color w:val="000000"/>
        </w:rPr>
        <w:t xml:space="preserve">, pelo partido </w:t>
      </w:r>
      <w:r>
        <w:rPr>
          <w:rFonts w:cs="Arial" w:ascii="Cambria" w:hAnsi="Cambria"/>
          <w:color w:val="000000"/>
          <w:highlight w:val="yellow"/>
        </w:rPr>
        <w:t>XXXX</w:t>
      </w:r>
      <w:r>
        <w:rPr>
          <w:rFonts w:cs="Arial" w:ascii="Cambria" w:hAnsi="Cambria"/>
          <w:color w:val="000000"/>
        </w:rPr>
        <w:t xml:space="preserve">, com o nº </w:t>
      </w:r>
      <w:r>
        <w:rPr>
          <w:rFonts w:cs="Arial" w:ascii="Cambria" w:hAnsi="Cambria"/>
          <w:color w:val="000000"/>
          <w:highlight w:val="yellow"/>
        </w:rPr>
        <w:t>XXXX</w:t>
      </w:r>
      <w:r>
        <w:rPr>
          <w:rFonts w:cs="Arial" w:ascii="Cambria" w:hAnsi="Cambria"/>
          <w:color w:val="000000"/>
        </w:rPr>
        <w:t>, ante as razões de fato e de direito a seguir articuladas.</w:t>
      </w:r>
    </w:p>
    <w:p>
      <w:pPr>
        <w:pStyle w:val="NormalWeb"/>
        <w:spacing w:lineRule="auto" w:line="360" w:before="125" w:after="0"/>
        <w:jc w:val="both"/>
        <w:rPr>
          <w:rFonts w:ascii="Cambria" w:hAnsi="Cambria" w:cs="Arial"/>
          <w:color w:val="000000"/>
        </w:rPr>
      </w:pPr>
      <w:r>
        <w:rPr>
          <w:rFonts w:cs="Arial" w:ascii="Cambria" w:hAnsi="Cambria"/>
          <w:color w:val="000000"/>
        </w:rPr>
      </w:r>
    </w:p>
    <w:p>
      <w:pPr>
        <w:pStyle w:val="LONormal"/>
        <w:spacing w:lineRule="auto" w:line="360" w:before="125" w:after="0"/>
        <w:ind w:left="0" w:right="0" w:firstLine="1701"/>
        <w:jc w:val="both"/>
        <w:rPr/>
      </w:pPr>
      <w:r>
        <w:rPr>
          <w:rStyle w:val="Fontepargpadro"/>
          <w:rFonts w:cs="Arial" w:ascii="Cambria" w:hAnsi="Cambria"/>
          <w:b/>
          <w:bCs/>
          <w:color w:val="000000"/>
          <w:szCs w:val="24"/>
        </w:rPr>
        <w:t>I – DA AUSÊNCIA DE CONDIÇÃO DE ELEGIBILIDADE</w:t>
      </w:r>
    </w:p>
    <w:p>
      <w:pPr>
        <w:pStyle w:val="LONormal"/>
        <w:spacing w:lineRule="auto" w:line="360" w:before="125" w:after="0"/>
        <w:ind w:left="0" w:right="0" w:firstLine="1701"/>
        <w:jc w:val="both"/>
        <w:rPr>
          <w:rFonts w:ascii="Cambria" w:hAnsi="Cambria" w:cs="Arial"/>
          <w:color w:val="000000"/>
        </w:rPr>
      </w:pPr>
      <w:r>
        <w:rPr>
          <w:rFonts w:cs="Arial" w:ascii="Cambria" w:hAnsi="Cambria"/>
          <w:color w:val="000000"/>
        </w:rPr>
      </w:r>
    </w:p>
    <w:p>
      <w:pPr>
        <w:pStyle w:val="NormalWeb"/>
        <w:widowControl/>
        <w:bidi w:val="0"/>
        <w:spacing w:lineRule="auto" w:line="360" w:before="125" w:after="0"/>
        <w:ind w:left="0" w:right="0" w:firstLine="1701"/>
        <w:jc w:val="both"/>
        <w:rPr/>
      </w:pPr>
      <w:r>
        <w:rPr>
          <w:rFonts w:cs="Arial" w:ascii="Cambria" w:hAnsi="Cambria"/>
          <w:color w:val="000000"/>
        </w:rPr>
        <w:t xml:space="preserve">O(a) requerido(a) </w:t>
      </w:r>
      <w:r>
        <w:rPr>
          <w:rFonts w:cs="Arial" w:ascii="Cambria" w:hAnsi="Cambria"/>
          <w:color w:val="000000"/>
          <w:highlight w:val="yellow"/>
        </w:rPr>
        <w:t>XXXX</w:t>
      </w:r>
      <w:r>
        <w:rPr>
          <w:rFonts w:cs="Arial" w:ascii="Cambria" w:hAnsi="Cambria"/>
          <w:color w:val="000000"/>
        </w:rPr>
        <w:t xml:space="preserve"> pleiteou, perante a Justiça Eleitoral, registro de candidatura ao cargo de </w:t>
      </w:r>
      <w:r>
        <w:rPr>
          <w:rFonts w:cs="Arial" w:ascii="Cambria" w:hAnsi="Cambria"/>
          <w:color w:val="000000"/>
          <w:highlight w:val="yellow"/>
        </w:rPr>
        <w:t>XXXX</w:t>
      </w:r>
      <w:r>
        <w:rPr>
          <w:rFonts w:cs="Arial" w:ascii="Cambria" w:hAnsi="Cambria"/>
          <w:color w:val="000000"/>
        </w:rPr>
        <w:t xml:space="preserve"> pelo partido </w:t>
      </w:r>
      <w:r>
        <w:rPr>
          <w:rFonts w:cs="Arial" w:ascii="Cambria" w:hAnsi="Cambria"/>
          <w:color w:val="000000"/>
          <w:highlight w:val="yellow"/>
        </w:rPr>
        <w:t>XXXX</w:t>
      </w:r>
      <w:r>
        <w:rPr>
          <w:rFonts w:cs="Arial" w:ascii="Cambria" w:hAnsi="Cambria"/>
          <w:color w:val="000000"/>
        </w:rPr>
        <w:t xml:space="preserve">, após regular escolha em convenção partidária, conforme edital publicado (ID </w:t>
      </w:r>
      <w:r>
        <w:rPr>
          <w:rFonts w:eastAsia="Times New Roman" w:cs="Arial" w:ascii="Cambria" w:hAnsi="Cambria"/>
          <w:color w:val="000000"/>
          <w:kern w:val="0"/>
          <w:highlight w:val="yellow"/>
          <w:lang w:eastAsia="pt-BR" w:bidi="ar-SA"/>
        </w:rPr>
        <w:t>XXX</w:t>
      </w:r>
      <w:r>
        <w:rPr>
          <w:rFonts w:cs="Arial" w:ascii="Cambria" w:hAnsi="Cambria"/>
          <w:color w:val="000000"/>
          <w:highlight w:val="yellow"/>
        </w:rPr>
        <w:t>)</w:t>
      </w:r>
      <w:r>
        <w:rPr>
          <w:rFonts w:cs="Arial" w:ascii="Cambria" w:hAnsi="Cambria"/>
          <w:color w:val="000000"/>
        </w:rPr>
        <w:t>.</w:t>
      </w:r>
    </w:p>
    <w:p>
      <w:pPr>
        <w:pStyle w:val="LONormal"/>
        <w:suppressAutoHyphens w:val="true"/>
        <w:spacing w:lineRule="auto" w:line="360" w:before="125" w:after="0"/>
        <w:ind w:left="0" w:right="0" w:firstLine="1701"/>
        <w:jc w:val="both"/>
        <w:rPr/>
      </w:pPr>
      <w:r>
        <w:rPr>
          <w:rStyle w:val="Fontepargpadro"/>
          <w:rFonts w:cs="Arial" w:ascii="Cambria" w:hAnsi="Cambria"/>
          <w:color w:val="000000"/>
          <w:szCs w:val="24"/>
        </w:rPr>
        <w:t xml:space="preserve">No entanto, encontra-se ausente uma das condições de elegibilidade do(a) requerido(a), haja vista que possui seus direitos políticos suspensos por força de decisão judicial transitada em julgado no Processo n° </w:t>
      </w:r>
      <w:r>
        <w:rPr>
          <w:rStyle w:val="Fontepargpadro"/>
          <w:rFonts w:cs="Arial" w:ascii="Cambria" w:hAnsi="Cambria"/>
          <w:color w:val="000000"/>
          <w:szCs w:val="24"/>
          <w:highlight w:val="yellow"/>
        </w:rPr>
        <w:t>XXXXXXXXXXXXX</w:t>
      </w:r>
      <w:r>
        <w:rPr>
          <w:rStyle w:val="Fontepargpadro"/>
          <w:rFonts w:cs="Arial" w:ascii="Cambria" w:hAnsi="Cambria"/>
          <w:color w:val="000000"/>
          <w:szCs w:val="24"/>
        </w:rPr>
        <w:t xml:space="preserve"> </w:t>
      </w:r>
      <w:r>
        <w:rPr>
          <w:rStyle w:val="Fontepargpadro"/>
          <w:rFonts w:cs="Arial" w:ascii="Cambria" w:hAnsi="Cambria"/>
          <w:color w:val="000000"/>
          <w:szCs w:val="24"/>
          <w:highlight w:val="yellow"/>
        </w:rPr>
        <w:t>(</w:t>
      </w:r>
      <w:r>
        <w:rPr>
          <w:rStyle w:val="Fontepargpadro"/>
          <w:rFonts w:cs="Arial" w:ascii="Cambria" w:hAnsi="Cambria"/>
          <w:b/>
          <w:color w:val="000000"/>
          <w:szCs w:val="24"/>
          <w:highlight w:val="yellow"/>
        </w:rPr>
        <w:t>obs: ou conforme a informação da Justiça Eleitoral (ID XXX), a qual não emite certidão de quitação eleitoral quando é comunicada da condenação pela Justiça Comum</w:t>
      </w:r>
      <w:r>
        <w:rPr>
          <w:rStyle w:val="Fontepargpadro"/>
          <w:rFonts w:cs="Arial" w:ascii="Cambria" w:hAnsi="Cambria"/>
          <w:color w:val="000000"/>
          <w:szCs w:val="24"/>
          <w:highlight w:val="yellow"/>
        </w:rPr>
        <w:t>).</w:t>
      </w:r>
    </w:p>
    <w:p>
      <w:pPr>
        <w:pStyle w:val="LONormal"/>
        <w:suppressAutoHyphens w:val="true"/>
        <w:spacing w:lineRule="auto" w:line="360" w:before="125" w:after="0"/>
        <w:ind w:left="0" w:right="0" w:firstLine="1701"/>
        <w:jc w:val="both"/>
        <w:rPr/>
      </w:pPr>
      <w:r>
        <w:rPr>
          <w:rFonts w:cs="Arial" w:ascii="Cambria" w:hAnsi="Cambria"/>
          <w:color w:val="000000"/>
          <w:szCs w:val="24"/>
        </w:rPr>
        <w:t xml:space="preserve">Deve-se assinalar, </w:t>
      </w:r>
      <w:r>
        <w:rPr>
          <w:rFonts w:cs="Arial" w:ascii="Cambria" w:hAnsi="Cambria"/>
          <w:i/>
          <w:iCs/>
          <w:color w:val="000000"/>
          <w:szCs w:val="24"/>
        </w:rPr>
        <w:t>in casu</w:t>
      </w:r>
      <w:r>
        <w:rPr>
          <w:rFonts w:cs="Arial" w:ascii="Cambria" w:hAnsi="Cambria"/>
          <w:color w:val="000000"/>
          <w:szCs w:val="24"/>
        </w:rPr>
        <w:t xml:space="preserve">, que o aludido processo corresponde a uma Ação Civil Pública por Ato de Improbidade Administrativa, na qual o(a) requerido(a) foi definivamente condenado(a) por incidir no art. </w:t>
      </w:r>
      <w:r>
        <w:rPr>
          <w:rFonts w:cs="Arial" w:ascii="Cambria" w:hAnsi="Cambria"/>
          <w:color w:val="000000"/>
          <w:szCs w:val="24"/>
          <w:highlight w:val="yellow"/>
        </w:rPr>
        <w:t>XX</w:t>
      </w:r>
      <w:r>
        <w:rPr>
          <w:rFonts w:cs="Arial" w:ascii="Cambria" w:hAnsi="Cambria"/>
          <w:color w:val="000000"/>
          <w:szCs w:val="24"/>
        </w:rPr>
        <w:t xml:space="preserve"> da Lei nº 8.429/1992, tendo sido imposta, dentre as sanções cabíveis, a suspensão dos seus direitos políticos pelo prazo de </w:t>
      </w:r>
      <w:r>
        <w:rPr>
          <w:rFonts w:cs="Arial" w:ascii="Cambria" w:hAnsi="Cambria"/>
          <w:color w:val="000000"/>
          <w:szCs w:val="24"/>
          <w:highlight w:val="yellow"/>
        </w:rPr>
        <w:t>XX</w:t>
      </w:r>
      <w:r>
        <w:rPr>
          <w:rFonts w:cs="Arial" w:ascii="Cambria" w:hAnsi="Cambria"/>
          <w:color w:val="000000"/>
          <w:szCs w:val="24"/>
        </w:rPr>
        <w:t xml:space="preserve"> anos.</w:t>
      </w:r>
    </w:p>
    <w:p>
      <w:pPr>
        <w:pStyle w:val="LONormal"/>
        <w:suppressAutoHyphens w:val="true"/>
        <w:spacing w:lineRule="auto" w:line="360" w:before="125" w:after="0"/>
        <w:ind w:left="0" w:right="0" w:firstLine="1701"/>
        <w:jc w:val="both"/>
        <w:rPr/>
      </w:pPr>
      <w:r>
        <w:rPr>
          <w:rStyle w:val="Fontepargpadro"/>
          <w:rFonts w:cs="Arial" w:ascii="Cambria" w:hAnsi="Cambria"/>
          <w:color w:val="000000"/>
          <w:szCs w:val="24"/>
        </w:rPr>
        <w:t>Com efeito, a decisão condenatória em ação de improbidade administrativa que suspende os direitos políticos da pessoa acarreta a ausência de condição de elegibilidade, após o seu trânsito em julgado, pelo prazo fixado na condenação, nos termos do art. 14, § 3º, II; 15, V e 37, § 4°, todos da Constituição Federal c/c o art. 20 da Lei n° 8.429/1990:</w:t>
      </w:r>
    </w:p>
    <w:p>
      <w:pPr>
        <w:pStyle w:val="LONormal"/>
        <w:spacing w:before="249" w:after="0"/>
        <w:ind w:left="2268" w:right="0" w:hanging="0"/>
        <w:jc w:val="both"/>
        <w:rPr/>
      </w:pPr>
      <w:r>
        <w:rPr>
          <w:rStyle w:val="Fontepargpadro"/>
          <w:rFonts w:cs="Arial" w:ascii="Cambria" w:hAnsi="Cambria"/>
          <w:color w:val="000000"/>
          <w:sz w:val="22"/>
          <w:szCs w:val="22"/>
        </w:rPr>
        <w:t>Art. 14. [...]</w:t>
      </w:r>
    </w:p>
    <w:p>
      <w:pPr>
        <w:pStyle w:val="LONormal"/>
        <w:suppressAutoHyphens w:val="true"/>
        <w:ind w:left="2268" w:right="0" w:hanging="0"/>
        <w:rPr>
          <w:sz w:val="22"/>
          <w:szCs w:val="22"/>
        </w:rPr>
      </w:pPr>
      <w:r>
        <w:rPr>
          <w:rFonts w:cs="Arial" w:ascii="Cambria" w:hAnsi="Cambria"/>
          <w:sz w:val="22"/>
          <w:szCs w:val="22"/>
          <w:lang w:eastAsia="pt-BR"/>
        </w:rPr>
        <w:t>§ 3º São condições de elegibilidade, na forma da lei:</w:t>
      </w:r>
    </w:p>
    <w:p>
      <w:pPr>
        <w:pStyle w:val="LONormal"/>
        <w:suppressAutoHyphens w:val="true"/>
        <w:ind w:left="2268" w:right="0" w:hanging="0"/>
        <w:rPr>
          <w:sz w:val="22"/>
          <w:szCs w:val="22"/>
        </w:rPr>
      </w:pPr>
      <w:bookmarkStart w:id="0" w:name="14%25252525252525C2%25252525252525A73I"/>
      <w:bookmarkEnd w:id="0"/>
      <w:r>
        <w:rPr>
          <w:rFonts w:cs="Arial" w:ascii="Cambria" w:hAnsi="Cambria"/>
          <w:sz w:val="22"/>
          <w:szCs w:val="22"/>
          <w:lang w:eastAsia="pt-BR"/>
        </w:rPr>
        <w:t>I – [...]</w:t>
      </w:r>
    </w:p>
    <w:p>
      <w:pPr>
        <w:pStyle w:val="LONormal"/>
        <w:suppressAutoHyphens w:val="true"/>
        <w:ind w:left="2268" w:right="0" w:hanging="0"/>
        <w:rPr>
          <w:sz w:val="22"/>
          <w:szCs w:val="22"/>
        </w:rPr>
      </w:pPr>
      <w:bookmarkStart w:id="1" w:name="14%25252525252525C2%25252525252525A73II"/>
      <w:bookmarkEnd w:id="1"/>
      <w:r>
        <w:rPr>
          <w:rFonts w:cs="Arial" w:ascii="Cambria" w:hAnsi="Cambria"/>
          <w:sz w:val="22"/>
          <w:szCs w:val="22"/>
          <w:lang w:eastAsia="pt-BR"/>
        </w:rPr>
        <w:t>II – o pleno exercício dos direitos políticos;</w:t>
      </w:r>
    </w:p>
    <w:p>
      <w:pPr>
        <w:pStyle w:val="LONormal"/>
        <w:spacing w:before="249" w:after="0"/>
        <w:ind w:left="2268" w:right="0" w:hanging="0"/>
        <w:jc w:val="both"/>
        <w:rPr>
          <w:sz w:val="22"/>
          <w:szCs w:val="22"/>
        </w:rPr>
      </w:pPr>
      <w:r>
        <w:rPr>
          <w:rFonts w:cs="Arial" w:ascii="Cambria" w:hAnsi="Cambria"/>
          <w:sz w:val="22"/>
          <w:szCs w:val="22"/>
        </w:rPr>
        <w:t>Art. 15. É vedada a cassação de direitos políticos, cuja perda ou suspensão só se dará nos casos de:</w:t>
      </w:r>
    </w:p>
    <w:p>
      <w:pPr>
        <w:pStyle w:val="LONormal"/>
        <w:suppressAutoHyphens w:val="true"/>
        <w:ind w:left="2268" w:right="0" w:hanging="0"/>
        <w:jc w:val="both"/>
        <w:rPr>
          <w:sz w:val="22"/>
          <w:szCs w:val="22"/>
        </w:rPr>
      </w:pPr>
      <w:r>
        <w:rPr>
          <w:rFonts w:cs="Arial" w:ascii="Cambria" w:hAnsi="Cambria"/>
          <w:sz w:val="22"/>
          <w:szCs w:val="22"/>
          <w:lang w:eastAsia="pt-BR"/>
        </w:rPr>
        <w:t>[...]</w:t>
      </w:r>
    </w:p>
    <w:p>
      <w:pPr>
        <w:pStyle w:val="LONormal"/>
        <w:ind w:left="2268" w:right="0" w:hanging="0"/>
        <w:jc w:val="both"/>
        <w:rPr>
          <w:sz w:val="22"/>
          <w:szCs w:val="22"/>
        </w:rPr>
      </w:pPr>
      <w:r>
        <w:rPr>
          <w:rFonts w:cs="Arial" w:ascii="Cambria" w:hAnsi="Cambria"/>
          <w:sz w:val="22"/>
          <w:szCs w:val="22"/>
        </w:rPr>
        <w:t>V – improbidade administrativa, nos termos do art. 37, § 4º.</w:t>
      </w:r>
    </w:p>
    <w:p>
      <w:pPr>
        <w:pStyle w:val="LONormal"/>
        <w:spacing w:before="249" w:after="0"/>
        <w:ind w:left="2268" w:right="0" w:hanging="0"/>
        <w:jc w:val="both"/>
        <w:rPr>
          <w:sz w:val="22"/>
          <w:szCs w:val="22"/>
        </w:rPr>
      </w:pPr>
      <w:r>
        <w:rPr>
          <w:rFonts w:cs="Arial" w:ascii="Cambria" w:hAnsi="Cambria"/>
          <w:sz w:val="22"/>
          <w:szCs w:val="22"/>
        </w:rPr>
        <w:t xml:space="preserve">Art. 37. </w:t>
      </w:r>
      <w:r>
        <w:rPr>
          <w:rFonts w:cs="Arial" w:ascii="Cambria" w:hAnsi="Cambria"/>
          <w:sz w:val="22"/>
          <w:szCs w:val="22"/>
          <w:lang w:eastAsia="pt-BR"/>
        </w:rPr>
        <w:t>[...]</w:t>
      </w:r>
    </w:p>
    <w:p>
      <w:pPr>
        <w:pStyle w:val="LONormal"/>
        <w:ind w:left="2268" w:right="0" w:hanging="0"/>
        <w:jc w:val="both"/>
        <w:rPr>
          <w:sz w:val="22"/>
          <w:szCs w:val="22"/>
        </w:rPr>
      </w:pPr>
      <w:r>
        <w:rPr>
          <w:rFonts w:cs="Arial" w:ascii="Cambria" w:hAnsi="Cambria"/>
          <w:sz w:val="22"/>
          <w:szCs w:val="22"/>
        </w:rPr>
        <w:t>§ 4º Os atos de improbidade administrativa importarão a suspensão dos direitos políticos, a perda da função pública, a indisponibilidade dos bens e o ressarcimento ao erário, na forma e gradação previstas em lei, sem prejuízo da ação penal cabível.</w:t>
      </w:r>
    </w:p>
    <w:p>
      <w:pPr>
        <w:pStyle w:val="LONormal"/>
        <w:spacing w:before="249" w:after="0"/>
        <w:ind w:left="2268" w:right="0" w:hanging="0"/>
        <w:jc w:val="both"/>
        <w:rPr/>
      </w:pPr>
      <w:r>
        <w:rPr>
          <w:rStyle w:val="Fontepargpadro"/>
          <w:rFonts w:cs="Arial" w:ascii="Cambria" w:hAnsi="Cambria"/>
          <w:sz w:val="22"/>
          <w:szCs w:val="22"/>
        </w:rPr>
        <w:t>Art. 20. A perda da função pública e a suspensão dos direitos políticos só se efetivam com o trânsito em julgado da sentença condenatória.</w:t>
      </w:r>
    </w:p>
    <w:p>
      <w:pPr>
        <w:pStyle w:val="LONormal"/>
        <w:suppressAutoHyphens w:val="true"/>
        <w:spacing w:lineRule="auto" w:line="360" w:before="374" w:after="0"/>
        <w:ind w:left="0" w:right="0" w:firstLine="1701"/>
        <w:jc w:val="both"/>
        <w:rPr/>
      </w:pPr>
      <w:r>
        <w:rPr>
          <w:rStyle w:val="Fontepargpadro"/>
          <w:rFonts w:cs="Arial" w:ascii="Cambria" w:hAnsi="Cambria"/>
          <w:color w:val="000000"/>
          <w:szCs w:val="24"/>
        </w:rPr>
        <w:t xml:space="preserve">Nesse sentido, confiram-se precedentes do TSE, </w:t>
      </w:r>
      <w:r>
        <w:rPr>
          <w:rStyle w:val="Fontepargpadro"/>
          <w:rFonts w:cs="Arial" w:ascii="Cambria" w:hAnsi="Cambria"/>
          <w:i w:val="false"/>
          <w:iCs w:val="false"/>
          <w:color w:val="000000"/>
          <w:sz w:val="24"/>
          <w:szCs w:val="24"/>
        </w:rPr>
        <w:t>conforme a seguir:</w:t>
      </w:r>
    </w:p>
    <w:p>
      <w:pPr>
        <w:pStyle w:val="LONormal"/>
        <w:suppressAutoHyphens w:val="true"/>
        <w:spacing w:lineRule="auto" w:line="360" w:before="249" w:after="0"/>
        <w:ind w:left="2268" w:right="0" w:hanging="0"/>
        <w:jc w:val="both"/>
        <w:rPr/>
      </w:pPr>
      <w:r>
        <w:rPr>
          <w:rStyle w:val="Fontepargpadro"/>
          <w:rFonts w:cs="Arial" w:ascii="Cambria" w:hAnsi="Cambria"/>
          <w:color w:val="000000"/>
          <w:sz w:val="22"/>
          <w:szCs w:val="22"/>
        </w:rPr>
        <w:t xml:space="preserve">ELEIÇÕES 2014. RECURSO ORDINÁRIO. REGISTRO DE CANDIDATURA. CONDENAÇÃO. IMPROBIDADE. SUSPENSÃO. DIREITOS POLÍTICOS. TRÂNSITO EM JULGADO. IMPOSSIBILIDADE DE CONCESSÃO DO REGISTRO, DO DIPLOMA OU DO EXERCÍCIO DO CARGO. </w:t>
      </w:r>
      <w:r>
        <w:rPr>
          <w:rStyle w:val="Fontepargpadro"/>
          <w:rFonts w:cs="Arial" w:ascii="Cambria" w:hAnsi="Cambria"/>
          <w:b/>
          <w:bCs/>
          <w:i w:val="false"/>
          <w:iCs w:val="false"/>
          <w:color w:val="000000"/>
          <w:sz w:val="22"/>
          <w:szCs w:val="22"/>
        </w:rPr>
        <w:t xml:space="preserve">1.  Não há como ser deferido o registro de quem não pode ser diplomado ou exercer o cargo. </w:t>
      </w:r>
      <w:r>
        <w:rPr>
          <w:rStyle w:val="Fontepargpadro"/>
          <w:rFonts w:cs="Arial" w:ascii="Cambria" w:hAnsi="Cambria"/>
          <w:color w:val="000000"/>
          <w:sz w:val="22"/>
          <w:szCs w:val="22"/>
        </w:rPr>
        <w:t xml:space="preserve">A decisão regional que indeferiu o registro de candidatura por considerar presente hipótese de inelegibilidade pode ser mantida em face da ausência de condição de elegibilidade, sob a qual foi dada oportunidade para o candidato se manifestar. </w:t>
      </w:r>
      <w:r>
        <w:rPr>
          <w:rStyle w:val="Fontepargpadro"/>
          <w:rFonts w:cs="Arial" w:ascii="Cambria" w:hAnsi="Cambria"/>
          <w:b/>
          <w:color w:val="000000"/>
          <w:sz w:val="22"/>
          <w:szCs w:val="22"/>
        </w:rPr>
        <w:t xml:space="preserve">2.  Na linha da jurisprudência do TSE, é "inadmissível o deferimento do pedido de registro de candidato que não se encontra no pleno exercício dos direitos políticos" (AgR-REspe nº 490-63, rel. Min. Nancy Andrighi, PSESS em 18.12.2012). 3.  A suspensão dos direitos políticos em razão de condenação por ato de improbidade opera a partir do trânsito em julgado da decisão, nos termos do art. 20 da Lei nº 8.429/92 e de acordo como o arts. 15, IV, e 37, § 4º, da Constituição da República. </w:t>
      </w:r>
      <w:r>
        <w:rPr>
          <w:rStyle w:val="Fontepargpadro"/>
          <w:rFonts w:cs="Arial" w:ascii="Cambria" w:hAnsi="Cambria"/>
          <w:color w:val="000000"/>
          <w:sz w:val="22"/>
          <w:szCs w:val="22"/>
        </w:rPr>
        <w:t>4. A suspensão dos direitos políticos acarreta, entre outras consequências, a imediata perda da filiação partidária (Lei nº 9.096/95, art. 22, II), o impedimento de o candidato ser diplomado (AgR-REspe nº 358-30, rel. Min. Arnaldo Versiani, DJE de 5.8.2010) e a perda do cargo de deputado estadual (CF, art. 27, § 1º, c.c. o art. 55, IV). Recurso ordinário do candidato desprovido, prejudicado o recurso do Ministério Público.</w:t>
      </w:r>
    </w:p>
    <w:p>
      <w:pPr>
        <w:pStyle w:val="LONormal"/>
        <w:suppressAutoHyphens w:val="true"/>
        <w:spacing w:lineRule="auto" w:line="360"/>
        <w:ind w:left="2268" w:right="0" w:hanging="0"/>
        <w:jc w:val="both"/>
        <w:rPr/>
      </w:pPr>
      <w:r>
        <w:rPr>
          <w:rStyle w:val="Fontepargpadro"/>
          <w:rFonts w:cs="Arial" w:ascii="Cambria" w:hAnsi="Cambria"/>
          <w:color w:val="000000"/>
          <w:sz w:val="22"/>
          <w:szCs w:val="22"/>
        </w:rPr>
        <w:t>(TSE - Recurso Ordinário nº 181952, Acórdão de 17.12.2015, Relator Min. HENRIQUE NEVES DA SILVA, Publicação: DJE - Diário de justiça eletrônico, Tomo 25, Data 4.2.2016, Página 126)</w:t>
      </w:r>
    </w:p>
    <w:p>
      <w:pPr>
        <w:pStyle w:val="LONormal"/>
        <w:suppressAutoHyphens w:val="true"/>
        <w:spacing w:lineRule="auto" w:line="360" w:before="374" w:after="0"/>
        <w:ind w:left="0" w:right="0" w:firstLine="1701"/>
        <w:jc w:val="both"/>
        <w:rPr/>
      </w:pPr>
      <w:r>
        <w:rPr>
          <w:rStyle w:val="Fontepargpadro"/>
          <w:rFonts w:cs="Arial" w:ascii="Cambria" w:hAnsi="Cambria"/>
          <w:color w:val="000000"/>
          <w:szCs w:val="24"/>
        </w:rPr>
        <w:t>Ademais, a referida suspensão dos direitos políticos gera também a ausência de quitação eleitoral pelo prazo fixado na sentença condenatória, após seu trânsito em julgado, a qual constitui outra condição de elegibilidade (art. 11, § 1°, VI e § 7°, da Lei n° 9.504/1997)</w:t>
      </w:r>
      <w:r>
        <w:rPr>
          <w:rStyle w:val="Ncoradanotaderodap"/>
          <w:rFonts w:cs="Arial" w:ascii="Cambria" w:hAnsi="Cambria"/>
          <w:color w:val="000000"/>
          <w:szCs w:val="24"/>
        </w:rPr>
        <w:footnoteReference w:id="2"/>
      </w:r>
      <w:r>
        <w:rPr>
          <w:rStyle w:val="Fontepargpadro"/>
          <w:rFonts w:cs="Arial" w:ascii="Cambria" w:hAnsi="Cambria"/>
          <w:color w:val="000000"/>
          <w:szCs w:val="24"/>
        </w:rPr>
        <w:t>.</w:t>
      </w:r>
    </w:p>
    <w:p>
      <w:pPr>
        <w:pStyle w:val="LONormal"/>
        <w:suppressAutoHyphens w:val="true"/>
        <w:spacing w:lineRule="auto" w:line="360" w:before="125" w:after="0"/>
        <w:ind w:left="0" w:right="0" w:firstLine="1701"/>
        <w:jc w:val="both"/>
        <w:rPr/>
      </w:pPr>
      <w:r>
        <w:rPr>
          <w:rStyle w:val="Fontepargpadro"/>
          <w:rFonts w:cs="Arial" w:ascii="Cambria" w:hAnsi="Cambria"/>
          <w:color w:val="000000"/>
          <w:szCs w:val="24"/>
        </w:rPr>
        <w:t xml:space="preserve">Ressalte-se, ainda, que a </w:t>
      </w:r>
      <w:r>
        <w:rPr>
          <w:rStyle w:val="Fontepargpadro"/>
          <w:rFonts w:cs="Arial" w:ascii="Cambria" w:hAnsi="Cambria"/>
          <w:color w:val="000000"/>
          <w:szCs w:val="24"/>
          <w:u w:val="single"/>
        </w:rPr>
        <w:t>ausência de condição de elegibilidade</w:t>
      </w:r>
      <w:r>
        <w:rPr>
          <w:rStyle w:val="Fontepargpadro"/>
          <w:rFonts w:cs="Arial" w:ascii="Cambria" w:hAnsi="Cambria"/>
          <w:color w:val="000000"/>
          <w:szCs w:val="24"/>
        </w:rPr>
        <w:t xml:space="preserve"> decorrente da condenação transitada em julgado do(a) requerido(a) na suspensão dos seus direitos políticos, que perdura apenas pelo prazo fixado na sentença condenatória, </w:t>
      </w:r>
      <w:r>
        <w:rPr>
          <w:rStyle w:val="Fontepargpadro"/>
          <w:rFonts w:cs="Arial" w:ascii="Cambria" w:hAnsi="Cambria"/>
          <w:color w:val="000000"/>
          <w:szCs w:val="24"/>
          <w:u w:val="single"/>
        </w:rPr>
        <w:t>não se confunde</w:t>
      </w:r>
      <w:r>
        <w:rPr>
          <w:rStyle w:val="Fontepargpadro"/>
          <w:rFonts w:cs="Arial" w:ascii="Cambria" w:hAnsi="Cambria"/>
          <w:color w:val="000000"/>
          <w:szCs w:val="24"/>
        </w:rPr>
        <w:t xml:space="preserve"> com a </w:t>
      </w:r>
      <w:r>
        <w:rPr>
          <w:rStyle w:val="Fontepargpadro"/>
          <w:rFonts w:cs="Arial" w:ascii="Cambria" w:hAnsi="Cambria"/>
          <w:color w:val="000000"/>
          <w:szCs w:val="24"/>
          <w:u w:val="single"/>
        </w:rPr>
        <w:t>inelegibilidade</w:t>
      </w:r>
      <w:r>
        <w:rPr>
          <w:rStyle w:val="Fontepargpadro"/>
          <w:rFonts w:cs="Arial" w:ascii="Cambria" w:hAnsi="Cambria"/>
          <w:color w:val="000000"/>
          <w:szCs w:val="24"/>
        </w:rPr>
        <w:t xml:space="preserve"> prevista no art. 1°, inciso I, alínea “l”, da LC nº 64/1990, cujos requisitos cumulativos são bem mais restritivos para sua configuração, não exige o trânsito em julgado, mas apenas decisão de órgão colegiado, e perdura desde a condenação ou o trânsito em julgado até o transcurso do prazo de 8 (oito) anos após o cumprimento da pena.</w:t>
      </w:r>
    </w:p>
    <w:p>
      <w:pPr>
        <w:pStyle w:val="LONormal"/>
        <w:suppressAutoHyphens w:val="true"/>
        <w:spacing w:lineRule="auto" w:line="360" w:before="125" w:after="0"/>
        <w:ind w:left="0" w:right="0" w:firstLine="1701"/>
        <w:jc w:val="both"/>
        <w:rPr/>
      </w:pPr>
      <w:r>
        <w:rPr>
          <w:rStyle w:val="Fontepargpadro"/>
          <w:rFonts w:cs="Arial" w:ascii="Cambria" w:hAnsi="Cambria"/>
          <w:color w:val="000000"/>
          <w:szCs w:val="24"/>
        </w:rPr>
        <w:t>Com efeito,</w:t>
      </w:r>
    </w:p>
    <w:p>
      <w:pPr>
        <w:pStyle w:val="LONormal"/>
        <w:suppressAutoHyphens w:val="true"/>
        <w:spacing w:lineRule="auto" w:line="360" w:before="249" w:after="0"/>
        <w:ind w:left="2268" w:right="0" w:hanging="0"/>
        <w:jc w:val="both"/>
        <w:rPr/>
      </w:pPr>
      <w:r>
        <w:rPr>
          <w:rStyle w:val="Fontepargpadro"/>
          <w:rFonts w:cs="Arial" w:ascii="Cambria" w:hAnsi="Cambria"/>
          <w:i w:val="false"/>
          <w:iCs w:val="false"/>
          <w:sz w:val="22"/>
          <w:szCs w:val="22"/>
        </w:rPr>
        <w:t>os conceitos de inelegibilidade e de condição de elegibilidade não se confundem. Condições de elegibilidade são os requisitos gerais que os interessados precisam preencher para se tornarem candidatos. Inelegibilidades são as situações concretas definidas na Constituição e em Lei Complementar que impedem a candidatura.</w:t>
      </w:r>
    </w:p>
    <w:p>
      <w:pPr>
        <w:pStyle w:val="LONormal"/>
        <w:suppressAutoHyphens w:val="true"/>
        <w:spacing w:lineRule="auto" w:line="360" w:before="0" w:after="0"/>
        <w:ind w:left="2268" w:right="0" w:hanging="0"/>
        <w:jc w:val="both"/>
        <w:rPr/>
      </w:pPr>
      <w:r>
        <w:rPr>
          <w:rStyle w:val="Fontepargpadro"/>
          <w:rFonts w:cs="Arial" w:ascii="Cambria" w:hAnsi="Cambria"/>
          <w:color w:val="000000"/>
          <w:sz w:val="22"/>
          <w:szCs w:val="22"/>
        </w:rPr>
        <w:t>(TSE – Recurso Ordinário nº 90346, Acórdão de 11.9.2014, Relatora Min. MARIA THEREZA ROCHA DE ASSIS MOURA, Publicação: PSESS – Publicado em Sessão, Data 12.9.2014)</w:t>
      </w:r>
    </w:p>
    <w:p>
      <w:pPr>
        <w:pStyle w:val="LONormal"/>
        <w:suppressAutoHyphens w:val="true"/>
        <w:spacing w:lineRule="auto" w:line="360" w:before="374" w:after="0"/>
        <w:ind w:left="0" w:right="0" w:firstLine="1701"/>
        <w:jc w:val="both"/>
        <w:rPr/>
      </w:pPr>
      <w:r>
        <w:rPr>
          <w:rStyle w:val="Fontepargpadro"/>
          <w:rFonts w:cs="Arial" w:ascii="Cambria" w:hAnsi="Cambria"/>
          <w:color w:val="000000"/>
          <w:szCs w:val="24"/>
        </w:rPr>
        <w:t>Destarte, ausente condição de elegibilidade do(a) requerido(a), o indeferimento do seu registro de candidatura é medida que se impõe, nos termos do art. 14, § 3º, II; 15, V, e 37, § 4°, todos da Constituição Federal c/c o art. 20 da Lei n° 8.429/1990 e do art. 11, § 1°, VI e § 7°, da Lei n° 9.504/1997.</w:t>
      </w:r>
    </w:p>
    <w:p>
      <w:pPr>
        <w:pStyle w:val="LONormal"/>
        <w:tabs>
          <w:tab w:val="clear" w:pos="708"/>
          <w:tab w:val="left" w:pos="2268" w:leader="none"/>
        </w:tabs>
        <w:suppressAutoHyphens w:val="true"/>
        <w:bidi w:val="0"/>
        <w:spacing w:lineRule="auto" w:line="360" w:before="125" w:after="0"/>
        <w:ind w:left="0" w:right="0" w:firstLine="1701"/>
        <w:jc w:val="both"/>
        <w:rPr/>
      </w:pPr>
      <w:r>
        <w:rPr>
          <w:rStyle w:val="Fontepargpadro"/>
          <w:rFonts w:cs="Arial" w:ascii="Cambria" w:hAnsi="Cambria"/>
          <w:color w:val="000000"/>
          <w:sz w:val="24"/>
          <w:szCs w:val="24"/>
          <w:lang w:val="pt-BR" w:eastAsia="zh-CN" w:bidi="ar-SA"/>
        </w:rPr>
        <w:t>Destaca-se, por derradeiro, que o prazo da suspensão dos direitos políticos do(a) requerido(a), considerada a data do trânsito em julgado da condenação, somente cessará em _</w:t>
      </w:r>
      <w:r>
        <w:rPr>
          <w:rStyle w:val="Fontepargpadro"/>
          <w:rFonts w:cs="Arial" w:ascii="Cambria" w:hAnsi="Cambria"/>
          <w:color w:val="000000"/>
          <w:sz w:val="24"/>
          <w:szCs w:val="24"/>
          <w:shd w:fill="FFFFFF" w:val="clear"/>
          <w:lang w:val="pt-BR" w:eastAsia="zh-CN" w:bidi="ar-SA"/>
        </w:rPr>
        <w:t>_____</w:t>
      </w:r>
      <w:r>
        <w:rPr>
          <w:rStyle w:val="Fontepargpadro"/>
          <w:rFonts w:cs="Arial" w:ascii="Cambria" w:hAnsi="Cambria"/>
          <w:color w:val="000000"/>
          <w:sz w:val="24"/>
          <w:szCs w:val="24"/>
          <w:lang w:val="pt-BR" w:eastAsia="zh-CN" w:bidi="ar-SA"/>
        </w:rPr>
        <w:t xml:space="preserve">, inexistindo possibilidade de restabelecimento do gozo do </w:t>
      </w:r>
      <w:r>
        <w:rPr>
          <w:rStyle w:val="Fontepargpadro"/>
          <w:rFonts w:cs="Arial" w:ascii="Cambria" w:hAnsi="Cambria"/>
          <w:i/>
          <w:iCs/>
          <w:sz w:val="24"/>
          <w:szCs w:val="24"/>
          <w:lang w:val="pt-BR" w:eastAsia="zh-CN" w:bidi="ar-SA"/>
        </w:rPr>
        <w:t xml:space="preserve">ius honorum </w:t>
      </w:r>
      <w:r>
        <w:rPr>
          <w:rStyle w:val="Fontepargpadro"/>
          <w:rFonts w:cs="Arial" w:ascii="Cambria" w:hAnsi="Cambria"/>
          <w:sz w:val="24"/>
          <w:szCs w:val="24"/>
          <w:lang w:val="pt-BR" w:eastAsia="zh-CN" w:bidi="ar-SA"/>
        </w:rPr>
        <w:t>até a data da diplomação</w:t>
      </w:r>
      <w:r>
        <w:rPr>
          <w:rStyle w:val="Fontepargpadro"/>
          <w:rFonts w:cs="Arial" w:ascii="Cambria" w:hAnsi="Cambria"/>
          <w:color w:val="000000"/>
          <w:sz w:val="24"/>
          <w:szCs w:val="24"/>
          <w:lang w:val="pt-BR" w:eastAsia="zh-CN" w:bidi="ar-SA"/>
        </w:rPr>
        <w:t xml:space="preserve">. </w:t>
      </w:r>
    </w:p>
    <w:p>
      <w:pPr>
        <w:pStyle w:val="LONormal"/>
        <w:tabs>
          <w:tab w:val="clear" w:pos="708"/>
          <w:tab w:val="left" w:pos="2268" w:leader="none"/>
        </w:tabs>
        <w:suppressAutoHyphens w:val="true"/>
        <w:bidi w:val="0"/>
        <w:spacing w:lineRule="auto" w:line="360" w:before="125" w:after="0"/>
        <w:ind w:left="0" w:right="0" w:firstLine="1701"/>
        <w:jc w:val="both"/>
        <w:rPr>
          <w:rFonts w:ascii="Cambria" w:hAnsi="Cambria"/>
        </w:rPr>
      </w:pPr>
      <w:r>
        <w:rPr>
          <w:rFonts w:ascii="Cambria" w:hAnsi="Cambria"/>
        </w:rPr>
      </w:r>
    </w:p>
    <w:p>
      <w:pPr>
        <w:pStyle w:val="Recuodecorpodetexto31"/>
        <w:tabs>
          <w:tab w:val="clear" w:pos="708"/>
          <w:tab w:val="left" w:pos="1704" w:leader="none"/>
        </w:tabs>
        <w:bidi w:val="0"/>
        <w:spacing w:lineRule="auto" w:line="360" w:before="125" w:after="0"/>
        <w:ind w:left="0" w:right="0" w:hanging="0"/>
        <w:rPr/>
      </w:pPr>
      <w:r>
        <w:rPr>
          <w:rFonts w:eastAsia="Arial" w:cs="Arial" w:ascii="Cambria" w:hAnsi="Cambria"/>
          <w:sz w:val="24"/>
          <w:szCs w:val="24"/>
        </w:rPr>
        <w:t xml:space="preserve"> </w:t>
      </w:r>
      <w:r>
        <w:rPr>
          <w:rStyle w:val="Fontepargpadro"/>
          <w:rFonts w:cs="Arial" w:ascii="Cambria" w:hAnsi="Cambria"/>
          <w:b/>
          <w:bCs/>
          <w:color w:val="000000"/>
          <w:sz w:val="24"/>
          <w:szCs w:val="24"/>
        </w:rPr>
        <w:t>II – PEDIDO</w:t>
      </w:r>
    </w:p>
    <w:p>
      <w:pPr>
        <w:pStyle w:val="Recuodecorpodetexto31"/>
        <w:tabs>
          <w:tab w:val="clear" w:pos="708"/>
          <w:tab w:val="left" w:pos="1704" w:leader="none"/>
        </w:tabs>
        <w:bidi w:val="0"/>
        <w:spacing w:lineRule="auto" w:line="360" w:before="125" w:after="0"/>
        <w:ind w:left="0" w:right="0" w:hanging="0"/>
        <w:rPr>
          <w:rFonts w:ascii="Cambria" w:hAnsi="Cambria"/>
        </w:rPr>
      </w:pPr>
      <w:r>
        <w:rPr>
          <w:rFonts w:ascii="Cambria" w:hAnsi="Cambria"/>
        </w:rPr>
      </w:r>
    </w:p>
    <w:p>
      <w:pPr>
        <w:pStyle w:val="LONormal"/>
        <w:suppressAutoHyphens w:val="true"/>
        <w:spacing w:lineRule="auto" w:line="360" w:before="125" w:after="0"/>
        <w:ind w:left="0" w:right="0" w:firstLine="1701"/>
        <w:jc w:val="both"/>
        <w:rPr/>
      </w:pPr>
      <w:r>
        <w:rPr>
          <w:rStyle w:val="Fontepargpadro"/>
          <w:rFonts w:cs="Arial" w:ascii="Cambria" w:hAnsi="Cambria"/>
          <w:color w:val="000000"/>
          <w:szCs w:val="24"/>
        </w:rPr>
        <w:t>Ante o exposto, o Ministério Público Eleitoral requer:</w:t>
      </w:r>
    </w:p>
    <w:p>
      <w:pPr>
        <w:pStyle w:val="LONormal"/>
        <w:suppressAutoHyphens w:val="true"/>
        <w:spacing w:lineRule="auto" w:line="360" w:before="125" w:after="0"/>
        <w:ind w:left="0" w:right="0" w:firstLine="1701"/>
        <w:jc w:val="both"/>
        <w:rPr>
          <w:rFonts w:ascii="Cambria" w:hAnsi="Cambria"/>
        </w:rPr>
      </w:pPr>
      <w:r>
        <w:rPr>
          <w:rFonts w:ascii="Cambria" w:hAnsi="Cambria"/>
        </w:rPr>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Cs w:val="24"/>
        </w:rPr>
        <w:t>a)</w:t>
      </w:r>
      <w:r>
        <w:rPr>
          <w:rStyle w:val="Fontepargpadro"/>
          <w:rFonts w:cs="Arial" w:ascii="Cambria" w:hAnsi="Cambria"/>
          <w:color w:val="000000"/>
          <w:szCs w:val="24"/>
        </w:rPr>
        <w:t xml:space="preserve"> seja o(a) requerido(a) citado(a) no endereço constante do seu pedido de registro para apresentar defesa, se quiser, no prazo legal, nos termos do art. 4º da LC nº 64/1990;</w:t>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Cs w:val="24"/>
        </w:rPr>
        <w:t>b)</w:t>
      </w:r>
      <w:r>
        <w:rPr>
          <w:rStyle w:val="Fontepargpadro"/>
          <w:rFonts w:cs="Arial" w:ascii="Cambria" w:hAnsi="Cambria"/>
          <w:color w:val="000000"/>
          <w:szCs w:val="24"/>
        </w:rPr>
        <w:t xml:space="preserve"> a produção de todos os meios de provas admitidas em direito, especialmente a juntada da prova documental em anexo;</w:t>
      </w:r>
    </w:p>
    <w:p>
      <w:pPr>
        <w:pStyle w:val="LONormal"/>
        <w:suppressAutoHyphens w:val="true"/>
        <w:spacing w:lineRule="auto" w:line="360" w:before="125" w:after="0"/>
        <w:ind w:left="0" w:right="0" w:hanging="0"/>
        <w:jc w:val="both"/>
        <w:rPr/>
      </w:pPr>
      <w:r>
        <w:rPr>
          <w:rStyle w:val="Fontepargpadro"/>
          <w:rFonts w:cs="Arial" w:ascii="Cambria" w:hAnsi="Cambria"/>
          <w:b/>
          <w:bCs/>
          <w:color w:val="000000"/>
          <w:szCs w:val="24"/>
          <w:highlight w:val="yellow"/>
          <w:u w:val="single"/>
        </w:rPr>
        <w:t>OBS: OU caso não detenha já todas as informações e documentação necessária, mas apenas informação do Sisconta ou de site de tribunal:</w:t>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Cs w:val="24"/>
        </w:rPr>
        <w:t>c</w:t>
      </w:r>
      <w:r>
        <w:rPr>
          <w:rStyle w:val="Fontepargpadro"/>
          <w:rFonts w:cs="Arial" w:ascii="Cambria" w:hAnsi="Cambria"/>
          <w:b/>
          <w:bCs/>
          <w:color w:val="000000"/>
          <w:szCs w:val="24"/>
        </w:rPr>
        <w:t xml:space="preserve">) </w:t>
      </w:r>
      <w:r>
        <w:rPr>
          <w:rStyle w:val="Fontepargpadro"/>
          <w:rFonts w:cs="Arial" w:ascii="Cambria" w:hAnsi="Cambria"/>
          <w:color w:val="000000"/>
          <w:szCs w:val="24"/>
        </w:rPr>
        <w:t xml:space="preserve">requer, nos termos do art. 3º, § 3º, da LC nº 64/1990, a produção das seguintes provas: </w:t>
      </w:r>
      <w:r>
        <w:rPr>
          <w:rStyle w:val="Fontepargpadro"/>
          <w:rFonts w:cs="Arial" w:ascii="Cambria" w:hAnsi="Cambria"/>
          <w:b/>
          <w:bCs/>
          <w:color w:val="000000"/>
          <w:szCs w:val="24"/>
        </w:rPr>
        <w:t>(</w:t>
      </w:r>
      <w:r>
        <w:rPr>
          <w:rStyle w:val="Fontepargpadro"/>
          <w:rFonts w:cs="Arial" w:ascii="Cambria" w:hAnsi="Cambria"/>
          <w:b/>
          <w:bCs/>
          <w:color w:val="000000"/>
          <w:szCs w:val="24"/>
        </w:rPr>
        <w:t>c</w:t>
      </w:r>
      <w:r>
        <w:rPr>
          <w:rStyle w:val="Fontepargpadro"/>
          <w:rFonts w:cs="Arial" w:ascii="Cambria" w:hAnsi="Cambria"/>
          <w:b/>
          <w:bCs/>
          <w:color w:val="000000"/>
          <w:szCs w:val="24"/>
        </w:rPr>
        <w:t>.1)</w:t>
      </w:r>
      <w:r>
        <w:rPr>
          <w:rStyle w:val="Fontepargpadro"/>
          <w:rFonts w:cs="Arial" w:ascii="Cambria" w:hAnsi="Cambria"/>
          <w:color w:val="000000"/>
          <w:szCs w:val="24"/>
        </w:rPr>
        <w:t xml:space="preserve"> a juntada dos documentos em anexo; </w:t>
      </w:r>
      <w:r>
        <w:rPr>
          <w:rStyle w:val="Fontepargpadro"/>
          <w:rFonts w:cs="Arial" w:ascii="Cambria" w:hAnsi="Cambria"/>
          <w:b/>
          <w:bCs/>
          <w:color w:val="000000"/>
          <w:szCs w:val="24"/>
        </w:rPr>
        <w:t>(</w:t>
      </w:r>
      <w:r>
        <w:rPr>
          <w:rStyle w:val="Fontepargpadro"/>
          <w:rFonts w:cs="Arial" w:ascii="Cambria" w:hAnsi="Cambria"/>
          <w:b/>
          <w:bCs/>
          <w:color w:val="000000"/>
          <w:szCs w:val="24"/>
        </w:rPr>
        <w:t>c</w:t>
      </w:r>
      <w:r>
        <w:rPr>
          <w:rStyle w:val="Fontepargpadro"/>
          <w:rFonts w:cs="Arial" w:ascii="Cambria" w:hAnsi="Cambria"/>
          <w:b/>
          <w:bCs/>
          <w:color w:val="000000"/>
          <w:szCs w:val="24"/>
        </w:rPr>
        <w:t>.2)</w:t>
      </w:r>
      <w:r>
        <w:rPr>
          <w:rStyle w:val="Fontepargpadro"/>
          <w:rFonts w:cs="Arial" w:ascii="Cambria" w:hAnsi="Cambria"/>
          <w:color w:val="000000"/>
          <w:szCs w:val="24"/>
        </w:rPr>
        <w:t xml:space="preserve"> seja expedido ofício ao (</w:t>
      </w:r>
      <w:r>
        <w:rPr>
          <w:rStyle w:val="Fontepargpadro"/>
          <w:rFonts w:cs="Arial" w:ascii="Cambria" w:hAnsi="Cambria"/>
          <w:color w:val="000000"/>
          <w:szCs w:val="24"/>
          <w:highlight w:val="yellow"/>
        </w:rPr>
        <w:t>JUIZ OU TRIBUNAL</w:t>
      </w:r>
      <w:r>
        <w:rPr>
          <w:rStyle w:val="Fontepargpadro"/>
          <w:rFonts w:cs="Arial" w:ascii="Cambria" w:hAnsi="Cambria"/>
          <w:color w:val="000000"/>
          <w:szCs w:val="24"/>
        </w:rPr>
        <w:t xml:space="preserve">) requisitando o encaminhamento de certidão de trânsito em julgado da sentença/acórdão proferido(a) no Processo nº </w:t>
      </w:r>
      <w:r>
        <w:rPr>
          <w:rStyle w:val="Fontepargpadro"/>
          <w:rFonts w:cs="Arial" w:ascii="Cambria" w:hAnsi="Cambria"/>
          <w:color w:val="000000"/>
          <w:szCs w:val="24"/>
          <w:highlight w:val="yellow"/>
        </w:rPr>
        <w:t>XXXXXXXXXXXXX</w:t>
      </w:r>
      <w:r>
        <w:rPr>
          <w:rStyle w:val="Fontepargpadro"/>
          <w:rFonts w:cs="Arial" w:ascii="Cambria" w:hAnsi="Cambria"/>
          <w:color w:val="000000"/>
          <w:szCs w:val="24"/>
        </w:rPr>
        <w:t>, no qual o(a) requerido(a) foi condenado(a) por improbidade administrativa à suspensão de seus direitos políticos, assim como cópia da respectiva sentença ou acórdão condenatório; e</w:t>
      </w:r>
    </w:p>
    <w:p>
      <w:pPr>
        <w:pStyle w:val="LONormal"/>
        <w:widowControl/>
        <w:suppressAutoHyphens w:val="true"/>
        <w:overflowPunct w:val="false"/>
        <w:bidi w:val="0"/>
        <w:spacing w:lineRule="auto" w:line="360" w:before="125" w:after="0"/>
        <w:ind w:left="0" w:right="0" w:firstLine="1701"/>
        <w:jc w:val="both"/>
        <w:rPr>
          <w:rFonts w:ascii="Cambria" w:hAnsi="Cambria"/>
        </w:rPr>
      </w:pPr>
      <w:r>
        <w:rPr>
          <w:rStyle w:val="Fontepargpadro"/>
          <w:rFonts w:cs="Arial" w:ascii="Cambria" w:hAnsi="Cambria"/>
          <w:b/>
          <w:bCs/>
          <w:color w:val="000000"/>
          <w:szCs w:val="24"/>
        </w:rPr>
        <w:t>d</w:t>
      </w:r>
      <w:r>
        <w:rPr>
          <w:rStyle w:val="Fontepargpadro"/>
          <w:rFonts w:cs="Arial" w:ascii="Cambria" w:hAnsi="Cambria"/>
          <w:b/>
          <w:bCs/>
          <w:color w:val="000000"/>
          <w:szCs w:val="24"/>
        </w:rPr>
        <w:t>)</w:t>
      </w:r>
      <w:r>
        <w:rPr>
          <w:rStyle w:val="Fontepargpadro"/>
          <w:rFonts w:cs="Arial" w:ascii="Cambria" w:hAnsi="Cambria"/>
          <w:color w:val="000000"/>
          <w:szCs w:val="24"/>
        </w:rPr>
        <w:t xml:space="preserve"> após o regular trâmite processual, seja </w:t>
      </w:r>
      <w:r>
        <w:rPr>
          <w:rStyle w:val="Fontepargpadro"/>
          <w:rFonts w:cs="Arial" w:ascii="Cambria" w:hAnsi="Cambria"/>
          <w:b/>
          <w:bCs/>
          <w:color w:val="000000"/>
          <w:szCs w:val="24"/>
        </w:rPr>
        <w:t>indeferido</w:t>
      </w:r>
      <w:r>
        <w:rPr>
          <w:rStyle w:val="Fontepargpadro"/>
          <w:rFonts w:cs="Arial" w:ascii="Cambria" w:hAnsi="Cambria"/>
          <w:color w:val="000000"/>
          <w:szCs w:val="24"/>
        </w:rPr>
        <w:t xml:space="preserve"> em caráter definitivo o pedido de registro de candidatura do(a) requerido(a).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Textodenotaderodap"/>
        <w:jc w:val="both"/>
        <w:rPr/>
      </w:pPr>
      <w:r>
        <w:rPr>
          <w:rStyle w:val="Caracteresdenotaderodap"/>
        </w:rPr>
        <w:footnoteRef/>
      </w:r>
      <w:r>
        <w:rPr>
          <w:rStyle w:val="Fontepargpadro"/>
          <w:rFonts w:cs="Arial" w:ascii="Arial" w:hAnsi="Arial"/>
          <w:sz w:val="16"/>
          <w:szCs w:val="16"/>
        </w:rPr>
        <w:t xml:space="preserve"> </w:t>
      </w:r>
      <w:r>
        <w:rPr>
          <w:rStyle w:val="Fontepargpadro"/>
          <w:rFonts w:cs="Arial" w:ascii="Cambria" w:hAnsi="Cambria"/>
          <w:sz w:val="18"/>
          <w:szCs w:val="18"/>
        </w:rPr>
        <w:t>Cf. TSE – Agravo Regimental em Recurso em Mandado de Segurança nº 98260, Acórdão de 29.3.2016, Relator(a) Min. LUIZ FUX, Publicação: DJE – Diário de justiça eletrônico, Data 13.6.2016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Fontepargpadro">
    <w:name w:val="Fonte parág. padrão"/>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LONormal">
    <w:name w:val="LO-Normal"/>
    <w:qFormat/>
    <w:pPr>
      <w:keepNext w:val="false"/>
      <w:keepLines w:val="false"/>
      <w:pageBreakBefore w:val="false"/>
      <w:widowControl w:val="false"/>
      <w:suppressAutoHyphens w:val="true"/>
      <w:overflowPunct w:val="false"/>
      <w:bidi w:val="0"/>
      <w:snapToGrid w:val="true"/>
      <w:spacing w:lineRule="auto" w:line="240" w:before="0" w:after="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color w:val="auto"/>
      <w:spacing w:val="0"/>
      <w:w w:val="100"/>
      <w:kern w:val="2"/>
      <w:position w:val="0"/>
      <w:sz w:val="24"/>
      <w:sz w:val="24"/>
      <w:szCs w:val="24"/>
      <w:u w:val="none"/>
      <w:vertAlign w:val="baseline"/>
      <w:em w:val="none"/>
      <w:lang w:val="pt-BR" w:eastAsia="zh-CN" w:bidi="hi-IN"/>
    </w:rPr>
  </w:style>
  <w:style w:type="paragraph" w:styleId="Textodenotaderodap">
    <w:name w:val="Texto de nota de rodapé"/>
    <w:basedOn w:val="LONormal"/>
    <w:qFormat/>
    <w:pPr>
      <w:suppressAutoHyphens w:val="true"/>
    </w:pPr>
    <w:rPr>
      <w:sz w:val="20"/>
      <w:szCs w:val="18"/>
    </w:rPr>
  </w:style>
  <w:style w:type="paragraph" w:styleId="Recuodecorpodetexto31">
    <w:name w:val="Recuo de corpo de texto 31"/>
    <w:basedOn w:val="Normal"/>
    <w:qFormat/>
    <w:pPr>
      <w:suppressAutoHyphens w:val="true"/>
      <w:spacing w:lineRule="auto" w:line="240" w:before="0" w:after="0"/>
      <w:ind w:left="1985" w:right="0" w:hanging="0"/>
      <w:jc w:val="both"/>
    </w:pPr>
    <w:rPr>
      <w:rFonts w:ascii="Times New Roman" w:hAnsi="Times New Roman" w:eastAsia="Times New Roman" w:cs="Times New Roman"/>
      <w:sz w:val="20"/>
      <w:szCs w:val="20"/>
      <w:lang w:eastAsia="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5</Pages>
  <Words>1225</Words>
  <Characters>6505</Characters>
  <CharactersWithSpaces>7701</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2023-06-06T19:29:22Z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