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Web"/>
        <w:widowControl/>
        <w:bidi w:val="0"/>
        <w:spacing w:lineRule="auto" w:line="360" w:before="125" w:after="125"/>
        <w:ind w:left="0" w:right="0" w:firstLine="1701"/>
        <w:jc w:val="both"/>
        <w:rPr/>
      </w:pPr>
      <w:r>
        <w:rPr>
          <w:rFonts w:cs="Cambria" w:ascii="Cambria" w:hAnsi="Cambria"/>
          <w:i w:val="false"/>
          <w:iCs w:val="false"/>
          <w:color w:val="000000"/>
          <w:sz w:val="24"/>
          <w:szCs w:val="24"/>
        </w:rPr>
        <w:t xml:space="preserve">O </w:t>
      </w:r>
      <w:r>
        <w:rPr>
          <w:rFonts w:cs="Cambria" w:ascii="Cambria" w:hAnsi="Cambria"/>
          <w:b/>
          <w:bCs/>
          <w:i w:val="false"/>
          <w:iCs w:val="false"/>
          <w:color w:val="000000"/>
          <w:sz w:val="24"/>
          <w:szCs w:val="24"/>
        </w:rPr>
        <w:t>MINISTÉRIO PÚBLICO ELEITORAL</w:t>
      </w:r>
      <w:r>
        <w:rPr>
          <w:rFonts w:cs="Cambria" w:ascii="Cambria" w:hAnsi="Cambria"/>
          <w:i w:val="false"/>
          <w:iCs w:val="false"/>
          <w:color w:val="000000"/>
          <w:sz w:val="24"/>
          <w:szCs w:val="24"/>
        </w:rPr>
        <w:t xml:space="preserve">, por meio do seu agente signatário, vem, respeitosamente, no uso de suas atribuições legais, com fulcro no art. 127 da Constituição Federal, bem como no art. 3º </w:t>
      </w:r>
      <w:r>
        <w:rPr>
          <w:rFonts w:cs="Cambria" w:ascii="Cambria" w:hAnsi="Cambria"/>
          <w:i w:val="false"/>
          <w:iCs w:val="false"/>
          <w:color w:val="000000"/>
          <w:sz w:val="24"/>
          <w:szCs w:val="24"/>
          <w:shd w:fill="auto" w:val="clear"/>
        </w:rPr>
        <w:t xml:space="preserve">da Lei Complementar nº 64/1990 c/c o art. </w:t>
      </w:r>
      <w:r>
        <w:rPr>
          <w:rFonts w:eastAsia="Times New Roman" w:cs="Cambria" w:ascii="Cambria" w:hAnsi="Cambria"/>
          <w:i w:val="false"/>
          <w:iCs w:val="false"/>
          <w:color w:val="000000"/>
          <w:kern w:val="0"/>
          <w:sz w:val="24"/>
          <w:szCs w:val="24"/>
          <w:shd w:fill="auto" w:val="clear"/>
          <w:lang w:eastAsia="pt-BR" w:bidi="ar-SA"/>
        </w:rPr>
        <w:t>32, III, da Lei nº 8.625/1993</w:t>
      </w:r>
      <w:r>
        <w:rPr>
          <w:rFonts w:cs="Cambria" w:ascii="Cambria" w:hAnsi="Cambria"/>
          <w:i w:val="false"/>
          <w:iCs w:val="false"/>
          <w:color w:val="000000"/>
          <w:sz w:val="24"/>
          <w:szCs w:val="24"/>
          <w:shd w:fill="auto" w:val="clear"/>
        </w:rPr>
        <w:t>, propor</w:t>
      </w:r>
    </w:p>
    <w:p>
      <w:pPr>
        <w:pStyle w:val="NormalWeb"/>
        <w:spacing w:lineRule="auto" w:line="360" w:before="125" w:after="0"/>
        <w:jc w:val="center"/>
        <w:rPr>
          <w:rFonts w:ascii="Cambria" w:hAnsi="Cambria" w:cs="Cambria"/>
          <w:b/>
          <w:b/>
          <w:bCs/>
          <w:i w:val="false"/>
          <w:i w:val="false"/>
          <w:iCs w:val="false"/>
          <w:color w:val="000000"/>
          <w:sz w:val="24"/>
          <w:szCs w:val="24"/>
        </w:rPr>
      </w:pPr>
      <w:r>
        <w:rPr>
          <w:rFonts w:cs="Cambria" w:ascii="Cambria" w:hAnsi="Cambria"/>
          <w:b/>
          <w:bCs/>
          <w:i w:val="false"/>
          <w:iCs w:val="false"/>
          <w:color w:val="000000"/>
          <w:sz w:val="24"/>
          <w:szCs w:val="24"/>
        </w:rPr>
      </w:r>
    </w:p>
    <w:p>
      <w:pPr>
        <w:pStyle w:val="NormalWeb"/>
        <w:spacing w:lineRule="auto" w:line="360" w:before="125" w:after="0"/>
        <w:jc w:val="center"/>
        <w:rPr>
          <w:rFonts w:ascii="Cambria" w:hAnsi="Cambria" w:cs="Cambria"/>
          <w:b/>
          <w:b/>
          <w:bCs/>
          <w:i w:val="false"/>
          <w:i w:val="false"/>
          <w:iCs w:val="false"/>
          <w:color w:val="000000"/>
          <w:sz w:val="24"/>
          <w:szCs w:val="24"/>
        </w:rPr>
      </w:pPr>
      <w:r>
        <w:rPr>
          <w:rFonts w:cs="Cambria" w:ascii="Cambria" w:hAnsi="Cambria"/>
          <w:b/>
          <w:bCs/>
          <w:i w:val="false"/>
          <w:iCs w:val="false"/>
          <w:color w:val="000000"/>
          <w:sz w:val="24"/>
          <w:szCs w:val="24"/>
        </w:rPr>
        <w:t>AÇÃO DE IMPUGNAÇÃO</w:t>
      </w:r>
    </w:p>
    <w:p>
      <w:pPr>
        <w:pStyle w:val="NormalWeb"/>
        <w:spacing w:lineRule="auto" w:line="360" w:before="0" w:after="125"/>
        <w:jc w:val="center"/>
        <w:rPr>
          <w:rFonts w:ascii="Cambria" w:hAnsi="Cambria" w:cs="Cambria"/>
          <w:b/>
          <w:b/>
          <w:bCs/>
          <w:i w:val="false"/>
          <w:i w:val="false"/>
          <w:iCs w:val="false"/>
          <w:color w:val="000000"/>
          <w:sz w:val="24"/>
          <w:szCs w:val="24"/>
        </w:rPr>
      </w:pPr>
      <w:r>
        <w:rPr>
          <w:rFonts w:cs="Cambria" w:ascii="Cambria" w:hAnsi="Cambria"/>
          <w:b/>
          <w:bCs/>
          <w:i w:val="false"/>
          <w:iCs w:val="false"/>
          <w:color w:val="000000"/>
          <w:sz w:val="24"/>
          <w:szCs w:val="24"/>
        </w:rPr>
        <w:t>DE REGISTRO DE CANDIDATURA</w:t>
      </w:r>
    </w:p>
    <w:p>
      <w:pPr>
        <w:pStyle w:val="NormalWeb"/>
        <w:spacing w:lineRule="auto" w:line="360" w:before="0" w:after="125"/>
        <w:jc w:val="center"/>
        <w:rPr>
          <w:rFonts w:ascii="Cambria" w:hAnsi="Cambria" w:cs="Cambria"/>
          <w:b/>
          <w:b/>
          <w:bCs/>
          <w:i w:val="false"/>
          <w:i w:val="false"/>
          <w:iCs w:val="false"/>
          <w:color w:val="000000"/>
          <w:sz w:val="24"/>
          <w:szCs w:val="24"/>
        </w:rPr>
      </w:pPr>
      <w:r>
        <w:rPr>
          <w:rFonts w:cs="Cambria" w:ascii="Cambria" w:hAnsi="Cambria"/>
          <w:b/>
          <w:bCs/>
          <w:i w:val="false"/>
          <w:iCs w:val="false"/>
          <w:color w:val="000000"/>
          <w:sz w:val="24"/>
          <w:szCs w:val="24"/>
        </w:rPr>
      </w:r>
    </w:p>
    <w:p>
      <w:pPr>
        <w:pStyle w:val="NormalWeb"/>
        <w:spacing w:lineRule="auto" w:line="360" w:before="125" w:after="0"/>
        <w:jc w:val="both"/>
        <w:rPr/>
      </w:pPr>
      <w:r>
        <w:rPr>
          <w:rFonts w:cs="Cambria" w:ascii="Cambria" w:hAnsi="Cambria"/>
          <w:i w:val="false"/>
          <w:iCs w:val="false"/>
          <w:color w:val="000000"/>
          <w:sz w:val="24"/>
          <w:szCs w:val="24"/>
        </w:rPr>
        <w:t xml:space="preserve">em face de </w:t>
      </w:r>
      <w:r>
        <w:rPr>
          <w:rFonts w:cs="Cambria" w:ascii="Cambria" w:hAnsi="Cambria"/>
          <w:i w:val="false"/>
          <w:iCs w:val="false"/>
          <w:color w:val="000000"/>
          <w:sz w:val="24"/>
          <w:szCs w:val="24"/>
          <w:shd w:fill="FFFF00" w:val="clear"/>
        </w:rPr>
        <w:t>NOME DO CANDIDATO</w:t>
      </w:r>
      <w:r>
        <w:rPr>
          <w:rFonts w:cs="Cambria" w:ascii="Cambria" w:hAnsi="Cambria"/>
          <w:i w:val="false"/>
          <w:iCs w:val="false"/>
          <w:color w:val="000000"/>
          <w:sz w:val="24"/>
          <w:szCs w:val="24"/>
        </w:rPr>
        <w:t>, já devidamente qualificado(a) nos autos do processo em epígrafe (RRC), candidat</w:t>
      </w:r>
      <w:r>
        <w:rPr>
          <w:rFonts w:cs="Cambria" w:ascii="Cambria" w:hAnsi="Cambria"/>
          <w:i w:val="false"/>
          <w:iCs w:val="false"/>
          <w:color w:val="000000"/>
          <w:sz w:val="24"/>
          <w:szCs w:val="24"/>
          <w:shd w:fill="auto" w:val="clear"/>
        </w:rPr>
        <w:t xml:space="preserve">o(a) a </w:t>
      </w:r>
      <w:r>
        <w:rPr>
          <w:rFonts w:cs="Cambria" w:ascii="Cambria" w:hAnsi="Cambria"/>
          <w:i w:val="false"/>
          <w:iCs w:val="false"/>
          <w:color w:val="000000"/>
          <w:sz w:val="24"/>
          <w:szCs w:val="24"/>
          <w:shd w:fill="FFFF00" w:val="clear"/>
        </w:rPr>
        <w:t>XXXX</w:t>
      </w:r>
      <w:r>
        <w:rPr>
          <w:rFonts w:cs="Cambria" w:ascii="Cambria" w:hAnsi="Cambria"/>
          <w:i w:val="false"/>
          <w:iCs w:val="false"/>
          <w:color w:val="000000"/>
          <w:sz w:val="24"/>
          <w:szCs w:val="24"/>
          <w:shd w:fill="auto" w:val="clear"/>
        </w:rPr>
        <w:t xml:space="preserve"> no município de </w:t>
      </w:r>
      <w:r>
        <w:rPr>
          <w:rFonts w:cs="Cambria" w:ascii="Cambria" w:hAnsi="Cambria"/>
          <w:i w:val="false"/>
          <w:iCs w:val="false"/>
          <w:color w:val="000000"/>
          <w:sz w:val="24"/>
          <w:szCs w:val="24"/>
          <w:shd w:fill="FFFF00" w:val="clear"/>
        </w:rPr>
        <w:t>XXXX/UF</w:t>
      </w:r>
      <w:r>
        <w:rPr>
          <w:rFonts w:cs="Cambria" w:ascii="Cambria" w:hAnsi="Cambria"/>
          <w:i w:val="false"/>
          <w:iCs w:val="false"/>
          <w:color w:val="000000"/>
          <w:sz w:val="24"/>
          <w:szCs w:val="24"/>
        </w:rPr>
        <w:t xml:space="preserve">, pelo partido </w:t>
      </w:r>
      <w:r>
        <w:rPr>
          <w:rFonts w:cs="Cambria" w:ascii="Cambria" w:hAnsi="Cambria"/>
          <w:i w:val="false"/>
          <w:iCs w:val="false"/>
          <w:color w:val="000000"/>
          <w:sz w:val="24"/>
          <w:szCs w:val="24"/>
          <w:shd w:fill="FFFF00" w:val="clear"/>
        </w:rPr>
        <w:t>XXXX</w:t>
      </w:r>
      <w:r>
        <w:rPr>
          <w:rFonts w:cs="Cambria" w:ascii="Cambria" w:hAnsi="Cambria"/>
          <w:i w:val="false"/>
          <w:iCs w:val="false"/>
          <w:color w:val="000000"/>
          <w:sz w:val="24"/>
          <w:szCs w:val="24"/>
        </w:rPr>
        <w:t xml:space="preserve">, com o nº </w:t>
      </w:r>
      <w:r>
        <w:rPr>
          <w:rFonts w:cs="Cambria" w:ascii="Cambria" w:hAnsi="Cambria"/>
          <w:i w:val="false"/>
          <w:iCs w:val="false"/>
          <w:color w:val="000000"/>
          <w:sz w:val="24"/>
          <w:szCs w:val="24"/>
          <w:shd w:fill="FFFF00" w:val="clear"/>
        </w:rPr>
        <w:t>XXXX</w:t>
      </w:r>
      <w:r>
        <w:rPr>
          <w:rFonts w:cs="Cambria" w:ascii="Cambria" w:hAnsi="Cambria"/>
          <w:i w:val="false"/>
          <w:iCs w:val="false"/>
          <w:color w:val="000000"/>
          <w:sz w:val="24"/>
          <w:szCs w:val="24"/>
        </w:rPr>
        <w:t>, ante as razões de fato e de direito a seguir articuladas.</w:t>
      </w:r>
    </w:p>
    <w:p>
      <w:pPr>
        <w:pStyle w:val="NormalWeb"/>
        <w:spacing w:lineRule="auto" w:line="360" w:before="125" w:after="0"/>
        <w:jc w:val="both"/>
        <w:rPr>
          <w:rFonts w:ascii="Cambria" w:hAnsi="Cambria" w:cs="Cambria"/>
          <w:i w:val="false"/>
          <w:i w:val="false"/>
          <w:iCs w:val="false"/>
          <w:color w:val="000000"/>
          <w:sz w:val="24"/>
          <w:szCs w:val="24"/>
        </w:rPr>
      </w:pPr>
      <w:r>
        <w:rPr>
          <w:rFonts w:cs="Cambria" w:ascii="Cambria" w:hAnsi="Cambria"/>
          <w:i w:val="false"/>
          <w:iCs w:val="false"/>
          <w:color w:val="000000"/>
          <w:sz w:val="24"/>
          <w:szCs w:val="24"/>
        </w:rPr>
      </w:r>
    </w:p>
    <w:p>
      <w:pPr>
        <w:pStyle w:val="LONormal"/>
        <w:spacing w:lineRule="auto" w:line="360" w:before="125" w:after="0"/>
        <w:jc w:val="both"/>
        <w:rPr/>
      </w:pPr>
      <w:r>
        <w:rPr>
          <w:rStyle w:val="Fontepargpadro"/>
          <w:rFonts w:cs="Cambria" w:ascii="Cambria" w:hAnsi="Cambria"/>
          <w:b/>
          <w:bCs/>
          <w:i w:val="false"/>
          <w:iCs w:val="false"/>
          <w:color w:val="000000"/>
          <w:sz w:val="24"/>
          <w:szCs w:val="24"/>
        </w:rPr>
        <w:t>I – DA AUSÊNCIA DE CONDIÇÃO DE ELEGIBILIDADE</w:t>
      </w:r>
    </w:p>
    <w:p>
      <w:pPr>
        <w:pStyle w:val="LONormal"/>
        <w:spacing w:lineRule="auto" w:line="360" w:before="125" w:after="0"/>
        <w:jc w:val="both"/>
        <w:rPr>
          <w:rFonts w:ascii="Cambria" w:hAnsi="Cambria" w:cs="Cambria"/>
          <w:i w:val="false"/>
          <w:i w:val="false"/>
          <w:iCs w:val="false"/>
          <w:color w:val="000000"/>
          <w:sz w:val="24"/>
          <w:szCs w:val="24"/>
        </w:rPr>
      </w:pPr>
      <w:r>
        <w:rPr>
          <w:rFonts w:cs="Cambria" w:ascii="Cambria" w:hAnsi="Cambria"/>
          <w:i w:val="false"/>
          <w:iCs w:val="false"/>
          <w:color w:val="000000"/>
          <w:sz w:val="24"/>
          <w:szCs w:val="24"/>
        </w:rPr>
      </w:r>
    </w:p>
    <w:p>
      <w:pPr>
        <w:pStyle w:val="NormalWeb"/>
        <w:widowControl/>
        <w:bidi w:val="0"/>
        <w:spacing w:lineRule="auto" w:line="360" w:before="125" w:after="0"/>
        <w:ind w:left="0" w:right="0" w:firstLine="1701"/>
        <w:jc w:val="both"/>
        <w:rPr/>
      </w:pPr>
      <w:r>
        <w:rPr>
          <w:rFonts w:cs="Cambria" w:ascii="Cambria" w:hAnsi="Cambria"/>
          <w:i w:val="false"/>
          <w:iCs w:val="false"/>
          <w:color w:val="000000"/>
          <w:sz w:val="24"/>
          <w:szCs w:val="24"/>
        </w:rPr>
        <w:t xml:space="preserve">O(a) requerido(a) </w:t>
      </w:r>
      <w:r>
        <w:rPr>
          <w:rFonts w:cs="Cambria" w:ascii="Cambria" w:hAnsi="Cambria"/>
          <w:i w:val="false"/>
          <w:iCs w:val="false"/>
          <w:color w:val="000000"/>
          <w:sz w:val="24"/>
          <w:szCs w:val="24"/>
          <w:shd w:fill="FFFF00" w:val="clear"/>
        </w:rPr>
        <w:t>XXXX</w:t>
      </w:r>
      <w:r>
        <w:rPr>
          <w:rFonts w:cs="Cambria" w:ascii="Cambria" w:hAnsi="Cambria"/>
          <w:i w:val="false"/>
          <w:iCs w:val="false"/>
          <w:color w:val="000000"/>
          <w:sz w:val="24"/>
          <w:szCs w:val="24"/>
        </w:rPr>
        <w:t xml:space="preserve"> pleiteou, perante a Justiça Eleitoral, registro de candidatura ao cargo de </w:t>
      </w:r>
      <w:r>
        <w:rPr>
          <w:rFonts w:cs="Cambria" w:ascii="Cambria" w:hAnsi="Cambria"/>
          <w:i w:val="false"/>
          <w:iCs w:val="false"/>
          <w:color w:val="000000"/>
          <w:sz w:val="24"/>
          <w:szCs w:val="24"/>
          <w:shd w:fill="FFFF00" w:val="clear"/>
        </w:rPr>
        <w:t>XXXX</w:t>
      </w:r>
      <w:r>
        <w:rPr>
          <w:rFonts w:cs="Cambria" w:ascii="Cambria" w:hAnsi="Cambria"/>
          <w:i w:val="false"/>
          <w:iCs w:val="false"/>
          <w:color w:val="000000"/>
          <w:sz w:val="24"/>
          <w:szCs w:val="24"/>
        </w:rPr>
        <w:t xml:space="preserve"> pelo partido </w:t>
      </w:r>
      <w:r>
        <w:rPr>
          <w:rFonts w:cs="Cambria" w:ascii="Cambria" w:hAnsi="Cambria"/>
          <w:i w:val="false"/>
          <w:iCs w:val="false"/>
          <w:color w:val="000000"/>
          <w:sz w:val="24"/>
          <w:szCs w:val="24"/>
          <w:shd w:fill="FFFF00" w:val="clear"/>
        </w:rPr>
        <w:t>XXXX</w:t>
      </w:r>
      <w:r>
        <w:rPr>
          <w:rFonts w:cs="Cambria" w:ascii="Cambria" w:hAnsi="Cambria"/>
          <w:i w:val="false"/>
          <w:iCs w:val="false"/>
          <w:color w:val="000000"/>
          <w:sz w:val="24"/>
          <w:szCs w:val="24"/>
        </w:rPr>
        <w:t xml:space="preserve">, após regular escolha em convenção partidária, conforme edital publicado (ID </w:t>
      </w:r>
      <w:r>
        <w:rPr>
          <w:rFonts w:eastAsia="Times New Roman" w:cs="Cambria" w:ascii="Cambria" w:hAnsi="Cambria"/>
          <w:i w:val="false"/>
          <w:iCs w:val="false"/>
          <w:color w:val="000000"/>
          <w:kern w:val="0"/>
          <w:sz w:val="24"/>
          <w:szCs w:val="24"/>
          <w:shd w:fill="FFFF00" w:val="clear"/>
          <w:lang w:eastAsia="pt-BR" w:bidi="ar-SA"/>
        </w:rPr>
        <w:t>XXX</w:t>
      </w:r>
      <w:r>
        <w:rPr>
          <w:rFonts w:cs="Cambria" w:ascii="Cambria" w:hAnsi="Cambria"/>
          <w:i w:val="false"/>
          <w:iCs w:val="false"/>
          <w:color w:val="000000"/>
          <w:sz w:val="24"/>
          <w:szCs w:val="24"/>
          <w:shd w:fill="FFFF00" w:val="clear"/>
        </w:rPr>
        <w:t>)</w:t>
      </w:r>
      <w:r>
        <w:rPr>
          <w:rFonts w:cs="Cambria" w:ascii="Cambria" w:hAnsi="Cambria"/>
          <w:i w:val="false"/>
          <w:iCs w:val="false"/>
          <w:color w:val="000000"/>
          <w:sz w:val="24"/>
          <w:szCs w:val="24"/>
        </w:rPr>
        <w:t>.</w:t>
      </w:r>
    </w:p>
    <w:p>
      <w:pPr>
        <w:pStyle w:val="LONormal"/>
        <w:suppressAutoHyphens w:val="true"/>
        <w:spacing w:lineRule="auto" w:line="360" w:before="125" w:after="0"/>
        <w:ind w:left="0" w:right="0" w:firstLine="1701"/>
        <w:jc w:val="both"/>
        <w:rPr/>
      </w:pPr>
      <w:r>
        <w:rPr>
          <w:rStyle w:val="Fontepargpadro"/>
          <w:rFonts w:cs="Cambria" w:ascii="Cambria" w:hAnsi="Cambria"/>
          <w:i w:val="false"/>
          <w:iCs w:val="false"/>
          <w:color w:val="000000"/>
          <w:sz w:val="24"/>
          <w:szCs w:val="24"/>
        </w:rPr>
        <w:t>No entanto, o(a) requerido(a) é responsá</w:t>
      </w:r>
      <w:r>
        <w:rPr>
          <w:rStyle w:val="Fontepargpadro"/>
          <w:rFonts w:cs="Cambria" w:ascii="Cambria" w:hAnsi="Cambria"/>
          <w:i w:val="false"/>
          <w:iCs w:val="false"/>
          <w:color w:val="000000"/>
          <w:sz w:val="24"/>
          <w:szCs w:val="24"/>
          <w:shd w:fill="auto" w:val="clear"/>
        </w:rPr>
        <w:t>vel por doação eleitoral em excesso, tida por ilegal em decisão</w:t>
      </w:r>
      <w:r>
        <w:rPr>
          <w:rStyle w:val="Fontepargpadro"/>
          <w:rFonts w:cs="Cambria" w:ascii="Cambria" w:hAnsi="Cambria"/>
          <w:i w:val="false"/>
          <w:iCs w:val="false"/>
          <w:color w:val="000000"/>
          <w:sz w:val="24"/>
          <w:szCs w:val="24"/>
        </w:rPr>
        <w:t xml:space="preserve"> </w:t>
      </w:r>
      <w:r>
        <w:rPr>
          <w:rStyle w:val="Fontepargpadro"/>
          <w:rFonts w:cs="Cambria" w:ascii="Cambria" w:hAnsi="Cambria"/>
          <w:i w:val="false"/>
          <w:iCs w:val="false"/>
          <w:color w:val="000000"/>
          <w:sz w:val="24"/>
          <w:szCs w:val="24"/>
          <w:shd w:fill="FFFF00" w:val="clear"/>
        </w:rPr>
        <w:t>[transitada em julgad</w:t>
      </w:r>
      <w:r>
        <w:rPr>
          <w:rStyle w:val="Fontepargpadro"/>
          <w:rFonts w:cs="Cambria" w:ascii="Cambria" w:hAnsi="Cambria"/>
          <w:i w:val="false"/>
          <w:iCs w:val="false"/>
          <w:color w:val="000000"/>
          <w:sz w:val="24"/>
          <w:szCs w:val="24"/>
          <w:shd w:fill="FFF200" w:val="clear"/>
        </w:rPr>
        <w:t>o</w:t>
      </w:r>
      <w:r>
        <w:rPr>
          <w:rStyle w:val="Fontepargpadro"/>
          <w:rFonts w:cs="Cambria" w:ascii="Cambria" w:hAnsi="Cambria"/>
          <w:i w:val="false"/>
          <w:iCs w:val="false"/>
          <w:color w:val="000000"/>
          <w:sz w:val="24"/>
          <w:szCs w:val="24"/>
        </w:rPr>
        <w:t xml:space="preserve"> </w:t>
      </w:r>
      <w:r>
        <w:rPr>
          <w:rStyle w:val="Fontepargpadro"/>
          <w:rFonts w:cs="Cambria" w:ascii="Cambria" w:hAnsi="Cambria"/>
          <w:i w:val="false"/>
          <w:iCs w:val="false"/>
          <w:color w:val="000000"/>
          <w:sz w:val="24"/>
          <w:szCs w:val="24"/>
          <w:shd w:fill="FFFF00" w:val="clear"/>
        </w:rPr>
        <w:t>ou proferida por órgão colegiad</w:t>
      </w:r>
      <w:r>
        <w:rPr>
          <w:rStyle w:val="Fontepargpadro"/>
          <w:rFonts w:cs="Cambria" w:ascii="Cambria" w:hAnsi="Cambria"/>
          <w:i w:val="false"/>
          <w:iCs w:val="false"/>
          <w:color w:val="000000"/>
          <w:sz w:val="24"/>
          <w:szCs w:val="24"/>
          <w:shd w:fill="FFF200" w:val="clear"/>
        </w:rPr>
        <w:t>o</w:t>
      </w:r>
      <w:r>
        <w:rPr>
          <w:rStyle w:val="Fontepargpadro"/>
          <w:rFonts w:cs="Cambria" w:ascii="Cambria" w:hAnsi="Cambria"/>
          <w:i w:val="false"/>
          <w:iCs w:val="false"/>
          <w:color w:val="000000"/>
          <w:sz w:val="24"/>
          <w:szCs w:val="24"/>
        </w:rPr>
        <w:t>]</w:t>
      </w:r>
      <w:r>
        <w:rPr>
          <w:rStyle w:val="Fontepargpadro"/>
          <w:rFonts w:cs="Cambria" w:ascii="Cambria" w:hAnsi="Cambria"/>
          <w:i w:val="false"/>
          <w:iCs w:val="false"/>
          <w:color w:val="000000"/>
          <w:sz w:val="24"/>
          <w:szCs w:val="24"/>
          <w:shd w:fill="auto" w:val="clear"/>
        </w:rPr>
        <w:t xml:space="preserve"> n</w:t>
      </w:r>
      <w:r>
        <w:rPr>
          <w:rStyle w:val="Fontepargpadro"/>
          <w:rFonts w:cs="Cambria" w:ascii="Cambria" w:hAnsi="Cambria"/>
          <w:i w:val="false"/>
          <w:iCs w:val="false"/>
          <w:color w:val="000000"/>
          <w:sz w:val="24"/>
          <w:szCs w:val="24"/>
        </w:rPr>
        <w:t xml:space="preserve">a data </w:t>
      </w:r>
      <w:r>
        <w:rPr>
          <w:rStyle w:val="Fontepargpadro"/>
          <w:rFonts w:cs="Cambria" w:ascii="Cambria" w:hAnsi="Cambria"/>
          <w:i w:val="false"/>
          <w:iCs w:val="false"/>
          <w:color w:val="000000"/>
          <w:sz w:val="24"/>
          <w:szCs w:val="24"/>
          <w:shd w:fill="FFFF00" w:val="clear"/>
        </w:rPr>
        <w:t>XXXXXXXXXXX</w:t>
      </w:r>
      <w:r>
        <w:rPr>
          <w:rStyle w:val="Fontepargpadro"/>
          <w:rFonts w:cs="Cambria" w:ascii="Cambria" w:hAnsi="Cambria"/>
          <w:i w:val="false"/>
          <w:iCs w:val="false"/>
          <w:color w:val="000000"/>
          <w:sz w:val="24"/>
          <w:szCs w:val="24"/>
        </w:rPr>
        <w:t xml:space="preserve"> no Processo nº </w:t>
      </w:r>
      <w:r>
        <w:rPr>
          <w:rStyle w:val="Fontepargpadro"/>
          <w:rFonts w:cs="Cambria" w:ascii="Cambria" w:hAnsi="Cambria"/>
          <w:i w:val="false"/>
          <w:iCs w:val="false"/>
          <w:color w:val="000000"/>
          <w:sz w:val="24"/>
          <w:szCs w:val="24"/>
          <w:shd w:fill="FFFF00" w:val="clear"/>
        </w:rPr>
        <w:t>XXXXXXXXX</w:t>
      </w:r>
      <w:r>
        <w:rPr>
          <w:rStyle w:val="Fontepargpadro"/>
          <w:rFonts w:cs="Cambria" w:ascii="Cambria" w:hAnsi="Cambria"/>
          <w:i w:val="false"/>
          <w:iCs w:val="false"/>
          <w:color w:val="000000"/>
          <w:sz w:val="24"/>
          <w:szCs w:val="24"/>
        </w:rPr>
        <w:t xml:space="preserve"> pelo </w:t>
      </w:r>
      <w:r>
        <w:rPr>
          <w:rStyle w:val="Fontepargpadro"/>
          <w:rFonts w:cs="Cambria" w:ascii="Cambria" w:hAnsi="Cambria"/>
          <w:i w:val="false"/>
          <w:iCs w:val="false"/>
          <w:color w:val="000000"/>
          <w:sz w:val="24"/>
          <w:szCs w:val="24"/>
          <w:shd w:fill="FFFF00" w:val="clear"/>
        </w:rPr>
        <w:t>XXXXXXXXXXXXXXX</w:t>
      </w:r>
      <w:r>
        <w:rPr>
          <w:rStyle w:val="Fontepargpadro"/>
          <w:rFonts w:cs="Cambria" w:ascii="Cambria" w:hAnsi="Cambria"/>
          <w:i w:val="false"/>
          <w:iCs w:val="false"/>
          <w:color w:val="000000"/>
          <w:sz w:val="24"/>
          <w:szCs w:val="24"/>
        </w:rPr>
        <w:t xml:space="preserve">, o qual seguiu o rito previsto no art. 22 da LC nº 64/1990, </w:t>
      </w:r>
      <w:r>
        <w:rPr>
          <w:rStyle w:val="Fontepargpadro"/>
          <w:rFonts w:cs="Cambria" w:ascii="Cambria" w:hAnsi="Cambria"/>
          <w:i w:val="false"/>
          <w:iCs w:val="false"/>
          <w:color w:val="000000"/>
          <w:sz w:val="24"/>
          <w:szCs w:val="24"/>
          <w:shd w:fill="FFF200" w:val="clear"/>
        </w:rPr>
        <w:t xml:space="preserve">conforme verifica-se do documento de ID </w:t>
      </w:r>
      <w:r>
        <w:rPr>
          <w:rStyle w:val="Fontepargpadro"/>
          <w:rFonts w:eastAsia="Times New Roman" w:cs="Cambria" w:ascii="Cambria" w:hAnsi="Cambria"/>
          <w:i w:val="false"/>
          <w:iCs w:val="false"/>
          <w:color w:val="000000"/>
          <w:kern w:val="0"/>
          <w:sz w:val="24"/>
          <w:szCs w:val="24"/>
          <w:shd w:fill="FFF200" w:val="clear"/>
          <w:lang w:eastAsia="pt-BR" w:bidi="ar-SA"/>
        </w:rPr>
        <w:t>XXX</w:t>
      </w:r>
      <w:r>
        <w:rPr>
          <w:rStyle w:val="Fontepargpadro"/>
          <w:rFonts w:cs="Cambria" w:ascii="Cambria" w:hAnsi="Cambria"/>
          <w:i w:val="false"/>
          <w:iCs w:val="false"/>
          <w:color w:val="000000"/>
          <w:sz w:val="24"/>
          <w:szCs w:val="24"/>
          <w:shd w:fill="FFF200" w:val="clear"/>
        </w:rPr>
        <w:t>.</w:t>
      </w:r>
    </w:p>
    <w:p>
      <w:pPr>
        <w:pStyle w:val="LONormal"/>
        <w:spacing w:lineRule="auto" w:line="360"/>
        <w:ind w:left="0" w:right="0" w:hanging="0"/>
        <w:jc w:val="both"/>
        <w:rPr>
          <w:rFonts w:ascii="Cambria" w:hAnsi="Cambria" w:cs="Cambria"/>
          <w:b/>
          <w:b/>
          <w:bCs/>
          <w:i w:val="false"/>
          <w:i w:val="false"/>
          <w:iCs w:val="false"/>
          <w:color w:val="000000"/>
          <w:sz w:val="24"/>
          <w:szCs w:val="24"/>
          <w:shd w:fill="FFFF00" w:val="clear"/>
        </w:rPr>
      </w:pPr>
      <w:r>
        <w:rPr>
          <w:rFonts w:cs="Cambria" w:ascii="Cambria" w:hAnsi="Cambria"/>
          <w:b/>
          <w:bCs/>
          <w:i w:val="false"/>
          <w:iCs w:val="false"/>
          <w:color w:val="000000"/>
          <w:sz w:val="24"/>
          <w:szCs w:val="24"/>
          <w:shd w:fill="FFFF00" w:val="clear"/>
        </w:rPr>
      </w:r>
    </w:p>
    <w:p>
      <w:pPr>
        <w:pStyle w:val="LONormal"/>
        <w:spacing w:lineRule="auto" w:line="360"/>
        <w:ind w:left="0" w:right="0" w:hanging="0"/>
        <w:jc w:val="both"/>
        <w:rPr>
          <w:rFonts w:ascii="Cambria" w:hAnsi="Cambria" w:cs="Cambria"/>
          <w:b/>
          <w:b/>
          <w:bCs/>
          <w:i w:val="false"/>
          <w:i w:val="false"/>
          <w:iCs w:val="false"/>
          <w:color w:val="000000"/>
          <w:sz w:val="24"/>
          <w:szCs w:val="24"/>
          <w:shd w:fill="FFFF00" w:val="clear"/>
        </w:rPr>
      </w:pPr>
      <w:r>
        <w:rPr>
          <w:rFonts w:cs="Cambria" w:ascii="Cambria" w:hAnsi="Cambria"/>
          <w:b/>
          <w:bCs/>
          <w:i w:val="false"/>
          <w:iCs w:val="false"/>
          <w:color w:val="000000"/>
          <w:sz w:val="24"/>
          <w:szCs w:val="24"/>
          <w:shd w:fill="FFFF00" w:val="clear"/>
        </w:rPr>
        <w:t xml:space="preserve">OBS: </w:t>
      </w:r>
    </w:p>
    <w:p>
      <w:pPr>
        <w:pStyle w:val="LONormal"/>
        <w:spacing w:lineRule="auto" w:line="360"/>
        <w:ind w:left="0" w:right="0" w:hanging="0"/>
        <w:jc w:val="both"/>
        <w:rPr/>
      </w:pPr>
      <w:r>
        <w:rPr>
          <w:rStyle w:val="Fontepargpadro"/>
          <w:rFonts w:cs="Cambria" w:ascii="Cambria" w:hAnsi="Cambria"/>
          <w:b/>
          <w:bCs/>
          <w:i w:val="false"/>
          <w:iCs w:val="false"/>
          <w:color w:val="000000"/>
          <w:sz w:val="24"/>
          <w:szCs w:val="24"/>
          <w:shd w:fill="FFFF00" w:val="clear"/>
        </w:rPr>
        <w:t xml:space="preserve">1 – </w:t>
      </w:r>
      <w:r>
        <w:rPr>
          <w:rStyle w:val="Fontepargpadro"/>
          <w:rFonts w:cs="Cambria" w:ascii="Cambria" w:hAnsi="Cambria"/>
          <w:i w:val="false"/>
          <w:iCs w:val="false"/>
          <w:color w:val="000000"/>
          <w:sz w:val="24"/>
          <w:szCs w:val="24"/>
          <w:shd w:fill="FFFF00" w:val="clear"/>
        </w:rPr>
        <w:t>Detalhar a razão da gravidade da doação para o pleito, como, por exemplo, o alto valor da doação em relação à campanha, alto percentual do excesso acima do valor permitido, etc.</w:t>
      </w:r>
    </w:p>
    <w:p>
      <w:pPr>
        <w:pStyle w:val="LONormal"/>
        <w:spacing w:lineRule="auto" w:line="360"/>
        <w:ind w:left="0" w:right="0" w:hanging="0"/>
        <w:jc w:val="both"/>
        <w:rPr/>
      </w:pPr>
      <w:r>
        <w:rPr>
          <w:rStyle w:val="Fontepargpadro"/>
          <w:rFonts w:cs="Cambria" w:ascii="Cambria" w:hAnsi="Cambria"/>
          <w:i w:val="false"/>
          <w:iCs w:val="false"/>
          <w:color w:val="000000"/>
          <w:sz w:val="24"/>
          <w:szCs w:val="24"/>
          <w:shd w:fill="FFFF00" w:val="clear"/>
        </w:rPr>
        <w:t>O TSE tem entendido, de forma mais rigorosa, que “não é qualquer doação eleitoral ilegal que gera a inelegibilidade da alínea “p”, mas apenas aquelas que dizem respeito à normalidade e legitimidade das eleições e visam proteção contra o abuso do poder econômico ou político.” (RO nº 53.430/PB, REspe nº 24.593/SC, REspe nº 43.017/SP, dentre outros).</w:t>
      </w:r>
    </w:p>
    <w:p>
      <w:pPr>
        <w:pStyle w:val="LONormal"/>
        <w:spacing w:lineRule="auto" w:line="360"/>
        <w:ind w:left="0" w:right="0" w:hanging="0"/>
        <w:jc w:val="both"/>
        <w:rPr/>
      </w:pPr>
      <w:r>
        <w:rPr>
          <w:rStyle w:val="Fontepargpadro"/>
          <w:rFonts w:cs="Cambria" w:ascii="Cambria" w:hAnsi="Cambria"/>
          <w:i w:val="false"/>
          <w:iCs w:val="false"/>
          <w:color w:val="000000"/>
          <w:sz w:val="24"/>
          <w:szCs w:val="24"/>
          <w:shd w:fill="FFFF00" w:val="clear"/>
        </w:rPr>
        <w:t>Portanto, orienta-se que a impugnação de registro em razão da inelegibilidade pela alínea “p” seja feita de forma criteriosa, descrevendo-se na petição inicial as circunstâncias que revelem a gravidade concreta do excesso de doação que gerou a inelegibilidade.</w:t>
      </w:r>
    </w:p>
    <w:p>
      <w:pPr>
        <w:pStyle w:val="LONormal"/>
        <w:spacing w:lineRule="auto" w:line="360"/>
        <w:ind w:left="0" w:right="0" w:hanging="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LONormal"/>
        <w:spacing w:lineRule="auto" w:line="360"/>
        <w:ind w:left="0" w:right="0" w:hanging="0"/>
        <w:jc w:val="both"/>
        <w:rPr/>
      </w:pPr>
      <w:r>
        <w:rPr>
          <w:rStyle w:val="Fontepargpadro"/>
          <w:rFonts w:cs="Cambria" w:ascii="Cambria" w:hAnsi="Cambria"/>
          <w:b/>
          <w:bCs/>
          <w:i w:val="false"/>
          <w:iCs w:val="false"/>
          <w:color w:val="000000"/>
          <w:sz w:val="24"/>
          <w:szCs w:val="24"/>
          <w:shd w:fill="FFFF00" w:val="clear"/>
        </w:rPr>
        <w:t>2 – DIRIGENTE DE PESSOA JURÍDICA.</w:t>
      </w:r>
    </w:p>
    <w:p>
      <w:pPr>
        <w:pStyle w:val="LONormal"/>
        <w:spacing w:lineRule="auto" w:line="360"/>
        <w:ind w:left="0" w:right="0" w:hanging="0"/>
        <w:jc w:val="both"/>
        <w:rPr/>
      </w:pPr>
      <w:r>
        <w:rPr>
          <w:rStyle w:val="Fontepargpadro"/>
          <w:rFonts w:cs="Cambria" w:ascii="Cambria" w:hAnsi="Cambria"/>
          <w:i w:val="false"/>
          <w:iCs w:val="false"/>
          <w:color w:val="000000"/>
          <w:sz w:val="24"/>
          <w:szCs w:val="24"/>
          <w:shd w:fill="FFFF00" w:val="clear"/>
        </w:rPr>
        <w:t>2.1. Narrar e produzir provas de que o candidato era dirigente da pessoa jurídica doadora ao tempo da doação, compreendendo-se como dirigente a pessoa que – a par da existência de outras – detém o poder de gerir, administrar e dispor do patrimônio da pessoa jurídica doadora. (RO 53430/PB);</w:t>
      </w:r>
    </w:p>
    <w:p>
      <w:pPr>
        <w:pStyle w:val="LONormal"/>
        <w:spacing w:lineRule="auto" w:line="360"/>
        <w:ind w:left="0" w:right="0" w:hanging="0"/>
        <w:jc w:val="both"/>
        <w:rPr/>
      </w:pPr>
      <w:r>
        <w:rPr>
          <w:rStyle w:val="Fontepargpadro"/>
          <w:rFonts w:cs="Cambria" w:ascii="Cambria" w:hAnsi="Cambria"/>
          <w:i w:val="false"/>
          <w:iCs w:val="false"/>
          <w:color w:val="000000"/>
          <w:sz w:val="24"/>
          <w:szCs w:val="24"/>
          <w:shd w:fill="FFFF00" w:val="clear"/>
        </w:rPr>
        <w:t>2.2. Não terá sido parte no processo, sendo a inelegibilidade meramente reflexa.</w:t>
      </w:r>
    </w:p>
    <w:p>
      <w:pPr>
        <w:pStyle w:val="LONormal"/>
        <w:spacing w:lineRule="auto" w:line="360"/>
        <w:ind w:left="0" w:right="0" w:hanging="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LONormal"/>
        <w:spacing w:lineRule="auto" w:line="360"/>
        <w:ind w:left="0" w:right="0" w:hanging="0"/>
        <w:jc w:val="both"/>
        <w:rPr/>
      </w:pPr>
      <w:r>
        <w:rPr>
          <w:rStyle w:val="Fontepargpadro"/>
          <w:rFonts w:cs="Cambria" w:ascii="Cambria" w:hAnsi="Cambria"/>
          <w:b/>
          <w:bCs/>
          <w:i w:val="false"/>
          <w:iCs w:val="false"/>
          <w:color w:val="000000"/>
          <w:sz w:val="24"/>
          <w:szCs w:val="24"/>
          <w:shd w:fill="FFFF00" w:val="clear"/>
        </w:rPr>
        <w:t xml:space="preserve">3 – Rito do art. 22 da LC 64/90 – </w:t>
      </w:r>
      <w:r>
        <w:rPr>
          <w:rStyle w:val="Fontepargpadro"/>
          <w:rFonts w:cs="Cambria" w:ascii="Cambria" w:hAnsi="Cambria"/>
          <w:i w:val="false"/>
          <w:iCs w:val="false"/>
          <w:color w:val="000000"/>
          <w:sz w:val="24"/>
          <w:szCs w:val="24"/>
          <w:shd w:fill="FFFF00" w:val="clear"/>
        </w:rPr>
        <w:t>Deve-se juntar cópia do processo para comprovar que foi seguido o rito do art. 22 da LC nº 64/90 (o que é o ideal, para evitar discussão) ou no mínimo isso esteja expresso no acórdão ou sentença condenatória.</w:t>
      </w:r>
    </w:p>
    <w:p>
      <w:pPr>
        <w:pStyle w:val="LONormal"/>
        <w:spacing w:lineRule="auto" w:line="360" w:before="125" w:after="0"/>
        <w:jc w:val="both"/>
        <w:rPr>
          <w:rFonts w:ascii="Cambria" w:hAnsi="Cambria" w:cs="Cambria"/>
          <w:b/>
          <w:b/>
          <w:bCs/>
          <w:i w:val="false"/>
          <w:i w:val="false"/>
          <w:iCs w:val="false"/>
          <w:sz w:val="24"/>
          <w:szCs w:val="24"/>
        </w:rPr>
      </w:pPr>
      <w:r>
        <w:rPr>
          <w:rFonts w:cs="Cambria" w:ascii="Cambria" w:hAnsi="Cambria"/>
          <w:b/>
          <w:bCs/>
          <w:i w:val="false"/>
          <w:iCs w:val="false"/>
          <w:sz w:val="24"/>
          <w:szCs w:val="24"/>
        </w:rPr>
      </w:r>
    </w:p>
    <w:p>
      <w:pPr>
        <w:pStyle w:val="LONormal"/>
        <w:spacing w:lineRule="auto" w:line="360" w:before="125" w:after="0"/>
        <w:jc w:val="both"/>
        <w:rPr/>
      </w:pPr>
      <w:r>
        <w:rPr>
          <w:rStyle w:val="Fontepargpadro"/>
          <w:rFonts w:cs="Cambria" w:ascii="Cambria" w:hAnsi="Cambria"/>
          <w:b/>
          <w:bCs/>
          <w:i w:val="false"/>
          <w:iCs w:val="false"/>
          <w:color w:val="000000"/>
          <w:sz w:val="24"/>
          <w:szCs w:val="24"/>
        </w:rPr>
        <w:t>II – DA INELEGIBILIDADE COMO EFEITO SECUNDÁRIO DA CONDENAÇÃO</w:t>
      </w:r>
    </w:p>
    <w:p>
      <w:pPr>
        <w:pStyle w:val="LONormal"/>
        <w:spacing w:lineRule="auto" w:line="360" w:before="125" w:after="0"/>
        <w:ind w:left="0" w:right="0" w:hanging="0"/>
        <w:jc w:val="both"/>
        <w:rPr>
          <w:rFonts w:ascii="Cambria" w:hAnsi="Cambria" w:cs="Cambria"/>
          <w:i w:val="false"/>
          <w:i w:val="false"/>
          <w:iCs w:val="false"/>
          <w:sz w:val="22"/>
          <w:szCs w:val="22"/>
        </w:rPr>
      </w:pPr>
      <w:r>
        <w:rPr>
          <w:rFonts w:cs="Cambria" w:ascii="Cambria" w:hAnsi="Cambria"/>
          <w:i w:val="false"/>
          <w:iCs w:val="false"/>
          <w:sz w:val="22"/>
          <w:szCs w:val="22"/>
        </w:rPr>
      </w:r>
    </w:p>
    <w:p>
      <w:pPr>
        <w:pStyle w:val="LONormal"/>
        <w:suppressAutoHyphens w:val="true"/>
        <w:spacing w:lineRule="auto" w:line="360"/>
        <w:ind w:left="0" w:right="0" w:firstLine="1701"/>
        <w:jc w:val="both"/>
        <w:rPr/>
      </w:pPr>
      <w:r>
        <w:rPr>
          <w:rStyle w:val="Fontepargpadro"/>
          <w:rFonts w:cs="Cambria" w:ascii="Cambria" w:hAnsi="Cambria"/>
          <w:i w:val="false"/>
          <w:iCs w:val="false"/>
          <w:color w:val="000000"/>
          <w:sz w:val="22"/>
          <w:szCs w:val="22"/>
        </w:rPr>
        <w:t xml:space="preserve">O art. 1º, inciso I, alínea “p”, da LC nº 64/1990 </w:t>
      </w:r>
      <w:r>
        <w:rPr>
          <w:rStyle w:val="Fontepargpadro"/>
          <w:rFonts w:cs="Cambria" w:ascii="Cambria" w:hAnsi="Cambria"/>
          <w:i w:val="false"/>
          <w:iCs w:val="false"/>
          <w:color w:val="000000"/>
          <w:sz w:val="22"/>
          <w:szCs w:val="22"/>
          <w:shd w:fill="auto" w:val="clear"/>
        </w:rPr>
        <w:t>dispõe:</w:t>
      </w:r>
    </w:p>
    <w:p>
      <w:pPr>
        <w:pStyle w:val="LONormal"/>
        <w:spacing w:lineRule="auto" w:line="360" w:before="249" w:after="0"/>
        <w:ind w:left="2268" w:right="0" w:hanging="0"/>
        <w:jc w:val="both"/>
        <w:rPr/>
      </w:pPr>
      <w:r>
        <w:rPr>
          <w:rStyle w:val="Fontepargpadro"/>
          <w:rFonts w:cs="Cambria" w:ascii="Cambria" w:hAnsi="Cambria"/>
          <w:i w:val="false"/>
          <w:iCs w:val="false"/>
          <w:color w:val="000000"/>
          <w:sz w:val="22"/>
          <w:szCs w:val="22"/>
        </w:rPr>
        <w:t>Art. 1º São inelegíveis:</w:t>
      </w:r>
    </w:p>
    <w:p>
      <w:pPr>
        <w:pStyle w:val="LONormal"/>
        <w:suppressAutoHyphens w:val="true"/>
        <w:spacing w:lineRule="auto" w:line="360"/>
        <w:ind w:left="2268" w:right="0" w:hanging="0"/>
        <w:jc w:val="both"/>
        <w:rPr>
          <w:rFonts w:ascii="Cambria" w:hAnsi="Cambria" w:cs="Cambria"/>
          <w:i w:val="false"/>
          <w:i w:val="false"/>
          <w:iCs w:val="false"/>
          <w:color w:val="000000"/>
          <w:sz w:val="22"/>
          <w:szCs w:val="22"/>
        </w:rPr>
      </w:pPr>
      <w:r>
        <w:rPr>
          <w:rFonts w:cs="Cambria" w:ascii="Cambria" w:hAnsi="Cambria"/>
          <w:i w:val="false"/>
          <w:iCs w:val="false"/>
          <w:color w:val="000000"/>
          <w:sz w:val="22"/>
          <w:szCs w:val="22"/>
        </w:rPr>
        <w:t>I – para qualquer cargo:</w:t>
      </w:r>
    </w:p>
    <w:p>
      <w:pPr>
        <w:pStyle w:val="LONormal"/>
        <w:suppressAutoHyphens w:val="true"/>
        <w:spacing w:lineRule="auto" w:line="360"/>
        <w:ind w:left="2268" w:right="0" w:hanging="0"/>
        <w:jc w:val="both"/>
        <w:rPr>
          <w:rFonts w:ascii="Cambria" w:hAnsi="Cambria" w:cs="Cambria"/>
          <w:i w:val="false"/>
          <w:i w:val="false"/>
          <w:iCs w:val="false"/>
          <w:color w:val="000000"/>
          <w:sz w:val="22"/>
          <w:szCs w:val="22"/>
        </w:rPr>
      </w:pPr>
      <w:r>
        <w:rPr>
          <w:rFonts w:cs="Cambria" w:ascii="Cambria" w:hAnsi="Cambria"/>
          <w:i w:val="false"/>
          <w:iCs w:val="false"/>
          <w:color w:val="000000"/>
          <w:sz w:val="22"/>
          <w:szCs w:val="22"/>
        </w:rPr>
        <w:t>[...]</w:t>
      </w:r>
    </w:p>
    <w:p>
      <w:pPr>
        <w:pStyle w:val="LONormal"/>
        <w:suppressAutoHyphens w:val="true"/>
        <w:spacing w:lineRule="auto" w:line="360"/>
        <w:ind w:left="2268" w:right="0" w:hanging="0"/>
        <w:jc w:val="both"/>
        <w:rPr/>
      </w:pPr>
      <w:r>
        <w:rPr>
          <w:rStyle w:val="Fontepargpadro"/>
          <w:rFonts w:cs="Cambria" w:ascii="Cambria" w:hAnsi="Cambria"/>
          <w:i w:val="false"/>
          <w:iCs w:val="false"/>
          <w:color w:val="000000"/>
          <w:sz w:val="22"/>
          <w:szCs w:val="22"/>
        </w:rPr>
        <w:t>p) a pessoa física e os dirigentes de pessoas jurídicas responsáveis por doações eleitorais tidas por ilegais por decisão transitada em julgado ou proferida por órgão colegiado da Justiça Eleitoral, pelo prazo de 8 (oito) anos após a decisão, observando-se o procedimento previsto no art. 22;</w:t>
      </w:r>
    </w:p>
    <w:p>
      <w:pPr>
        <w:pStyle w:val="LONormal"/>
        <w:suppressAutoHyphens w:val="true"/>
        <w:spacing w:lineRule="auto" w:line="360"/>
        <w:ind w:left="2268" w:right="0" w:hanging="0"/>
        <w:jc w:val="both"/>
        <w:rPr/>
      </w:pPr>
      <w:r>
        <w:rPr>
          <w:rStyle w:val="Fontepargpadro"/>
          <w:rFonts w:cs="Cambria" w:ascii="Cambria" w:hAnsi="Cambria"/>
          <w:i w:val="false"/>
          <w:iCs w:val="false"/>
          <w:color w:val="000000"/>
          <w:sz w:val="22"/>
          <w:szCs w:val="22"/>
        </w:rPr>
        <w:t>(Incluído pela Lei Complementar nº 135, de 2010)</w:t>
      </w:r>
    </w:p>
    <w:p>
      <w:pPr>
        <w:pStyle w:val="LONormal"/>
        <w:spacing w:lineRule="auto" w:line="360" w:before="374" w:after="0"/>
        <w:ind w:left="0" w:right="0" w:firstLine="1701"/>
        <w:jc w:val="both"/>
        <w:rPr/>
      </w:pPr>
      <w:r>
        <w:rPr>
          <w:rStyle w:val="Fontepargpadro"/>
          <w:rFonts w:cs="Cambria" w:ascii="Cambria" w:hAnsi="Cambria"/>
          <w:i w:val="false"/>
          <w:iCs w:val="false"/>
          <w:sz w:val="24"/>
          <w:szCs w:val="24"/>
        </w:rPr>
        <w:t xml:space="preserve">Trata-se de inelegibilidade </w:t>
      </w:r>
      <w:r>
        <w:rPr>
          <w:rStyle w:val="Fontepargpadro"/>
          <w:rFonts w:cs="Cambria" w:ascii="Cambria" w:hAnsi="Cambria"/>
          <w:i w:val="false"/>
          <w:iCs w:val="false"/>
          <w:sz w:val="24"/>
          <w:szCs w:val="24"/>
          <w:u w:val="single"/>
        </w:rPr>
        <w:t>merament</w:t>
      </w:r>
      <w:r>
        <w:rPr>
          <w:rStyle w:val="Fontepargpadro"/>
          <w:rFonts w:cs="Cambria" w:ascii="Cambria" w:hAnsi="Cambria"/>
          <w:i w:val="false"/>
          <w:iCs w:val="false"/>
          <w:sz w:val="24"/>
          <w:szCs w:val="24"/>
          <w:u w:val="single"/>
          <w:shd w:fill="auto" w:val="clear"/>
        </w:rPr>
        <w:t>e reflexa</w:t>
      </w:r>
      <w:r>
        <w:rPr>
          <w:rStyle w:val="Fontepargpadro"/>
          <w:rFonts w:cs="Cambria" w:ascii="Cambria" w:hAnsi="Cambria"/>
          <w:i w:val="false"/>
          <w:iCs w:val="false"/>
          <w:sz w:val="24"/>
          <w:szCs w:val="24"/>
          <w:shd w:fill="auto" w:val="clear"/>
        </w:rPr>
        <w:t xml:space="preserve"> e constitui </w:t>
      </w:r>
      <w:r>
        <w:rPr>
          <w:rStyle w:val="Fontepargpadro"/>
          <w:rFonts w:cs="Cambria" w:ascii="Cambria" w:hAnsi="Cambria"/>
          <w:i w:val="false"/>
          <w:iCs w:val="false"/>
          <w:sz w:val="24"/>
          <w:szCs w:val="24"/>
          <w:u w:val="single"/>
          <w:shd w:fill="auto" w:val="clear"/>
        </w:rPr>
        <w:t>efeito secundário da condenação pela procedência das representações por excesso de doação</w:t>
      </w:r>
      <w:r>
        <w:rPr>
          <w:rStyle w:val="Fontepargpadro"/>
          <w:rFonts w:cs="Cambria" w:ascii="Cambria" w:hAnsi="Cambria"/>
          <w:i w:val="false"/>
          <w:iCs w:val="false"/>
          <w:sz w:val="24"/>
          <w:szCs w:val="24"/>
          <w:shd w:fill="auto" w:val="clear"/>
        </w:rPr>
        <w:t>, não tendo natureza jurídica de sanção que deve ser imposta na sua parte dispositiva.</w:t>
      </w:r>
    </w:p>
    <w:p>
      <w:pPr>
        <w:pStyle w:val="LONormal"/>
        <w:spacing w:lineRule="auto" w:line="360" w:before="125" w:after="0"/>
        <w:ind w:left="0" w:right="0" w:firstLine="1701"/>
        <w:jc w:val="both"/>
        <w:rPr/>
      </w:pPr>
      <w:r>
        <w:rPr>
          <w:rStyle w:val="Fontepargpadro"/>
          <w:rFonts w:cs="Cambria" w:ascii="Cambria" w:hAnsi="Cambria"/>
          <w:i w:val="false"/>
          <w:iCs w:val="false"/>
          <w:sz w:val="24"/>
          <w:szCs w:val="24"/>
          <w:shd w:fill="auto" w:val="clear"/>
        </w:rPr>
        <w:t>Nesse sentido, confira-se precedente do TSE:</w:t>
      </w:r>
    </w:p>
    <w:p>
      <w:pPr>
        <w:pStyle w:val="LONormal"/>
        <w:suppressAutoHyphens w:val="true"/>
        <w:spacing w:lineRule="auto" w:line="360" w:before="249" w:after="0"/>
        <w:ind w:left="2268" w:right="0" w:hanging="0"/>
        <w:jc w:val="both"/>
        <w:rPr/>
      </w:pPr>
      <w:r>
        <w:rPr>
          <w:rStyle w:val="Fontepargpadro"/>
          <w:rFonts w:cs="Cambria" w:ascii="Cambria" w:hAnsi="Cambria"/>
          <w:i w:val="false"/>
          <w:iCs w:val="false"/>
          <w:sz w:val="22"/>
          <w:szCs w:val="22"/>
        </w:rPr>
        <w:t xml:space="preserve">A inelegibilidade referida no art. 1º, inciso I, alínea p, da LC nº 64/1990 </w:t>
      </w:r>
      <w:r>
        <w:rPr>
          <w:rStyle w:val="Fontepargpadro"/>
          <w:rFonts w:cs="Cambria" w:ascii="Cambria" w:hAnsi="Cambria"/>
          <w:i w:val="false"/>
          <w:iCs w:val="false"/>
          <w:sz w:val="22"/>
          <w:szCs w:val="22"/>
          <w:u w:val="single"/>
        </w:rPr>
        <w:t>não é sanção</w:t>
      </w:r>
      <w:r>
        <w:rPr>
          <w:rStyle w:val="Fontepargpadro"/>
          <w:rFonts w:cs="Cambria" w:ascii="Cambria" w:hAnsi="Cambria"/>
          <w:i w:val="false"/>
          <w:iCs w:val="false"/>
          <w:sz w:val="22"/>
          <w:szCs w:val="22"/>
        </w:rPr>
        <w:t xml:space="preserve"> imposta na decisão judicial que condena o doador a pagar multa por doação acima do limite legal (art. 23 da Lei nº 9.504/1997), </w:t>
      </w:r>
      <w:r>
        <w:rPr>
          <w:rStyle w:val="Fontepargpadro"/>
          <w:rFonts w:cs="Cambria" w:ascii="Cambria" w:hAnsi="Cambria"/>
          <w:i w:val="false"/>
          <w:iCs w:val="false"/>
          <w:sz w:val="22"/>
          <w:szCs w:val="22"/>
          <w:u w:val="single"/>
        </w:rPr>
        <w:t>mas possível efeito secundário da condenação, verificável se requerer registro de candidatura, desde que presentes os requisitos exigidos</w:t>
      </w:r>
      <w:r>
        <w:rPr>
          <w:rStyle w:val="Fontepargpadro"/>
          <w:rFonts w:cs="Cambria" w:ascii="Cambria" w:hAnsi="Cambria"/>
          <w:i w:val="false"/>
          <w:iCs w:val="false"/>
          <w:sz w:val="22"/>
          <w:szCs w:val="22"/>
        </w:rPr>
        <w:t>. (TSE – Agravo Regimental em Agravo de Instrumento nº 9331, Acórdão de 19.5.2015, Relator Min. GILMAR FERREIRA MENDES, Publicação: DJE – Diário de justiça eletrônico, Tomo 123, Data 1º.7.2015, Página 2/3)</w:t>
      </w:r>
    </w:p>
    <w:p>
      <w:pPr>
        <w:pStyle w:val="LONormal"/>
        <w:spacing w:lineRule="auto" w:line="360" w:before="374" w:after="0"/>
        <w:ind w:left="0" w:right="0" w:firstLine="1701"/>
        <w:jc w:val="both"/>
        <w:rPr/>
      </w:pPr>
      <w:r>
        <w:rPr>
          <w:rStyle w:val="Fontepargpadro"/>
          <w:rFonts w:cs="Cambria" w:ascii="Cambria" w:hAnsi="Cambria"/>
          <w:i w:val="false"/>
          <w:iCs w:val="false"/>
          <w:sz w:val="24"/>
          <w:szCs w:val="24"/>
        </w:rPr>
        <w:t>Com efeito, a inelegibilidade não possui natureza jurídica de pena/sanção, mas se trata apenas de um requisito, ou seja, uma condição, para que o cidadão possa ocupar cargos eletivos da maior relevância para a sociedade, visando proteger e assegurar a própria legitimidade do sistema democrático e a probidade administrativa, nos termos do art. 14, § 9º, da Constituição Federal</w:t>
      </w:r>
      <w:r>
        <w:rPr>
          <w:rStyle w:val="Refdenotaderodap"/>
          <w:rStyle w:val="Ncoradanotaderodap"/>
          <w:rFonts w:cs="Cambria" w:ascii="Cambria" w:hAnsi="Cambria"/>
          <w:i w:val="false"/>
          <w:iCs w:val="false"/>
          <w:color w:val="000000"/>
          <w:sz w:val="24"/>
          <w:szCs w:val="24"/>
        </w:rPr>
        <w:footnoteReference w:id="2"/>
      </w:r>
      <w:r>
        <w:rPr>
          <w:rStyle w:val="Fontepargpadro"/>
          <w:rFonts w:cs="Cambria" w:ascii="Cambria" w:hAnsi="Cambria"/>
          <w:i w:val="false"/>
          <w:iCs w:val="false"/>
          <w:color w:val="000000"/>
          <w:sz w:val="24"/>
          <w:szCs w:val="24"/>
        </w:rPr>
        <w:t>.</w:t>
      </w:r>
    </w:p>
    <w:p>
      <w:pPr>
        <w:pStyle w:val="LONormal"/>
        <w:spacing w:lineRule="auto" w:line="360" w:before="125" w:after="0"/>
        <w:ind w:left="0" w:right="0" w:firstLine="1701"/>
        <w:jc w:val="both"/>
        <w:rPr/>
      </w:pPr>
      <w:r>
        <w:rPr>
          <w:rStyle w:val="Fontepargpadro"/>
          <w:rFonts w:cs="Cambria" w:ascii="Cambria" w:hAnsi="Cambria"/>
          <w:i w:val="false"/>
          <w:iCs w:val="false"/>
          <w:sz w:val="24"/>
          <w:szCs w:val="24"/>
        </w:rPr>
        <w:t xml:space="preserve">Portanto, mesmo não tendo sido parte na representação por excesso de doação, o dirigente da pessoa jurídica sofre </w:t>
      </w:r>
      <w:r>
        <w:rPr>
          <w:rStyle w:val="Fontepargpadro"/>
          <w:rFonts w:cs="Cambria" w:ascii="Cambria" w:hAnsi="Cambria"/>
          <w:i w:val="false"/>
          <w:iCs w:val="false"/>
          <w:sz w:val="24"/>
          <w:szCs w:val="24"/>
          <w:u w:val="single"/>
        </w:rPr>
        <w:t>esse efeito reflexo e secundário</w:t>
      </w:r>
      <w:r>
        <w:rPr>
          <w:rStyle w:val="Fontepargpadro"/>
          <w:rFonts w:cs="Cambria" w:ascii="Cambria" w:hAnsi="Cambria"/>
          <w:i w:val="false"/>
          <w:iCs w:val="false"/>
          <w:sz w:val="24"/>
          <w:szCs w:val="24"/>
        </w:rPr>
        <w:t xml:space="preserve"> quando esta é c</w:t>
      </w:r>
      <w:r>
        <w:rPr>
          <w:rStyle w:val="Fontepargpadro"/>
          <w:rFonts w:cs="Cambria" w:ascii="Cambria" w:hAnsi="Cambria"/>
          <w:i w:val="false"/>
          <w:iCs w:val="false"/>
          <w:sz w:val="24"/>
          <w:szCs w:val="24"/>
          <w:shd w:fill="auto" w:val="clear"/>
        </w:rPr>
        <w:t>ondenada por excesso de doação, em representação que seguiu o rito previsto no art. 22 da LC nº 64/1990, não havendo que se falar em qualquer violação a princípio constitucional.</w:t>
      </w:r>
    </w:p>
    <w:p>
      <w:pPr>
        <w:pStyle w:val="LONormal"/>
        <w:spacing w:lineRule="auto" w:line="360" w:before="125" w:after="0"/>
        <w:ind w:left="0" w:right="0" w:firstLine="1701"/>
        <w:jc w:val="both"/>
        <w:rPr/>
      </w:pPr>
      <w:r>
        <w:rPr>
          <w:rStyle w:val="Fontepargpadro"/>
          <w:rFonts w:cs="Cambria" w:ascii="Cambria" w:hAnsi="Cambria"/>
          <w:i w:val="false"/>
          <w:iCs w:val="false"/>
          <w:sz w:val="24"/>
          <w:szCs w:val="24"/>
        </w:rPr>
        <w:t>De outro lado, não é qualquer excesso de doação eleitoral que configura a inelegibilidade da alínea “p”, mas apenas quando se infira, em um juízo de proporcionalidade e razoabilidade, real gravidade na prática do referido ilícito eleitoral.</w:t>
      </w:r>
    </w:p>
    <w:p>
      <w:pPr>
        <w:pStyle w:val="LONormal"/>
        <w:spacing w:lineRule="auto" w:line="360" w:before="125" w:after="0"/>
        <w:ind w:left="0" w:right="0" w:firstLine="1701"/>
        <w:jc w:val="both"/>
        <w:rPr/>
      </w:pPr>
      <w:r>
        <w:rPr>
          <w:rStyle w:val="Fontepargpadro"/>
          <w:rFonts w:cs="Cambria" w:ascii="Cambria" w:hAnsi="Cambria"/>
          <w:i w:val="false"/>
          <w:iCs w:val="false"/>
          <w:sz w:val="24"/>
          <w:szCs w:val="24"/>
          <w:shd w:fill="auto" w:val="clear"/>
        </w:rPr>
        <w:t>Outrossim, a gravidade pode ser inferida quando o valor do excesso de doação é expressivo, tendo o doador efetuado doação muito acima do que poderia doar; ou, então, quando o valor desse excesso elevado seja relevante dentro do contexto da campanha em que foi efetivado. E iss</w:t>
      </w:r>
      <w:r>
        <w:rPr>
          <w:rStyle w:val="Fontepargpadro"/>
          <w:rFonts w:cs="Cambria" w:ascii="Cambria" w:hAnsi="Cambria"/>
          <w:i w:val="false"/>
          <w:iCs w:val="false"/>
          <w:sz w:val="24"/>
          <w:szCs w:val="24"/>
        </w:rPr>
        <w:t>o é o que se verifica no presente caso.</w:t>
      </w:r>
    </w:p>
    <w:p>
      <w:pPr>
        <w:pStyle w:val="LONormal"/>
        <w:spacing w:lineRule="auto" w:line="360" w:before="125" w:after="0"/>
        <w:ind w:left="0" w:right="0" w:firstLine="1701"/>
        <w:jc w:val="both"/>
        <w:rPr/>
      </w:pPr>
      <w:r>
        <w:rPr>
          <w:rStyle w:val="Fontepargpadro"/>
          <w:rFonts w:cs="Cambria" w:ascii="Cambria" w:hAnsi="Cambria"/>
          <w:i w:val="false"/>
          <w:iCs w:val="false"/>
          <w:sz w:val="24"/>
          <w:szCs w:val="24"/>
        </w:rPr>
        <w:t xml:space="preserve">Nesse sentido, foi o entendimento do TSE no Recurso Ordinário nº 53.430/PB, conforme se infere do inteiro teor dos debates, o qual ficou assim </w:t>
      </w:r>
      <w:r>
        <w:rPr>
          <w:rStyle w:val="Fontepargpadro"/>
          <w:rFonts w:cs="Cambria" w:ascii="Cambria" w:hAnsi="Cambria"/>
          <w:i w:val="false"/>
          <w:iCs w:val="false"/>
          <w:sz w:val="24"/>
          <w:szCs w:val="24"/>
          <w:shd w:fill="auto" w:val="clear"/>
        </w:rPr>
        <w:t>ementado:</w:t>
      </w:r>
    </w:p>
    <w:p>
      <w:pPr>
        <w:pStyle w:val="LONormal"/>
        <w:spacing w:lineRule="auto" w:line="360" w:before="249" w:after="0"/>
        <w:ind w:left="2268" w:right="0" w:hanging="0"/>
        <w:jc w:val="both"/>
        <w:rPr/>
      </w:pPr>
      <w:r>
        <w:rPr>
          <w:rStyle w:val="Fontepargpadro"/>
          <w:rFonts w:cs="Cambria" w:ascii="Cambria" w:hAnsi="Cambria"/>
          <w:i w:val="false"/>
          <w:iCs w:val="false"/>
          <w:sz w:val="22"/>
          <w:szCs w:val="22"/>
        </w:rPr>
        <w:t>ELEIÇÕES 2014. REGISTRO DE CANDIDATURA. DEPUTADO FEDERAL. INELEGIBILIDADE. EXCESSO DE DOAÇÃO. ALÍNEA P. REQUISITOS. TIPOS. INTERPRETAÇÃO. PARÂMETRO CONSTITUCIONAL. PROVIMENTO. REGISTRO DEFERIDO.</w:t>
      </w:r>
    </w:p>
    <w:p>
      <w:pPr>
        <w:pStyle w:val="LONormal"/>
        <w:suppressAutoHyphens w:val="true"/>
        <w:spacing w:lineRule="auto" w:line="360"/>
        <w:ind w:left="2268" w:right="0" w:hanging="0"/>
        <w:jc w:val="both"/>
        <w:rPr/>
      </w:pPr>
      <w:r>
        <w:rPr>
          <w:rStyle w:val="Fontepargpadro"/>
          <w:rFonts w:cs="Cambria" w:ascii="Cambria" w:hAnsi="Cambria"/>
          <w:i w:val="false"/>
          <w:iCs w:val="false"/>
          <w:sz w:val="22"/>
          <w:szCs w:val="22"/>
        </w:rPr>
        <w:t>1.  Não é qualquer tipo de doação que gera a inelegibilidade, mas somente aquelas que se enquadram como doações eleitorais (assim compreendidas as disciplinadas pela legislação eleitoral, em especial pela Lei 9.504/97), que tenham sido tidas como ilegais (ou seja, que tenham infringido as normas vigentes, observados os parâmetros constitucionais), por decisão emanada da Justiça Eleitoral (são inservíveis para esse efeito, portanto, as decisões administrativas ou proferidas por outros órgãos do Poder Judiciário) que não esteja revogada ou suspensa (requisito implícito - REspe nº 229-91, rel. Min. Gilmar Mendes, DJe de 4.8.2014) e tenha sido tomada em procedimento que tenha observado o rito previsto no artigo 22 da LC nº 64/90, o que exclui, por consequência, as que tenham sido apuradas por outros meios, como, por exemplo, a representação de que trata o art. 96 da Lei nº 9.504/97.</w:t>
      </w:r>
    </w:p>
    <w:p>
      <w:pPr>
        <w:pStyle w:val="LONormal"/>
        <w:suppressAutoHyphens w:val="true"/>
        <w:spacing w:lineRule="auto" w:line="360"/>
        <w:ind w:left="2268" w:right="0" w:hanging="0"/>
        <w:jc w:val="both"/>
        <w:rPr/>
      </w:pPr>
      <w:r>
        <w:rPr>
          <w:rStyle w:val="Fontepargpadro"/>
          <w:rFonts w:cs="Cambria" w:ascii="Cambria" w:hAnsi="Cambria"/>
          <w:i w:val="false"/>
          <w:iCs w:val="false"/>
          <w:sz w:val="22"/>
          <w:szCs w:val="22"/>
        </w:rPr>
        <w:t>2.  No caso das doações realizadas por pessoas jurídicas, é necessário que se comprove que o candidato era dirigente da pessoa jurídica doadora ao tempo da doação, compreendendo-se como dirigente a pessoa que - a par da existência de outras - detém o poder de gerir, administrar e dispor do patrimônio da pessoa jurídica doadora.</w:t>
      </w:r>
    </w:p>
    <w:p>
      <w:pPr>
        <w:pStyle w:val="LONormal"/>
        <w:suppressAutoHyphens w:val="true"/>
        <w:spacing w:lineRule="auto" w:line="360"/>
        <w:ind w:left="2268" w:right="0" w:hanging="0"/>
        <w:jc w:val="both"/>
        <w:rPr/>
      </w:pPr>
      <w:r>
        <w:rPr>
          <w:rStyle w:val="Fontepargpadro"/>
          <w:rFonts w:cs="Cambria" w:ascii="Cambria" w:hAnsi="Cambria"/>
          <w:i w:val="false"/>
          <w:iCs w:val="false"/>
          <w:sz w:val="22"/>
          <w:szCs w:val="22"/>
        </w:rPr>
        <w:t>3.  No processo de registro de candidatura, não cabe reexaminar o mérito da decisão judicial que julgou ilegal a doação eleitoral, cabendo apenas verificar se foi adotado o rito do art. 22 da LC nº 64/90, sem adentrar na análise da existência de eventuais vícios ou nulidades que teriam ocorrido no curso da representação.</w:t>
      </w:r>
    </w:p>
    <w:p>
      <w:pPr>
        <w:pStyle w:val="LONormal"/>
        <w:suppressAutoHyphens w:val="true"/>
        <w:spacing w:lineRule="auto" w:line="360"/>
        <w:ind w:left="2268" w:right="0" w:hanging="0"/>
        <w:jc w:val="both"/>
        <w:rPr/>
      </w:pPr>
      <w:r>
        <w:rPr>
          <w:rStyle w:val="Fontepargpadro"/>
          <w:rFonts w:cs="Cambria" w:ascii="Cambria" w:hAnsi="Cambria"/>
          <w:i w:val="false"/>
          <w:iCs w:val="false"/>
          <w:sz w:val="22"/>
          <w:szCs w:val="22"/>
        </w:rPr>
        <w:t>4.  Para definição do alcance da expressão "tida como ilegais", constante da alínea p do Art. 1º, I, da LC 64/90, é necessário considerar o disposto no art. 14, § 9º, da Constituição, pois não é qualquer ilegalidade que gera a inelegibilidade, mas apenas aquelas que dizem respeito à normalidade e legitimidade das eleições e visam proteção contra o abuso do poder econômico ou político.</w:t>
      </w:r>
    </w:p>
    <w:p>
      <w:pPr>
        <w:pStyle w:val="LONormal"/>
        <w:suppressAutoHyphens w:val="true"/>
        <w:spacing w:lineRule="auto" w:line="360"/>
        <w:ind w:left="2268" w:right="0" w:hanging="0"/>
        <w:jc w:val="both"/>
        <w:rPr/>
      </w:pPr>
      <w:r>
        <w:rPr>
          <w:rStyle w:val="Fontepargpadro"/>
          <w:rFonts w:cs="Cambria" w:ascii="Cambria" w:hAnsi="Cambria"/>
          <w:i w:val="false"/>
          <w:iCs w:val="false"/>
          <w:sz w:val="22"/>
          <w:szCs w:val="22"/>
        </w:rPr>
        <w:t>5.  Reconhecido expressamente pelas decisões proferidas na representação para apuração de excesso de doação que não houve quebra de isonomia entre as candidaturas, deve ser afastada a hipótese de inelegibilidade por ausência dos parâmetros constitucionais que a regem.</w:t>
      </w:r>
    </w:p>
    <w:p>
      <w:pPr>
        <w:pStyle w:val="LONormal"/>
        <w:suppressAutoHyphens w:val="true"/>
        <w:spacing w:lineRule="auto" w:line="360"/>
        <w:ind w:left="2268" w:right="0" w:hanging="0"/>
        <w:jc w:val="both"/>
        <w:rPr/>
      </w:pPr>
      <w:r>
        <w:rPr>
          <w:rStyle w:val="Fontepargpadro"/>
          <w:rFonts w:cs="Cambria" w:ascii="Cambria" w:hAnsi="Cambria"/>
          <w:i w:val="false"/>
          <w:iCs w:val="false"/>
          <w:sz w:val="22"/>
          <w:szCs w:val="22"/>
        </w:rPr>
        <w:t>Recurso provido para deferir o registro da candidatura.</w:t>
      </w:r>
    </w:p>
    <w:p>
      <w:pPr>
        <w:pStyle w:val="LONormal"/>
        <w:suppressAutoHyphens w:val="true"/>
        <w:spacing w:lineRule="auto" w:line="360"/>
        <w:ind w:left="2268" w:right="0" w:hanging="0"/>
        <w:jc w:val="both"/>
        <w:rPr/>
      </w:pPr>
      <w:r>
        <w:rPr>
          <w:rStyle w:val="Fontepargpadro"/>
          <w:rFonts w:cs="Cambria" w:ascii="Cambria" w:hAnsi="Cambria"/>
          <w:i w:val="false"/>
          <w:iCs w:val="false"/>
          <w:sz w:val="22"/>
          <w:szCs w:val="22"/>
        </w:rPr>
        <w:t>(TSE – Recurso Ordinário nº 53430, Acórdão de 16.9.2014, Relator Min. HENRIQUE NEVES DA SILVA, Publicação: PSESS – Publicado em Sessão, Data 16.9.2014)</w:t>
      </w:r>
    </w:p>
    <w:p>
      <w:pPr>
        <w:pStyle w:val="LONormal"/>
        <w:spacing w:lineRule="auto" w:line="360" w:before="374" w:after="0"/>
        <w:ind w:left="0" w:right="0" w:firstLine="1701"/>
        <w:jc w:val="both"/>
        <w:rPr/>
      </w:pPr>
      <w:r>
        <w:rPr>
          <w:rStyle w:val="Fontepargpadro"/>
          <w:rFonts w:cs="Cambria" w:ascii="Cambria" w:hAnsi="Cambria"/>
          <w:i w:val="false"/>
          <w:iCs w:val="false"/>
          <w:sz w:val="24"/>
          <w:szCs w:val="24"/>
        </w:rPr>
        <w:t>Sobre o tema, vale colacionar também precedentes do TRE-PR e TRE-SP, conforme a seguir:</w:t>
      </w:r>
    </w:p>
    <w:p>
      <w:pPr>
        <w:pStyle w:val="LONormal"/>
        <w:suppressAutoHyphens w:val="true"/>
        <w:spacing w:lineRule="auto" w:line="360" w:before="249" w:after="0"/>
        <w:ind w:left="2268" w:right="0" w:hanging="0"/>
        <w:jc w:val="both"/>
        <w:rPr/>
      </w:pPr>
      <w:r>
        <w:rPr>
          <w:rStyle w:val="Fontepargpadro"/>
          <w:rFonts w:cs="Cambria" w:ascii="Cambria" w:hAnsi="Cambria"/>
          <w:b/>
          <w:bCs/>
          <w:i w:val="false"/>
          <w:iCs w:val="false"/>
          <w:color w:val="000000"/>
          <w:sz w:val="22"/>
          <w:szCs w:val="22"/>
        </w:rPr>
        <w:t>REGISTRO DE CANDIDATURA – DOAÇÃO ACIMA DO LIMITE LEGAL POR DECISÃO COLEGIADA DA JUSTIÇA ELEITORAL (ART. 81, DA LEI 9.504/97) – CONDIÇÃO DE INELEGIBILIDADE PREVISTA NO ART. 1º, I, p, da LC 64/90.</w:t>
      </w:r>
      <w:r>
        <w:rPr>
          <w:rStyle w:val="Fontepargpadro"/>
          <w:rFonts w:cs="Cambria" w:ascii="Cambria" w:hAnsi="Cambria"/>
          <w:i w:val="false"/>
          <w:iCs w:val="false"/>
          <w:color w:val="000000"/>
          <w:sz w:val="22"/>
          <w:szCs w:val="22"/>
        </w:rPr>
        <w:t xml:space="preserve"> 1. As condições de elegibilidade e as causas de inelegibilidade são aferidas no momento do registro de candidatura. </w:t>
      </w:r>
      <w:r>
        <w:rPr>
          <w:rStyle w:val="Fontepargpadro"/>
          <w:rFonts w:cs="Cambria" w:ascii="Cambria" w:hAnsi="Cambria"/>
          <w:b/>
          <w:bCs/>
          <w:i w:val="false"/>
          <w:iCs w:val="false"/>
          <w:color w:val="000000"/>
          <w:sz w:val="22"/>
          <w:szCs w:val="22"/>
        </w:rPr>
        <w:t>2. A imputação de inelegibilidade da alínea p do artigo 1º, inciso I, da LC 64/90 decorre da condenação da pessoa física e dos dirigentes da pessoa jurídica e impede que o registro da candidatura seja deferido</w:t>
      </w:r>
      <w:r>
        <w:rPr>
          <w:rStyle w:val="Fontepargpadro"/>
          <w:rFonts w:cs="Cambria" w:ascii="Cambria" w:hAnsi="Cambria"/>
          <w:i w:val="false"/>
          <w:iCs w:val="false"/>
          <w:color w:val="000000"/>
          <w:sz w:val="22"/>
          <w:szCs w:val="22"/>
        </w:rPr>
        <w:t>. INDEFERIMENTO DO PEDIDO.</w:t>
      </w:r>
    </w:p>
    <w:p>
      <w:pPr>
        <w:pStyle w:val="LONormal"/>
        <w:suppressAutoHyphens w:val="true"/>
        <w:spacing w:lineRule="auto" w:line="360"/>
        <w:ind w:left="2268" w:right="0" w:hanging="0"/>
        <w:jc w:val="both"/>
        <w:rPr/>
      </w:pPr>
      <w:r>
        <w:rPr>
          <w:rStyle w:val="Fontepargpadro"/>
          <w:rFonts w:cs="Cambria" w:ascii="Cambria" w:hAnsi="Cambria"/>
          <w:i w:val="false"/>
          <w:iCs w:val="false"/>
          <w:color w:val="000000"/>
          <w:sz w:val="22"/>
          <w:szCs w:val="22"/>
        </w:rPr>
        <w:t>(TRE-PR – PROCESSO nº 73847, Acórdão nº 47491 de 3.8.2014, Relator ROBERTO BRZEZINSKI NETO, Publicação: PSESS – Publicado em Sessão, Data 3.8.2014)</w:t>
      </w:r>
    </w:p>
    <w:p>
      <w:pPr>
        <w:pStyle w:val="LONormal"/>
        <w:suppressAutoHyphens w:val="true"/>
        <w:spacing w:lineRule="auto" w:line="360" w:before="249" w:after="0"/>
        <w:ind w:left="2268" w:right="0" w:hanging="0"/>
        <w:jc w:val="both"/>
        <w:rPr/>
      </w:pPr>
      <w:r>
        <w:rPr>
          <w:rStyle w:val="Fontepargpadro"/>
          <w:rFonts w:cs="Cambria" w:ascii="Cambria" w:hAnsi="Cambria"/>
          <w:b/>
          <w:bCs/>
          <w:i w:val="false"/>
          <w:iCs w:val="false"/>
          <w:sz w:val="22"/>
          <w:szCs w:val="22"/>
        </w:rPr>
        <w:t>REGISTRO DE CANDIDATURA</w:t>
      </w:r>
      <w:r>
        <w:rPr>
          <w:rStyle w:val="Fontepargpadro"/>
          <w:rFonts w:cs="Cambria" w:ascii="Cambria" w:hAnsi="Cambria"/>
          <w:i w:val="false"/>
          <w:iCs w:val="false"/>
          <w:sz w:val="22"/>
          <w:szCs w:val="22"/>
        </w:rPr>
        <w:t xml:space="preserve"> – pedido de registro de candidatura para o cargo de Deputado Estadual – impugnação oferecida pela Procuradoria Regional Eleitoral – condenações da pessoa jurídica por doações acima do limite legal nas eleições de 2010 e 2012 – pré-candidato sócio e administrador da empresa – concedido efeito suspensivo pelo colendo Tribunal Superior Eleitoral à Representação n° 56-37.2013.6.26.0166, afastando a inelegibilidade aventada – </w:t>
      </w:r>
      <w:r>
        <w:rPr>
          <w:rStyle w:val="Fontepargpadro"/>
          <w:rFonts w:cs="Cambria" w:ascii="Cambria" w:hAnsi="Cambria"/>
          <w:b/>
          <w:bCs/>
          <w:i w:val="false"/>
          <w:iCs w:val="false"/>
          <w:sz w:val="22"/>
          <w:szCs w:val="22"/>
        </w:rPr>
        <w:t>Representação n° 87-07.2012.6.26.0000 transitada em julgado 24/05/2012 – incidência do artigo 1°, inciso, I, alínea "p", da Lei Complementar n° 64/90 – inelegibilidade do sócio administrador – impugnação acolhida – pedido de registro de candidatura ao cargo de deputado Estadual indeferido.</w:t>
      </w:r>
    </w:p>
    <w:p>
      <w:pPr>
        <w:pStyle w:val="LONormal"/>
        <w:suppressAutoHyphens w:val="true"/>
        <w:spacing w:lineRule="auto" w:line="360"/>
        <w:ind w:left="2268" w:right="0" w:hanging="0"/>
        <w:jc w:val="both"/>
        <w:rPr/>
      </w:pPr>
      <w:r>
        <w:rPr>
          <w:rStyle w:val="Fontepargpadro"/>
          <w:rFonts w:cs="Cambria" w:ascii="Cambria" w:hAnsi="Cambria"/>
          <w:i w:val="false"/>
          <w:iCs w:val="false"/>
          <w:sz w:val="22"/>
          <w:szCs w:val="22"/>
        </w:rPr>
        <w:t>(TRE-SP – REGISTRO DE CANDIDATO nº 104607, Acórdão de 20.8.2014, Relator MÁRIO DEVIENNE FERRAZ, Publicação: PSESS – Publicado em Sessão, Data 20.8.2014)</w:t>
      </w:r>
    </w:p>
    <w:p>
      <w:pPr>
        <w:pStyle w:val="LONormal"/>
        <w:spacing w:lineRule="auto" w:line="360" w:before="374" w:after="0"/>
        <w:ind w:left="0" w:right="0" w:firstLine="1701"/>
        <w:jc w:val="both"/>
        <w:rPr/>
      </w:pPr>
      <w:r>
        <w:rPr>
          <w:rStyle w:val="Fontepargpadro"/>
          <w:rFonts w:cs="Cambria" w:ascii="Cambria" w:hAnsi="Cambria"/>
          <w:i w:val="false"/>
          <w:iCs w:val="false"/>
          <w:sz w:val="24"/>
          <w:szCs w:val="24"/>
        </w:rPr>
        <w:t>Destarte, na linha das referidas premissas jurídicas, verifica-se no presente cas</w:t>
      </w:r>
      <w:r>
        <w:rPr>
          <w:rStyle w:val="Fontepargpadro"/>
          <w:rFonts w:cs="Cambria" w:ascii="Cambria" w:hAnsi="Cambria"/>
          <w:i w:val="false"/>
          <w:iCs w:val="false"/>
          <w:sz w:val="24"/>
          <w:szCs w:val="24"/>
          <w:shd w:fill="auto" w:val="clear"/>
        </w:rPr>
        <w:t>o que o(a) requerido(a) se enquadra na inelegibilidade do art. 1º, inciso I, alínea “p”, da LC nº 64/1990.</w:t>
      </w:r>
    </w:p>
    <w:p>
      <w:pPr>
        <w:pStyle w:val="LONormal"/>
        <w:suppressAutoHyphens w:val="true"/>
        <w:spacing w:lineRule="auto" w:line="360" w:before="125" w:after="0"/>
        <w:ind w:left="0" w:right="0" w:firstLine="1984"/>
        <w:jc w:val="both"/>
        <w:rPr>
          <w:rFonts w:ascii="Cambria" w:hAnsi="Cambria" w:cs="Cambria"/>
          <w:i w:val="false"/>
          <w:i w:val="false"/>
          <w:iCs w:val="false"/>
          <w:sz w:val="24"/>
          <w:szCs w:val="24"/>
        </w:rPr>
      </w:pPr>
      <w:r>
        <w:rPr>
          <w:rFonts w:cs="Cambria" w:ascii="Cambria" w:hAnsi="Cambria"/>
          <w:i w:val="false"/>
          <w:iCs w:val="false"/>
          <w:sz w:val="24"/>
          <w:szCs w:val="24"/>
        </w:rPr>
      </w:r>
    </w:p>
    <w:p>
      <w:pPr>
        <w:pStyle w:val="LONormal"/>
        <w:spacing w:lineRule="auto" w:line="360" w:before="125" w:after="0"/>
        <w:jc w:val="both"/>
        <w:rPr/>
      </w:pPr>
      <w:r>
        <w:rPr>
          <w:rStyle w:val="Fontepargpadro"/>
          <w:rFonts w:cs="Cambria" w:ascii="Cambria" w:hAnsi="Cambria"/>
          <w:b/>
          <w:bCs/>
          <w:i w:val="false"/>
          <w:iCs w:val="false"/>
          <w:color w:val="000000"/>
          <w:sz w:val="24"/>
          <w:szCs w:val="24"/>
          <w:shd w:fill="auto" w:val="clear"/>
        </w:rPr>
        <w:t>II – PEDIDO</w:t>
      </w:r>
    </w:p>
    <w:p>
      <w:pPr>
        <w:pStyle w:val="LONormal"/>
        <w:spacing w:lineRule="auto" w:line="360" w:before="125" w:after="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LONormal"/>
        <w:suppressAutoHyphens w:val="true"/>
        <w:spacing w:lineRule="auto" w:line="360" w:before="125" w:after="0"/>
        <w:ind w:left="0" w:right="0" w:firstLine="1701"/>
        <w:jc w:val="both"/>
        <w:rPr/>
      </w:pPr>
      <w:r>
        <w:rPr>
          <w:rStyle w:val="Fontepargpadro"/>
          <w:rFonts w:cs="Cambria" w:ascii="Cambria" w:hAnsi="Cambria"/>
          <w:i w:val="false"/>
          <w:iCs w:val="false"/>
          <w:color w:val="000000"/>
          <w:sz w:val="24"/>
          <w:szCs w:val="24"/>
        </w:rPr>
        <w:t>Ante o exposto, o Ministério Público Eleitoral requer:</w:t>
      </w:r>
    </w:p>
    <w:p>
      <w:pPr>
        <w:pStyle w:val="LONormal"/>
        <w:suppressAutoHyphens w:val="true"/>
        <w:spacing w:lineRule="auto" w:line="360" w:before="125" w:after="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r>
    </w:p>
    <w:p>
      <w:pPr>
        <w:pStyle w:val="LONormal"/>
        <w:suppressAutoHyphens w:val="true"/>
        <w:spacing w:lineRule="auto" w:line="360" w:before="125" w:after="0"/>
        <w:ind w:left="0" w:right="0" w:firstLine="1701"/>
        <w:jc w:val="both"/>
        <w:rPr/>
      </w:pPr>
      <w:r>
        <w:rPr>
          <w:rStyle w:val="Fontepargpadro"/>
          <w:rFonts w:cs="Cambria" w:ascii="Cambria" w:hAnsi="Cambria"/>
          <w:b/>
          <w:bCs/>
          <w:i w:val="false"/>
          <w:iCs w:val="false"/>
          <w:color w:val="000000"/>
          <w:sz w:val="24"/>
          <w:szCs w:val="24"/>
        </w:rPr>
        <w:t>a)</w:t>
      </w:r>
      <w:r>
        <w:rPr>
          <w:rStyle w:val="Fontepargpadro"/>
          <w:rFonts w:cs="Cambria" w:ascii="Cambria" w:hAnsi="Cambria"/>
          <w:i w:val="false"/>
          <w:iCs w:val="false"/>
          <w:color w:val="000000"/>
          <w:sz w:val="24"/>
          <w:szCs w:val="24"/>
        </w:rPr>
        <w:t xml:space="preserve"> seja o(a) requerido(a) </w:t>
      </w:r>
      <w:r>
        <w:rPr>
          <w:rStyle w:val="Fontepargpadro"/>
          <w:rFonts w:cs="Cambria" w:ascii="Cambria" w:hAnsi="Cambria"/>
          <w:i w:val="false"/>
          <w:iCs w:val="false"/>
          <w:color w:val="000000"/>
          <w:sz w:val="24"/>
          <w:szCs w:val="24"/>
          <w:shd w:fill="auto" w:val="clear"/>
        </w:rPr>
        <w:t>citado</w:t>
      </w:r>
      <w:r>
        <w:rPr>
          <w:rStyle w:val="Fontepargpadro"/>
          <w:rFonts w:cs="Cambria" w:ascii="Cambria" w:hAnsi="Cambria"/>
          <w:i w:val="false"/>
          <w:iCs w:val="false"/>
          <w:color w:val="000000"/>
          <w:sz w:val="24"/>
          <w:szCs w:val="24"/>
        </w:rPr>
        <w:t xml:space="preserve">(a) no endereço constante do seu pedido de registro para apresentar defesa, se quiser, no prazo legal, nos termos do art. </w:t>
      </w:r>
      <w:r>
        <w:rPr>
          <w:rStyle w:val="Fontepargpadro"/>
          <w:rFonts w:cs="Cambria" w:ascii="Cambria" w:hAnsi="Cambria"/>
          <w:i w:val="false"/>
          <w:iCs w:val="false"/>
          <w:color w:val="000000"/>
          <w:sz w:val="24"/>
          <w:szCs w:val="24"/>
          <w:shd w:fill="auto" w:val="clear"/>
        </w:rPr>
        <w:t>4º da LC nº 64/1990;</w:t>
      </w:r>
    </w:p>
    <w:p>
      <w:pPr>
        <w:pStyle w:val="LONormal"/>
        <w:suppressAutoHyphens w:val="true"/>
        <w:spacing w:lineRule="auto" w:line="360" w:before="125" w:after="0"/>
        <w:ind w:left="0" w:right="0" w:firstLine="1701"/>
        <w:jc w:val="both"/>
        <w:rPr/>
      </w:pPr>
      <w:r>
        <w:rPr>
          <w:rStyle w:val="Fontepargpadro"/>
          <w:rFonts w:cs="Cambria" w:ascii="Cambria" w:hAnsi="Cambria"/>
          <w:b/>
          <w:bCs/>
          <w:i w:val="false"/>
          <w:iCs w:val="false"/>
          <w:color w:val="000000"/>
          <w:sz w:val="24"/>
          <w:szCs w:val="24"/>
        </w:rPr>
        <w:t>b)</w:t>
      </w:r>
      <w:r>
        <w:rPr>
          <w:rStyle w:val="Fontepargpadro"/>
          <w:rFonts w:cs="Cambria" w:ascii="Cambria" w:hAnsi="Cambria"/>
          <w:i w:val="false"/>
          <w:iCs w:val="false"/>
          <w:color w:val="000000"/>
          <w:sz w:val="24"/>
          <w:szCs w:val="24"/>
        </w:rPr>
        <w:t xml:space="preserve"> a produção de todos os meios de provas admitidas em direito, especialmente a juntada da prova documental em anexo;</w:t>
      </w:r>
    </w:p>
    <w:p>
      <w:pPr>
        <w:pStyle w:val="LONormal"/>
        <w:suppressAutoHyphens w:val="true"/>
        <w:spacing w:lineRule="auto" w:line="360" w:before="125" w:after="0"/>
        <w:ind w:left="0" w:right="0" w:hanging="0"/>
        <w:jc w:val="both"/>
        <w:rPr/>
      </w:pPr>
      <w:r>
        <w:rPr>
          <w:rStyle w:val="Fontepargpadro"/>
          <w:rFonts w:cs="Cambria" w:ascii="Cambria" w:hAnsi="Cambria"/>
          <w:b/>
          <w:bCs/>
          <w:i w:val="false"/>
          <w:iCs w:val="false"/>
          <w:color w:val="000000"/>
          <w:sz w:val="24"/>
          <w:szCs w:val="24"/>
          <w:u w:val="single"/>
          <w:shd w:fill="FFFF00" w:val="clear"/>
        </w:rPr>
        <w:t>OBS: OU caso não detenha já todas as informações e documentação necessária, mas apenas informação do Sisconta ou de site de tribunal:</w:t>
      </w:r>
    </w:p>
    <w:p>
      <w:pPr>
        <w:pStyle w:val="LONormal"/>
        <w:suppressAutoHyphens w:val="true"/>
        <w:spacing w:lineRule="auto" w:line="360" w:before="125" w:after="0"/>
        <w:ind w:left="0" w:right="0" w:firstLine="1701"/>
        <w:jc w:val="both"/>
        <w:rPr/>
      </w:pPr>
      <w:r>
        <w:rPr>
          <w:rStyle w:val="Fontepargpadro"/>
          <w:rFonts w:cs="Cambria" w:ascii="Cambria" w:hAnsi="Cambria"/>
          <w:b/>
          <w:bCs/>
          <w:i w:val="false"/>
          <w:iCs w:val="false"/>
          <w:color w:val="000000"/>
          <w:sz w:val="24"/>
          <w:szCs w:val="24"/>
        </w:rPr>
        <w:t xml:space="preserve">b) </w:t>
      </w:r>
      <w:r>
        <w:rPr>
          <w:rStyle w:val="Fontepargpadro"/>
          <w:rFonts w:cs="Cambria" w:ascii="Cambria" w:hAnsi="Cambria"/>
          <w:i w:val="false"/>
          <w:iCs w:val="false"/>
          <w:color w:val="000000"/>
          <w:sz w:val="24"/>
          <w:szCs w:val="24"/>
        </w:rPr>
        <w:t>requer, nos termos</w:t>
      </w:r>
      <w:r>
        <w:rPr>
          <w:rStyle w:val="Fontepargpadro"/>
          <w:rFonts w:cs="Cambria" w:ascii="Cambria" w:hAnsi="Cambria"/>
          <w:i w:val="false"/>
          <w:iCs w:val="false"/>
          <w:color w:val="000000"/>
          <w:sz w:val="24"/>
          <w:szCs w:val="24"/>
          <w:shd w:fill="auto" w:val="clear"/>
        </w:rPr>
        <w:t xml:space="preserve"> do art. 3º, § 3º, da LC nº 64/1990, </w:t>
      </w:r>
      <w:r>
        <w:rPr>
          <w:rStyle w:val="Fontepargpadro"/>
          <w:rFonts w:cs="Cambria" w:ascii="Cambria" w:hAnsi="Cambria"/>
          <w:i w:val="false"/>
          <w:iCs w:val="false"/>
          <w:color w:val="000000"/>
          <w:sz w:val="24"/>
          <w:szCs w:val="24"/>
        </w:rPr>
        <w:t xml:space="preserve">a produção das seguintes provas: </w:t>
      </w:r>
      <w:r>
        <w:rPr>
          <w:rStyle w:val="Fontepargpadro"/>
          <w:rFonts w:cs="Cambria" w:ascii="Cambria" w:hAnsi="Cambria"/>
          <w:b/>
          <w:bCs/>
          <w:i w:val="false"/>
          <w:iCs w:val="false"/>
          <w:color w:val="000000"/>
          <w:sz w:val="24"/>
          <w:szCs w:val="24"/>
        </w:rPr>
        <w:t>(b.1)</w:t>
      </w:r>
      <w:r>
        <w:rPr>
          <w:rStyle w:val="Fontepargpadro"/>
          <w:rFonts w:cs="Cambria" w:ascii="Cambria" w:hAnsi="Cambria"/>
          <w:i w:val="false"/>
          <w:iCs w:val="false"/>
          <w:color w:val="000000"/>
          <w:sz w:val="24"/>
          <w:szCs w:val="24"/>
        </w:rPr>
        <w:t xml:space="preserve"> a juntada dos documentos em anexo; </w:t>
      </w:r>
      <w:r>
        <w:rPr>
          <w:rStyle w:val="Fontepargpadro"/>
          <w:rFonts w:cs="Cambria" w:ascii="Cambria" w:hAnsi="Cambria"/>
          <w:b/>
          <w:bCs/>
          <w:i w:val="false"/>
          <w:iCs w:val="false"/>
          <w:color w:val="000000"/>
          <w:sz w:val="24"/>
          <w:szCs w:val="24"/>
        </w:rPr>
        <w:t>(b.2)</w:t>
      </w:r>
      <w:r>
        <w:rPr>
          <w:rStyle w:val="Fontepargpadro"/>
          <w:rFonts w:cs="Cambria" w:ascii="Cambria" w:hAnsi="Cambria"/>
          <w:i w:val="false"/>
          <w:iCs w:val="false"/>
          <w:color w:val="000000"/>
          <w:sz w:val="24"/>
          <w:szCs w:val="24"/>
        </w:rPr>
        <w:t xml:space="preserve"> seja expedido ofício ao (</w:t>
      </w:r>
      <w:r>
        <w:rPr>
          <w:rStyle w:val="Fontepargpadro"/>
          <w:rFonts w:cs="Cambria" w:ascii="Cambria" w:hAnsi="Cambria"/>
          <w:i w:val="false"/>
          <w:iCs w:val="false"/>
          <w:color w:val="000000"/>
          <w:sz w:val="24"/>
          <w:szCs w:val="24"/>
          <w:shd w:fill="FFFF00" w:val="clear"/>
        </w:rPr>
        <w:t>JUIZ OU TRIBUNAL</w:t>
      </w:r>
      <w:r>
        <w:rPr>
          <w:rStyle w:val="Fontepargpadro"/>
          <w:rFonts w:cs="Cambria" w:ascii="Cambria" w:hAnsi="Cambria"/>
          <w:i w:val="false"/>
          <w:iCs w:val="false"/>
          <w:color w:val="000000"/>
          <w:sz w:val="24"/>
          <w:szCs w:val="24"/>
        </w:rPr>
        <w:t xml:space="preserve">) requisitando o encaminhamento de certidão de trânsito em julgado da sentença/acórdão proferido(a) no Processo nº </w:t>
      </w:r>
      <w:r>
        <w:rPr>
          <w:rStyle w:val="Fontepargpadro"/>
          <w:rFonts w:cs="Cambria" w:ascii="Cambria" w:hAnsi="Cambria"/>
          <w:i w:val="false"/>
          <w:iCs w:val="false"/>
          <w:color w:val="000000"/>
          <w:sz w:val="24"/>
          <w:szCs w:val="24"/>
          <w:shd w:fill="FFFF00" w:val="clear"/>
        </w:rPr>
        <w:t>XXXXXXXXXXXXX</w:t>
      </w:r>
      <w:r>
        <w:rPr>
          <w:rStyle w:val="Fontepargpadro"/>
          <w:rFonts w:cs="Cambria" w:ascii="Cambria" w:hAnsi="Cambria"/>
          <w:i w:val="false"/>
          <w:iCs w:val="false"/>
          <w:color w:val="000000"/>
          <w:sz w:val="24"/>
          <w:szCs w:val="24"/>
          <w:shd w:fill="auto" w:val="clear"/>
        </w:rPr>
        <w:t>; e</w:t>
      </w:r>
    </w:p>
    <w:p>
      <w:pPr>
        <w:pStyle w:val="LONormal"/>
        <w:widowControl/>
        <w:suppressAutoHyphens w:val="true"/>
        <w:overflowPunct w:val="false"/>
        <w:bidi w:val="0"/>
        <w:spacing w:lineRule="auto" w:line="360" w:before="125" w:after="0"/>
        <w:ind w:left="0" w:right="0" w:firstLine="1701"/>
        <w:jc w:val="both"/>
        <w:rPr>
          <w:rFonts w:ascii="Cambria" w:hAnsi="Cambria"/>
        </w:rPr>
      </w:pPr>
      <w:r>
        <w:rPr>
          <w:rStyle w:val="Fontepargpadro"/>
          <w:rFonts w:cs="Cambria" w:ascii="Cambria" w:hAnsi="Cambria"/>
          <w:b/>
          <w:bCs/>
          <w:i w:val="false"/>
          <w:iCs w:val="false"/>
          <w:color w:val="000000"/>
          <w:sz w:val="24"/>
          <w:szCs w:val="24"/>
        </w:rPr>
        <w:t>c)</w:t>
      </w:r>
      <w:r>
        <w:rPr>
          <w:rStyle w:val="Fontepargpadro"/>
          <w:rFonts w:cs="Cambria" w:ascii="Cambria" w:hAnsi="Cambria"/>
          <w:i w:val="false"/>
          <w:iCs w:val="false"/>
          <w:color w:val="000000"/>
          <w:sz w:val="24"/>
          <w:szCs w:val="24"/>
        </w:rPr>
        <w:t xml:space="preserve"> após o regular trâmite processual, seja </w:t>
      </w:r>
      <w:r>
        <w:rPr>
          <w:rStyle w:val="Fontepargpadro"/>
          <w:rFonts w:cs="Cambria" w:ascii="Cambria" w:hAnsi="Cambria"/>
          <w:b/>
          <w:bCs/>
          <w:i w:val="false"/>
          <w:iCs w:val="false"/>
          <w:color w:val="000000"/>
          <w:sz w:val="24"/>
          <w:szCs w:val="24"/>
        </w:rPr>
        <w:t>indeferido em caráter definitivo o pedido</w:t>
      </w:r>
      <w:r>
        <w:rPr>
          <w:rStyle w:val="Fontepargpadro"/>
          <w:rFonts w:cs="Cambria" w:ascii="Cambria" w:hAnsi="Cambria"/>
          <w:i w:val="false"/>
          <w:iCs w:val="false"/>
          <w:color w:val="000000"/>
          <w:sz w:val="24"/>
          <w:szCs w:val="24"/>
        </w:rPr>
        <w:t xml:space="preserve"> de registro de candidatura do(a) requerido(a).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Textodenotaderodap"/>
        <w:jc w:val="both"/>
        <w:rPr/>
      </w:pPr>
      <w:r>
        <w:rPr>
          <w:rStyle w:val="Caracteresdenotaderodap"/>
        </w:rPr>
        <w:footnoteRef/>
      </w:r>
      <w:r>
        <w:rPr/>
        <w:tab/>
        <w:t xml:space="preserve"> </w:t>
      </w:r>
      <w:r>
        <w:rPr>
          <w:rStyle w:val="Fontepargpadro"/>
          <w:rFonts w:cs="Arial" w:ascii="Arial" w:hAnsi="Arial"/>
          <w:b/>
          <w:bCs/>
          <w:sz w:val="16"/>
          <w:szCs w:val="16"/>
        </w:rPr>
        <w:t>STF:</w:t>
      </w:r>
      <w:r>
        <w:rPr>
          <w:rStyle w:val="Fontepargpadro"/>
          <w:rFonts w:cs="Arial" w:ascii="Arial" w:hAnsi="Arial"/>
          <w:sz w:val="16"/>
          <w:szCs w:val="16"/>
        </w:rPr>
        <w:t xml:space="preserve"> “Inelegibilidade não constitui pena. Possibilidade, portanto, de aplicação da lei de inelegibilidade, Lei Compl. n. 64/90, a fatos ocorridos anteriormente a sua vigencia.” (STF – MS 22.087/DF, rel. Min. Carlos Velloso, Pleno, DJ de 10.5.1996, p. 15.132)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Fontepargpadro">
    <w:name w:val="Fonte parág. padrão"/>
    <w:qFormat/>
    <w:rPr/>
  </w:style>
  <w:style w:type="character" w:styleId="Refdenotaderodap">
    <w:name w:val="Ref. de nota de rodapé"/>
    <w:qFormat/>
    <w:rPr>
      <w:vertAlign w:val="superscrip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LONormal">
    <w:name w:val="LO-Normal"/>
    <w:qFormat/>
    <w:pPr>
      <w:keepNext w:val="false"/>
      <w:keepLines w:val="false"/>
      <w:pageBreakBefore w:val="false"/>
      <w:widowControl w:val="false"/>
      <w:pBdr/>
      <w:suppressAutoHyphens w:val="true"/>
      <w:kinsoku w:val="true"/>
      <w:overflowPunct w:val="true"/>
      <w:autoSpaceDE w:val="true"/>
      <w:bidi w:val="0"/>
      <w:snapToGrid w:val="true"/>
      <w:spacing w:lineRule="auto" w:line="240" w:before="0" w:after="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color w:val="000000"/>
      <w:spacing w:val="0"/>
      <w:w w:val="100"/>
      <w:kern w:val="2"/>
      <w:position w:val="0"/>
      <w:sz w:val="24"/>
      <w:sz w:val="24"/>
      <w:szCs w:val="24"/>
      <w:u w:val="none"/>
      <w:shd w:fill="auto" w:val="clear"/>
      <w:vertAlign w:val="baseline"/>
      <w:em w:val="none"/>
      <w:lang w:val="pt-BR" w:eastAsia="zh-CN" w:bidi="hi-IN"/>
    </w:rPr>
  </w:style>
  <w:style w:type="paragraph" w:styleId="Textodenotaderodap">
    <w:name w:val="Texto de nota de rodapé"/>
    <w:basedOn w:val="LONormal"/>
    <w:qFormat/>
    <w:pPr>
      <w:suppressAutoHyphens w:val="true"/>
    </w:pPr>
    <w:rPr>
      <w:sz w:val="20"/>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7</Pages>
  <Words>1741</Words>
  <Characters>9457</Characters>
  <CharactersWithSpaces>11178</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2023-06-06T20:42:43Z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