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Standard"/>
        <w:spacing w:lineRule="auto" w:line="360" w:before="0" w:after="0"/>
        <w:rPr>
          <w:rFonts w:ascii="Cambria" w:hAnsi="Cambria" w:cs="Cambria"/>
          <w:sz w:val="24"/>
          <w:szCs w:val="24"/>
        </w:rPr>
      </w:pPr>
      <w:r>
        <w:rPr>
          <w:rFonts w:cs="Cambria" w:ascii="Cambria" w:hAnsi="Cambria"/>
          <w:sz w:val="24"/>
          <w:szCs w:val="24"/>
        </w:rPr>
        <w:t>PROCESSO Nº</w:t>
      </w:r>
    </w:p>
    <w:p>
      <w:pPr>
        <w:pStyle w:val="Standard"/>
        <w:spacing w:lineRule="auto" w:line="360" w:before="0" w:after="0"/>
        <w:rPr>
          <w:rFonts w:ascii="Cambria" w:hAnsi="Cambria" w:cs="Cambria"/>
          <w:sz w:val="24"/>
          <w:szCs w:val="24"/>
        </w:rPr>
      </w:pPr>
      <w:r>
        <w:rPr>
          <w:rFonts w:cs="Cambria" w:ascii="Cambria" w:hAnsi="Cambria"/>
          <w:sz w:val="24"/>
          <w:szCs w:val="24"/>
        </w:rPr>
        <w:t xml:space="preserve">IMPUGNANTE: </w:t>
      </w:r>
    </w:p>
    <w:p>
      <w:pPr>
        <w:pStyle w:val="Standard"/>
        <w:spacing w:lineRule="auto" w:line="360" w:before="0" w:after="0"/>
        <w:rPr>
          <w:rFonts w:ascii="Cambria" w:hAnsi="Cambria" w:cs="Cambria"/>
          <w:sz w:val="24"/>
          <w:szCs w:val="24"/>
        </w:rPr>
      </w:pPr>
      <w:r>
        <w:rPr>
          <w:rFonts w:cs="Cambria" w:ascii="Cambria" w:hAnsi="Cambria"/>
          <w:sz w:val="24"/>
          <w:szCs w:val="24"/>
        </w:rPr>
        <w:t>IMPUGNADO:</w:t>
      </w:r>
    </w:p>
    <w:p>
      <w:pPr>
        <w:pStyle w:val="Recuodecorpodetexto21"/>
        <w:spacing w:lineRule="atLeast" w:line="200"/>
        <w:ind w:left="0" w:right="0" w:hanging="0"/>
        <w:rPr>
          <w:rFonts w:ascii="Cambria" w:hAnsi="Cambria" w:cs="Cambria"/>
          <w:b/>
          <w:b/>
          <w:sz w:val="24"/>
          <w:szCs w:val="24"/>
        </w:rPr>
      </w:pPr>
      <w:r>
        <w:rPr>
          <w:rFonts w:cs="Cambria" w:ascii="Cambria" w:hAnsi="Cambria"/>
          <w:b/>
          <w:sz w:val="24"/>
          <w:szCs w:val="24"/>
        </w:rPr>
      </w:r>
    </w:p>
    <w:p>
      <w:pPr>
        <w:pStyle w:val="Recuodecorpodetexto21"/>
        <w:spacing w:lineRule="atLeast" w:line="200"/>
        <w:ind w:left="0" w:right="0" w:hanging="0"/>
        <w:rPr>
          <w:rFonts w:ascii="Cambria" w:hAnsi="Cambria" w:cs="Cambria"/>
          <w:b/>
          <w:b/>
          <w:bCs/>
          <w:color w:val="000000"/>
          <w:sz w:val="24"/>
          <w:szCs w:val="24"/>
        </w:rPr>
      </w:pPr>
      <w:r>
        <w:rPr>
          <w:rFonts w:cs="Cambria" w:ascii="Cambria" w:hAnsi="Cambria"/>
          <w:b/>
          <w:bCs/>
          <w:color w:val="000000"/>
          <w:sz w:val="24"/>
          <w:szCs w:val="24"/>
        </w:rPr>
      </w:r>
    </w:p>
    <w:p>
      <w:pPr>
        <w:pStyle w:val="NormalWeb"/>
        <w:bidi w:val="0"/>
        <w:spacing w:before="125" w:after="0"/>
        <w:jc w:val="both"/>
        <w:rPr>
          <w:rFonts w:ascii="Cambria" w:hAnsi="Cambria" w:cs="Cambria"/>
          <w:b/>
          <w:b/>
          <w:bCs/>
          <w:color w:val="000000"/>
          <w:sz w:val="24"/>
          <w:szCs w:val="24"/>
        </w:rPr>
      </w:pPr>
      <w:r>
        <w:rPr>
          <w:rFonts w:cs="Cambria" w:ascii="Cambria" w:hAnsi="Cambria"/>
          <w:b/>
          <w:bCs/>
          <w:color w:val="000000"/>
          <w:sz w:val="24"/>
          <w:szCs w:val="24"/>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color w:val="000000"/>
          <w:sz w:val="24"/>
          <w:szCs w:val="24"/>
        </w:rPr>
        <w:t xml:space="preserve">O </w:t>
      </w:r>
      <w:r>
        <w:rPr>
          <w:rFonts w:cs="Cambria" w:ascii="Cambria" w:hAnsi="Cambria"/>
          <w:b/>
          <w:bCs/>
          <w:color w:val="000000"/>
          <w:sz w:val="24"/>
          <w:szCs w:val="24"/>
        </w:rPr>
        <w:t>MINISTÉRIO PÚBLICO ELEITORAL</w:t>
      </w:r>
      <w:r>
        <w:rPr>
          <w:rFonts w:cs="Cambria" w:ascii="Cambria" w:hAnsi="Cambria"/>
          <w:color w:val="000000"/>
          <w:sz w:val="24"/>
          <w:szCs w:val="24"/>
        </w:rPr>
        <w:t>, pelo Promotor ao final assinado, no regular exercício da delegação legal que lhe é conferida, com fulcro no art. 275, da Lei Nº 4.737/65 (Código Eleitoral), vem à presença de Vossa Excelência. opor os presentes</w:t>
      </w:r>
      <w:r>
        <w:rPr>
          <w:rFonts w:cs="Cambria" w:ascii="Cambria" w:hAnsi="Cambria"/>
          <w:b/>
          <w:bCs/>
          <w:color w:val="000000"/>
          <w:sz w:val="24"/>
          <w:szCs w:val="24"/>
        </w:rPr>
        <w:t xml:space="preserve"> EMBARGOS DE DECLARAÇÃO</w:t>
      </w:r>
      <w:r>
        <w:rPr>
          <w:rFonts w:cs="Cambria" w:ascii="Cambria" w:hAnsi="Cambria"/>
          <w:color w:val="000000"/>
          <w:sz w:val="24"/>
          <w:szCs w:val="24"/>
        </w:rPr>
        <w:t xml:space="preserve">, </w:t>
      </w:r>
      <w:r>
        <w:rPr>
          <w:rFonts w:cs="Cambria" w:ascii="Cambria" w:hAnsi="Cambria"/>
          <w:spacing w:val="2"/>
          <w:sz w:val="24"/>
          <w:szCs w:val="24"/>
          <w:shd w:fill="FFFFFF" w:val="clear"/>
        </w:rPr>
        <w:t xml:space="preserve">em face da decisão de </w:t>
      </w:r>
      <w:r>
        <w:rPr>
          <w:rFonts w:cs="Cambria" w:ascii="Cambria" w:hAnsi="Cambria"/>
          <w:spacing w:val="2"/>
          <w:sz w:val="24"/>
          <w:szCs w:val="24"/>
          <w:highlight w:val="yellow"/>
          <w:shd w:fill="FFFFFF" w:val="clear"/>
        </w:rPr>
        <w:t>fls</w:t>
      </w:r>
      <w:r>
        <w:rPr>
          <w:rFonts w:cs="Cambria" w:ascii="Cambria" w:hAnsi="Cambria"/>
          <w:spacing w:val="2"/>
          <w:sz w:val="24"/>
          <w:szCs w:val="24"/>
          <w:shd w:fill="FFFFFF" w:val="clear"/>
        </w:rPr>
        <w:t>.,</w:t>
      </w:r>
      <w:r>
        <w:rPr>
          <w:rFonts w:cs="Cambria" w:ascii="Cambria" w:hAnsi="Cambria"/>
          <w:color w:val="000000"/>
          <w:sz w:val="24"/>
          <w:szCs w:val="24"/>
        </w:rPr>
        <w:t xml:space="preserve"> com base nas razões de fato e de direito a seguir delineadas.</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b/>
          <w:b/>
          <w:bCs/>
          <w:color w:val="000000"/>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b/>
          <w:bCs/>
          <w:sz w:val="24"/>
          <w:szCs w:val="24"/>
        </w:rPr>
        <w:t>DA SÍNTESE PROCESSUAL:</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b/>
          <w:b/>
          <w:bCs/>
          <w:sz w:val="24"/>
          <w:szCs w:val="24"/>
          <w:u w:val="single"/>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rPr>
        <w:t>Cuida-se de pedido de registro de candidatura feito pela coligação “_________________ em favor da Sra. _________________, candidata ao cargo eletivo de Prefeita Municipal de ________/TO.</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rPr>
        <w:t xml:space="preserve">Após a publicação do edital, tempestivamente, foram apresentadas duas Ações de Impugnação ao Registro de Candidatura- AIRC’s, respectivamente pelo Ministério Público Eleitoral e pela </w:t>
      </w:r>
      <w:r>
        <w:rPr>
          <w:rFonts w:cs="Cambria" w:ascii="Cambria" w:hAnsi="Cambria"/>
          <w:sz w:val="24"/>
          <w:szCs w:val="24"/>
          <w:lang w:eastAsia="pt-BR"/>
        </w:rPr>
        <w:t xml:space="preserve">COLIGAÇÃO “______________” de _____/CE, ambas com </w:t>
      </w:r>
      <w:r>
        <w:rPr>
          <w:rFonts w:cs="Cambria" w:ascii="Cambria" w:hAnsi="Cambria"/>
          <w:sz w:val="24"/>
          <w:szCs w:val="24"/>
        </w:rPr>
        <w:t>fundamento no art. 1°, I, “g”, da LC n°64/1990, com redação dada pela LC n° 135/2010.</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rPr>
        <w:t xml:space="preserve">Em contestação de </w:t>
      </w:r>
      <w:r>
        <w:rPr>
          <w:rFonts w:cs="Cambria" w:ascii="Cambria" w:hAnsi="Cambria"/>
          <w:sz w:val="24"/>
          <w:szCs w:val="24"/>
          <w:highlight w:val="yellow"/>
        </w:rPr>
        <w:t>fl</w:t>
      </w:r>
      <w:r>
        <w:rPr>
          <w:rFonts w:cs="Cambria" w:ascii="Cambria" w:hAnsi="Cambria"/>
          <w:sz w:val="24"/>
          <w:szCs w:val="24"/>
          <w:highlight w:val="yellow"/>
        </w:rPr>
        <w:t>s</w:t>
      </w:r>
      <w:r>
        <w:rPr>
          <w:rFonts w:cs="Cambria" w:ascii="Cambria" w:hAnsi="Cambria"/>
          <w:sz w:val="24"/>
          <w:szCs w:val="24"/>
          <w:highlight w:val="yellow"/>
        </w:rPr>
        <w:t>.</w:t>
      </w:r>
      <w:r>
        <w:rPr>
          <w:rFonts w:cs="Cambria" w:ascii="Cambria" w:hAnsi="Cambria"/>
          <w:sz w:val="24"/>
          <w:szCs w:val="24"/>
        </w:rPr>
        <w:t xml:space="preserve">, pleiteou a impugnada pelo reconhecimento do pedido destacado na preliminar, qual seja, a intempestividade da Ação Cível Eleitoral apresentada pela </w:t>
      </w:r>
      <w:r>
        <w:rPr>
          <w:rFonts w:cs="Cambria" w:ascii="Cambria" w:hAnsi="Cambria"/>
          <w:sz w:val="24"/>
          <w:szCs w:val="24"/>
          <w:lang w:eastAsia="pt-BR"/>
        </w:rPr>
        <w:t>COLIGAÇÃO “_____________”</w:t>
      </w:r>
      <w:r>
        <w:rPr>
          <w:rFonts w:cs="Cambria" w:ascii="Cambria" w:hAnsi="Cambria"/>
          <w:sz w:val="24"/>
          <w:szCs w:val="24"/>
        </w:rPr>
        <w:t xml:space="preserve">. </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rPr>
        <w:t>No mérito, por sua vez, requereu a improcedência das ações, afastando-se a inelegibilidade prevista no art. 1°, I, “g”, da LC n°64/1990, em razão de não ter sido praticada nenhuma conduta dolosa que venha a configurar ato de improbidade administrativa, oportunidade em que deveria ser deferido o respectivo requerimento de registro de candidatura.</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rPr>
        <w:t xml:space="preserve">Ato contínuo, o Ministério Público Eleitoral apresentou manifestação à AIRC da Coligação “_____________” </w:t>
      </w:r>
      <w:r>
        <w:rPr>
          <w:rFonts w:cs="Cambria" w:ascii="Cambria" w:hAnsi="Cambria"/>
          <w:sz w:val="24"/>
          <w:szCs w:val="24"/>
          <w:highlight w:val="yellow"/>
        </w:rPr>
        <w:t>(fls. )</w:t>
      </w:r>
      <w:r>
        <w:rPr>
          <w:rFonts w:cs="Cambria" w:ascii="Cambria" w:hAnsi="Cambria"/>
          <w:sz w:val="24"/>
          <w:szCs w:val="24"/>
        </w:rPr>
        <w:t xml:space="preserve"> e réplica à contestação </w:t>
      </w:r>
      <w:r>
        <w:rPr>
          <w:rFonts w:cs="Cambria" w:ascii="Cambria" w:hAnsi="Cambria"/>
          <w:sz w:val="24"/>
          <w:szCs w:val="24"/>
          <w:highlight w:val="yellow"/>
        </w:rPr>
        <w:t>(fls.)</w:t>
      </w:r>
      <w:r>
        <w:rPr>
          <w:rFonts w:cs="Cambria" w:ascii="Cambria" w:hAnsi="Cambria"/>
          <w:sz w:val="24"/>
          <w:szCs w:val="24"/>
        </w:rPr>
        <w:t xml:space="preserve">,  confirmando a procedência das impugnações, em face da clarividente inelegibilidade prevista no art. 1°, I, “g”, da LC n°64/1990. </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rPr>
        <w:t xml:space="preserve">Empós, foi prolatada sentença de </w:t>
      </w:r>
      <w:r>
        <w:rPr>
          <w:rFonts w:cs="Cambria" w:ascii="Cambria" w:hAnsi="Cambria"/>
          <w:sz w:val="24"/>
          <w:szCs w:val="24"/>
          <w:highlight w:val="yellow"/>
        </w:rPr>
        <w:t>fls</w:t>
      </w:r>
      <w:r>
        <w:rPr>
          <w:rFonts w:cs="Cambria" w:ascii="Cambria" w:hAnsi="Cambria"/>
          <w:sz w:val="24"/>
          <w:szCs w:val="24"/>
        </w:rPr>
        <w:t>., cujo teor da decisão pode ser, em apertada síntese, descrita da seguinte forma:</w:t>
      </w:r>
    </w:p>
    <w:p>
      <w:pPr>
        <w:pStyle w:val="NormalWeb"/>
        <w:widowControl/>
        <w:pBdr/>
        <w:suppressAutoHyphens w:val="false"/>
        <w:overflowPunct w:val="false"/>
        <w:bidi w:val="0"/>
        <w:spacing w:lineRule="auto" w:line="360" w:before="113" w:after="113"/>
        <w:ind w:left="0" w:right="0" w:firstLine="1701"/>
        <w:jc w:val="both"/>
        <w:rPr>
          <w:rFonts w:ascii="Cambria" w:hAnsi="Cambria" w:eastAsia="Cambria" w:cs="Cambria"/>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rPr>
        <w:t>Em sede de preliminar entendeu o juízo pela tempestividade da AIRC apresentada pela Coligação “______________”;</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rPr>
        <w:t>No mérito, fundamentou a decisão da seguinte forma:</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rPr>
        <w:t xml:space="preserve">2.1- Quanto ao acórdão do </w:t>
      </w:r>
      <w:r>
        <w:rPr>
          <w:rFonts w:cs="Cambria" w:ascii="Cambria" w:hAnsi="Cambria"/>
          <w:color w:val="000000"/>
          <w:kern w:val="2"/>
          <w:sz w:val="24"/>
          <w:szCs w:val="24"/>
        </w:rPr>
        <w:t>TCE nos autos do Processo nº 5468/13</w:t>
      </w:r>
      <w:r>
        <w:rPr>
          <w:rFonts w:cs="Cambria" w:ascii="Cambria" w:hAnsi="Cambria"/>
          <w:sz w:val="24"/>
          <w:szCs w:val="24"/>
        </w:rPr>
        <w:t xml:space="preserve">, </w:t>
      </w:r>
      <w:r>
        <w:rPr>
          <w:rFonts w:cs="Cambria" w:ascii="Cambria" w:hAnsi="Cambria"/>
          <w:b/>
          <w:bCs/>
          <w:color w:val="000000"/>
          <w:kern w:val="2"/>
          <w:sz w:val="24"/>
          <w:szCs w:val="24"/>
          <w:u w:val="single"/>
          <w:lang w:eastAsia="pt-BR"/>
        </w:rPr>
        <w:t xml:space="preserve">a não realização de licitação, não seria considerado ato de improbidade, em razão da </w:t>
      </w:r>
      <w:r>
        <w:rPr>
          <w:rFonts w:cs="Cambria" w:ascii="Cambria" w:hAnsi="Cambria"/>
          <w:b/>
          <w:bCs/>
          <w:color w:val="000000"/>
          <w:sz w:val="24"/>
          <w:szCs w:val="24"/>
          <w:u w:val="single"/>
        </w:rPr>
        <w:t xml:space="preserve">Corte de Contas não ter imputado à irregularidade de ausência de procedimento licitatório a tipificação como ato de improbidade; </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b/>
          <w:b/>
          <w:bCs/>
          <w:color w:val="000000"/>
          <w:sz w:val="24"/>
          <w:szCs w:val="24"/>
          <w:u w:val="single"/>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color w:val="000000"/>
          <w:sz w:val="24"/>
          <w:szCs w:val="24"/>
        </w:rPr>
        <w:t>2.2- Ainda referente a este mesmo acórdão, considerou haver inelegibilidade por se tratar de vício insanável e caracterizador de ato doloso de improbidade administrativa, apto a atrair a inelegibilidade contida no art. 1º, I, "g", da LC nº 64/1990, quanto ao descumprimento do artigo 29, VI, da Constituição Federal, o qual limita a remuneração dos vereadores, inclusive o Presidente da Câmara, em até 30% da remuneração percebida pelos Deputados Estaduais;</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color w:val="000000"/>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color w:val="000000"/>
          <w:sz w:val="24"/>
          <w:szCs w:val="24"/>
        </w:rPr>
        <w:t xml:space="preserve">2.3- </w:t>
      </w:r>
      <w:r>
        <w:rPr>
          <w:rFonts w:cs="Cambria" w:ascii="Cambria" w:hAnsi="Cambria"/>
          <w:sz w:val="24"/>
          <w:szCs w:val="24"/>
        </w:rPr>
        <w:t xml:space="preserve">Quanto ao acórdão do </w:t>
      </w:r>
      <w:r>
        <w:rPr>
          <w:rFonts w:cs="Cambria" w:ascii="Cambria" w:hAnsi="Cambria"/>
          <w:color w:val="000000"/>
          <w:kern w:val="2"/>
          <w:sz w:val="24"/>
          <w:szCs w:val="24"/>
        </w:rPr>
        <w:t>TCE nos autos do Processo nº 17681/15, também decidiu pela presença da causa de inelegibilidade prevista no</w:t>
      </w:r>
      <w:r>
        <w:rPr>
          <w:rFonts w:cs="Cambria" w:ascii="Cambria" w:hAnsi="Cambria"/>
          <w:color w:val="000000"/>
          <w:sz w:val="24"/>
          <w:szCs w:val="24"/>
        </w:rPr>
        <w:t xml:space="preserve"> art. 1º, I, "g", da LC nº 64/1990, em razão da Corte de Contas ter determinado o ressarcimento ao erário municipal, por pagamentos de despesas indevidas, em face da ausência de lei ou resolução que comprovasse a regularidade das contribuições realizadas pela Câmara Municipal de _________ à UVC, além da imputação de multa pelo presente fato, havendo imposição de ressarcimento aos cofres públicos.</w:t>
      </w:r>
    </w:p>
    <w:p>
      <w:pPr>
        <w:pStyle w:val="NormalWeb"/>
        <w:widowControl/>
        <w:pBdr/>
        <w:suppressAutoHyphens w:val="false"/>
        <w:overflowPunct w:val="false"/>
        <w:bidi w:val="0"/>
        <w:spacing w:lineRule="auto" w:line="360" w:before="113" w:after="113"/>
        <w:ind w:left="0" w:right="0" w:firstLine="1701"/>
        <w:jc w:val="both"/>
        <w:rPr>
          <w:rFonts w:ascii="Cambria" w:hAnsi="Cambria" w:eastAsia="Cambria" w:cs="Cambria"/>
          <w:color w:val="000000"/>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rPr>
        <w:t>Na parte dispositiva da sentença, portanto, decidiu pela procedência das AIRC’s, e consequentemente pelo indeferimento do pedido de registro de candidatura da Sra. __________.</w:t>
      </w:r>
    </w:p>
    <w:p>
      <w:pPr>
        <w:pStyle w:val="NormalWeb"/>
        <w:widowControl/>
        <w:pBdr/>
        <w:suppressAutoHyphens w:val="false"/>
        <w:overflowPunct w:val="false"/>
        <w:bidi w:val="0"/>
        <w:spacing w:lineRule="auto" w:line="360" w:before="113" w:after="113"/>
        <w:ind w:left="0" w:right="0" w:firstLine="1701"/>
        <w:jc w:val="both"/>
        <w:rPr>
          <w:rFonts w:ascii="Cambria" w:hAnsi="Cambria" w:eastAsia="Cambria" w:cs="Cambria"/>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rPr>
        <w:t>Em suma, é o relatório.</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b/>
          <w:b/>
          <w:bCs/>
          <w:sz w:val="24"/>
          <w:szCs w:val="24"/>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b/>
          <w:bCs/>
          <w:sz w:val="24"/>
          <w:szCs w:val="24"/>
        </w:rPr>
        <w:t>DA OMISSÃO DA SENTENÇA EMBARGADA:</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b/>
          <w:b/>
          <w:bCs/>
          <w:spacing w:val="2"/>
          <w:sz w:val="24"/>
          <w:szCs w:val="24"/>
          <w:u w:val="single"/>
          <w:shd w:fill="FFFFFF" w:val="clear"/>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pacing w:val="2"/>
          <w:sz w:val="24"/>
          <w:szCs w:val="24"/>
          <w:shd w:fill="FFFFFF" w:val="clear"/>
        </w:rPr>
        <w:t xml:space="preserve">Data vênia, Excelência, entende este representante do Ministério Público Eleitoral que a decisão ora embargada </w:t>
      </w:r>
      <w:r>
        <w:rPr>
          <w:rFonts w:cs="Cambria" w:ascii="Cambria" w:hAnsi="Cambria"/>
          <w:b/>
          <w:bCs/>
          <w:spacing w:val="2"/>
          <w:sz w:val="24"/>
          <w:szCs w:val="24"/>
          <w:u w:val="single"/>
          <w:shd w:fill="FFFFFF" w:val="clear"/>
        </w:rPr>
        <w:t xml:space="preserve">omitiu-se, especificamente, no que se refere a não configuração de improbidade administrativa </w:t>
      </w:r>
      <w:r>
        <w:rPr>
          <w:rFonts w:cs="Cambria" w:ascii="Cambria" w:hAnsi="Cambria"/>
          <w:b/>
          <w:bCs/>
          <w:sz w:val="24"/>
          <w:szCs w:val="24"/>
          <w:u w:val="single"/>
        </w:rPr>
        <w:t>pela ausência de comprovação do procedimento licitatório atinente à contratação do Escritório Técnico Contábil e Assessoria Municipal, no valor de R$ 11.200,00 (item 2.1 da seção antecedente).</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b/>
          <w:b/>
          <w:bCs/>
          <w:sz w:val="24"/>
          <w:szCs w:val="24"/>
          <w:u w:val="single"/>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rPr>
        <w:t>A decisão do juízo, neste ponto, limita-se em apenas mencionar o acórdão do TCE que afirma não haver configuração de improbidade administrativa no caso em tela.</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spacing w:val="2"/>
          <w:sz w:val="24"/>
          <w:szCs w:val="24"/>
          <w:lang w:eastAsia="pt-BR"/>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pacing w:val="2"/>
          <w:sz w:val="24"/>
          <w:szCs w:val="24"/>
          <w:lang w:eastAsia="pt-BR"/>
        </w:rPr>
        <w:t>Deste modo, não restou alternativa ao embargante senão a oposição dos presentes embargos de declaração.</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b/>
          <w:b/>
          <w:bCs/>
          <w:spacing w:val="2"/>
          <w:sz w:val="24"/>
          <w:szCs w:val="24"/>
          <w:lang w:eastAsia="pt-BR"/>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b/>
          <w:bCs/>
          <w:sz w:val="24"/>
          <w:szCs w:val="24"/>
        </w:rPr>
        <w:t>DA FUNDAMENTAÇÃO</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b/>
          <w:b/>
          <w:bCs/>
          <w:sz w:val="24"/>
          <w:szCs w:val="24"/>
          <w:u w:val="single"/>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u w:val="single"/>
        </w:rPr>
        <w:t>DA COMPETÊNCIA DA JUSTIÇA ELEITORAL PARA AFERIÇÃO DO ATO DOLOSO DE IMPROBIDADE ADMINISTRATIVA</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sz w:val="24"/>
          <w:szCs w:val="24"/>
          <w:u w:val="single"/>
          <w:shd w:fill="FFFFFF" w:val="clear"/>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shd w:fill="FFFFFF" w:val="clear"/>
        </w:rPr>
        <w:t>Conforme exposto anteriormente, a decisão ora embargada se deteve em apenas mencionar o entendimento da Corte de Contas, eis que esta decidiu pela não configuração de improbidade administrativa por ausência de licitação. Entretanto, já existe entendimento consolidado que a Justiça Eleitoral não está subordinada ao Tribunal de Contas no que se refere à constatação do ato doloso de improbidade, mas apenas ao mérito decisório no que tange à rejeição ou desaprovação das respectivas contas do gestor público.</w:t>
      </w:r>
    </w:p>
    <w:p>
      <w:pPr>
        <w:pStyle w:val="NormalWeb"/>
        <w:widowControl/>
        <w:pBdr/>
        <w:suppressAutoHyphens w:val="false"/>
        <w:overflowPunct w:val="false"/>
        <w:bidi w:val="0"/>
        <w:spacing w:lineRule="auto" w:line="360" w:before="113" w:after="113"/>
        <w:ind w:left="0" w:right="0" w:firstLine="1701"/>
        <w:jc w:val="both"/>
        <w:rPr>
          <w:rFonts w:ascii="Cambria" w:hAnsi="Cambria" w:cs="Cambria"/>
          <w:sz w:val="24"/>
          <w:szCs w:val="24"/>
          <w:shd w:fill="FFFFFF" w:val="clear"/>
        </w:rPr>
      </w:pPr>
      <w:r>
        <w:rPr/>
      </w:r>
    </w:p>
    <w:p>
      <w:pPr>
        <w:pStyle w:val="NormalWeb"/>
        <w:widowControl/>
        <w:pBdr/>
        <w:suppressAutoHyphens w:val="false"/>
        <w:overflowPunct w:val="false"/>
        <w:bidi w:val="0"/>
        <w:spacing w:lineRule="auto" w:line="360" w:before="113" w:after="113"/>
        <w:ind w:left="0" w:right="0" w:firstLine="1701"/>
        <w:jc w:val="both"/>
        <w:rPr/>
      </w:pPr>
      <w:r>
        <w:rPr>
          <w:rFonts w:cs="Cambria" w:ascii="Cambria" w:hAnsi="Cambria"/>
          <w:sz w:val="24"/>
          <w:szCs w:val="24"/>
          <w:shd w:fill="FFFFFF" w:val="clear"/>
        </w:rPr>
        <w:t>Adequa-se ao caso em voga as didáticas lições do doutrinador José Jairo Gomes (2020, p.414). Veja-se:</w:t>
      </w:r>
    </w:p>
    <w:p>
      <w:pPr>
        <w:pStyle w:val="NormalWeb"/>
        <w:shd w:fill="FFFFFF" w:val="clear"/>
        <w:bidi w:val="0"/>
        <w:spacing w:before="0" w:after="240"/>
        <w:ind w:left="2268" w:right="0" w:firstLine="720"/>
        <w:jc w:val="both"/>
        <w:rPr>
          <w:rFonts w:ascii="Cambria" w:hAnsi="Cambria" w:cs="Cambria"/>
          <w:sz w:val="22"/>
          <w:szCs w:val="22"/>
          <w:shd w:fill="FFFFFF" w:val="clear"/>
        </w:rPr>
      </w:pPr>
      <w:r>
        <w:rPr>
          <w:rFonts w:cs="Cambria" w:ascii="Cambria" w:hAnsi="Cambria"/>
          <w:sz w:val="22"/>
          <w:szCs w:val="22"/>
          <w:shd w:fill="FFFFFF" w:val="clear"/>
        </w:rPr>
      </w:r>
    </w:p>
    <w:p>
      <w:pPr>
        <w:pStyle w:val="NormalWeb"/>
        <w:shd w:fill="FFFFFF" w:val="clear"/>
        <w:bidi w:val="0"/>
        <w:spacing w:before="0" w:after="240"/>
        <w:ind w:left="2268" w:right="0" w:hanging="0"/>
        <w:jc w:val="both"/>
        <w:rPr/>
      </w:pPr>
      <w:r>
        <w:rPr>
          <w:rFonts w:cs="Cambria" w:ascii="Cambria" w:hAnsi="Cambria"/>
          <w:sz w:val="22"/>
          <w:szCs w:val="22"/>
        </w:rPr>
        <w:t xml:space="preserve">Na presente alínea g, o requisito de que a irregularidade também configure “ato doloso de improbidade administrativa” tem a única finalidade de estruturar a inelegibilidade. Logo, </w:t>
      </w:r>
      <w:r>
        <w:rPr>
          <w:rFonts w:cs="Cambria" w:ascii="Cambria" w:hAnsi="Cambria"/>
          <w:b/>
          <w:bCs/>
          <w:sz w:val="22"/>
          <w:szCs w:val="22"/>
        </w:rPr>
        <w:t xml:space="preserve">é a Justiça Eleitoral a única competente para apreciar essa matéria e qualificar os fatos que lhe são apresentados, afirmando se a irregularidade apontada é ou não insanável, se configura ato doloso de improbidade administrativa e se constitui ou não inelegibilidade. </w:t>
      </w:r>
      <w:r>
        <w:rPr>
          <w:rFonts w:cs="Cambria" w:ascii="Cambria" w:hAnsi="Cambria"/>
          <w:sz w:val="22"/>
          <w:szCs w:val="22"/>
        </w:rPr>
        <w:t xml:space="preserve">Isso é feito exclusivamente com vistas ao reconhecimento de inelegibilidade, não afetando outras esferas em que os mesmos fatos possam ser apreciados. Destarte, não há falar em condenação em improbidade administrativa pela Justiça Eleitoral, mas apenas em apreciação e qualificação jurídica de fatos e circunstâncias relevantes para a estruturação da inelegibilidade em apreço. </w:t>
      </w:r>
      <w:r>
        <w:rPr>
          <w:rFonts w:cs="Cambria" w:ascii="Cambria" w:hAnsi="Cambria"/>
          <w:b/>
          <w:bCs/>
          <w:sz w:val="22"/>
          <w:szCs w:val="22"/>
        </w:rPr>
        <w:t>(grifo nosso).</w:t>
      </w:r>
      <w:r>
        <w:rPr>
          <w:rFonts w:cs="Cambria" w:ascii="Cambria" w:hAnsi="Cambria"/>
          <w:sz w:val="22"/>
          <w:szCs w:val="22"/>
        </w:rPr>
        <w:t xml:space="preserve"> </w:t>
      </w:r>
    </w:p>
    <w:p>
      <w:pPr>
        <w:pStyle w:val="NormalWeb"/>
        <w:shd w:fill="FFFFFF" w:val="clear"/>
        <w:bidi w:val="0"/>
        <w:spacing w:before="0" w:after="240"/>
        <w:jc w:val="both"/>
        <w:rPr>
          <w:rFonts w:ascii="Cambria" w:hAnsi="Cambria" w:cs="Cambria"/>
          <w:sz w:val="24"/>
          <w:szCs w:val="24"/>
        </w:rPr>
      </w:pPr>
      <w:r>
        <w:rPr>
          <w:rFonts w:cs="Cambria" w:ascii="Cambria" w:hAnsi="Cambria"/>
          <w:sz w:val="24"/>
          <w:szCs w:val="24"/>
        </w:rPr>
        <w:tab/>
      </w:r>
    </w:p>
    <w:p>
      <w:pPr>
        <w:pStyle w:val="NormalWeb"/>
        <w:widowControl/>
        <w:shd w:fill="FFFFFF" w:val="clear"/>
        <w:suppressAutoHyphens w:val="false"/>
        <w:overflowPunct w:val="false"/>
        <w:bidi w:val="0"/>
        <w:spacing w:lineRule="atLeast" w:line="100" w:before="0" w:after="240"/>
        <w:ind w:left="0" w:right="0" w:firstLine="1701"/>
        <w:jc w:val="both"/>
        <w:rPr>
          <w:rFonts w:ascii="Cambria" w:hAnsi="Cambria" w:cs="Cambria"/>
          <w:color w:val="000000"/>
          <w:sz w:val="24"/>
          <w:szCs w:val="24"/>
        </w:rPr>
      </w:pPr>
      <w:r>
        <w:rPr>
          <w:rFonts w:cs="Cambria" w:ascii="Cambria" w:hAnsi="Cambria"/>
          <w:color w:val="000000"/>
          <w:sz w:val="24"/>
          <w:szCs w:val="24"/>
        </w:rPr>
        <w:t>Nesse sentido, também entende a Jurisprudência pátria:</w:t>
      </w:r>
    </w:p>
    <w:p>
      <w:pPr>
        <w:pStyle w:val="NormalWeb"/>
        <w:shd w:fill="FFFFFF" w:val="clear"/>
        <w:bidi w:val="0"/>
        <w:spacing w:before="0" w:after="240"/>
        <w:jc w:val="both"/>
        <w:rPr>
          <w:rFonts w:ascii="Cambria" w:hAnsi="Cambria" w:cs="Cambria"/>
          <w:color w:val="000000"/>
          <w:sz w:val="22"/>
          <w:szCs w:val="22"/>
        </w:rPr>
      </w:pPr>
      <w:r>
        <w:rPr>
          <w:rFonts w:cs="Cambria" w:ascii="Cambria" w:hAnsi="Cambria"/>
          <w:color w:val="000000"/>
          <w:sz w:val="22"/>
          <w:szCs w:val="22"/>
        </w:rPr>
      </w:r>
    </w:p>
    <w:p>
      <w:pPr>
        <w:pStyle w:val="NormalWeb"/>
        <w:shd w:fill="FFFFFF" w:val="clear"/>
        <w:bidi w:val="0"/>
        <w:spacing w:before="0" w:after="240"/>
        <w:ind w:left="2268" w:right="0" w:hanging="0"/>
        <w:jc w:val="both"/>
        <w:rPr/>
      </w:pPr>
      <w:r>
        <w:rPr>
          <w:rFonts w:cs="Cambria" w:ascii="Cambria" w:hAnsi="Cambria"/>
          <w:color w:val="000000"/>
          <w:sz w:val="22"/>
          <w:szCs w:val="22"/>
        </w:rPr>
        <w:t xml:space="preserve">Eleições 2016. Recurso especial. Registro de candidatura. Prefeito eleito. Rejeição de contas. Art. 1°, i, g, da LC 64/90. Violação ao art. 29, VI, b, da Constituição Federal. Pagamento a maior a vereadores. Existência de lei local autorizando o pagamento. Irrelevância. Ato doloso de improbidade. Irregularidade insanável. Análise pela justiça eleitoral da natureza da infração. Viabilidade. Devolução de valores ao erário. Manutenção da inelegibilidade. 1. Para a incidência do art. 1°, I, g, da Lei Complementar 64/90, é necessária a presença cumulativa dos seguintes requisitos: a) decisão proferida pelo órgão competente; b) irrecorribilidade no âmbito administrativo; c) desaprovação das contas relativas ao exercício de cargos ou função pública em razão de irregularidade: (i) insanável e (ii) equiparada a ato doloso de improbidade administrativa; d) prazo de oito anos contados da decisão não exaurido; e) decisão não suspensa ou anulada. 2. O desrespeito ao dispositivo constitucional que estabelece o teto de remuneração dos vereadores, independentemente da existência de lei local que autorize pagamento a maior, gera em desfavor do gestor a inelegibilidade prevista no art. 1º, I, g, da LC 64/90. 3. </w:t>
      </w:r>
      <w:r>
        <w:rPr>
          <w:rFonts w:cs="Cambria" w:ascii="Cambria" w:hAnsi="Cambria"/>
          <w:b/>
          <w:bCs/>
          <w:color w:val="000000"/>
          <w:sz w:val="22"/>
          <w:szCs w:val="22"/>
        </w:rPr>
        <w:t>A Justiça Eleitoral é competente para verificar se a falha ou a irregularidade constatada pelo órgão de contas caracteriza vício insanável e se tal vício pode ser, em tese, enquadrado como ato doloso de improbidade. 4. O dolo exigido pela alínea g é o genérico, caracterizado pela simples vontade de praticar a conduta que ensejou a irregularidade insanável.</w:t>
      </w:r>
      <w:r>
        <w:rPr>
          <w:rFonts w:cs="Cambria" w:ascii="Cambria" w:hAnsi="Cambria"/>
          <w:color w:val="000000"/>
          <w:sz w:val="22"/>
          <w:szCs w:val="22"/>
        </w:rPr>
        <w:t xml:space="preserve"> 5. A devolução integral ou parcial do valor recebido indevidamente não tem o condão de afastar a incidência da citada inelegibilidade. Recurso especial a que se dá provimento para restabelecer a sentença que indeferiu o registro de candidatura do recorrido.</w:t>
      </w:r>
      <w:r>
        <w:rPr>
          <w:rFonts w:cs="Cambria" w:ascii="Cambria" w:hAnsi="Cambria"/>
          <w:color w:val="000000"/>
          <w:sz w:val="22"/>
          <w:szCs w:val="22"/>
          <w:lang w:eastAsia="pt-BR"/>
        </w:rPr>
        <w:t xml:space="preserve"> </w:t>
      </w:r>
      <w:hyperlink r:id="rId2">
        <w:r>
          <w:rPr>
            <w:rStyle w:val="LinkdaInternet"/>
            <w:rFonts w:cs="Cambria" w:ascii="Cambria" w:hAnsi="Cambria"/>
            <w:i/>
            <w:iCs/>
            <w:color w:val="000000"/>
            <w:sz w:val="22"/>
            <w:szCs w:val="22"/>
          </w:rPr>
          <w:t>(Ac. 3.11.2016 no REspe nº 10403, rel. Min. Henrique Neves da Silva.)</w:t>
        </w:r>
      </w:hyperlink>
      <w:r>
        <w:rPr>
          <w:rFonts w:cs="Cambria" w:ascii="Cambria" w:hAnsi="Cambria"/>
          <w:i/>
          <w:iCs/>
          <w:sz w:val="22"/>
          <w:szCs w:val="22"/>
        </w:rPr>
        <w:t xml:space="preserve"> </w:t>
      </w:r>
      <w:r>
        <w:rPr>
          <w:rFonts w:cs="Cambria" w:ascii="Cambria" w:hAnsi="Cambria"/>
          <w:b/>
          <w:bCs/>
          <w:sz w:val="22"/>
          <w:szCs w:val="22"/>
        </w:rPr>
        <w:t>(grifo nosso).</w:t>
      </w:r>
      <w:r>
        <w:rPr>
          <w:rFonts w:cs="Cambria" w:ascii="Cambria" w:hAnsi="Cambria"/>
          <w:i/>
          <w:iCs/>
          <w:sz w:val="22"/>
          <w:szCs w:val="22"/>
        </w:rPr>
        <w:t xml:space="preserve"> </w:t>
      </w:r>
    </w:p>
    <w:p>
      <w:pPr>
        <w:pStyle w:val="NormalWeb"/>
        <w:shd w:fill="FFFFFF" w:val="clear"/>
        <w:bidi w:val="0"/>
        <w:spacing w:before="0" w:after="240"/>
        <w:ind w:left="0" w:right="0" w:firstLine="720"/>
        <w:jc w:val="both"/>
        <w:rPr>
          <w:rFonts w:ascii="Cambria" w:hAnsi="Cambria" w:cs="Cambria"/>
          <w:color w:val="000000"/>
          <w:sz w:val="24"/>
          <w:szCs w:val="24"/>
          <w:lang w:eastAsia="pt-BR"/>
        </w:rPr>
      </w:pPr>
      <w:r>
        <w:rPr>
          <w:rFonts w:cs="Cambria" w:ascii="Cambria" w:hAnsi="Cambria"/>
          <w:color w:val="000000"/>
          <w:sz w:val="24"/>
          <w:szCs w:val="24"/>
          <w:lang w:eastAsia="pt-BR"/>
        </w:rPr>
      </w:r>
    </w:p>
    <w:p>
      <w:pPr>
        <w:pStyle w:val="NormalWeb"/>
        <w:widowControl/>
        <w:shd w:fill="FFFFFF" w:val="clear"/>
        <w:suppressAutoHyphens w:val="false"/>
        <w:overflowPunct w:val="false"/>
        <w:bidi w:val="0"/>
        <w:spacing w:lineRule="auto" w:line="360" w:before="0" w:after="240"/>
        <w:ind w:left="0" w:right="0" w:firstLine="1701"/>
        <w:jc w:val="both"/>
        <w:rPr>
          <w:rFonts w:ascii="Cambria" w:hAnsi="Cambria" w:cs="Cambria"/>
          <w:sz w:val="24"/>
          <w:szCs w:val="24"/>
        </w:rPr>
      </w:pPr>
      <w:r>
        <w:rPr>
          <w:rFonts w:cs="Cambria" w:ascii="Cambria" w:hAnsi="Cambria"/>
          <w:color w:val="000000"/>
          <w:sz w:val="24"/>
          <w:szCs w:val="24"/>
        </w:rPr>
        <w:t>Portanto, cabe à Justiça Eleitoral, no exercício regular de sua competência a aferição do ato doloso de improbidade administrativa, independente da presença ou não de nota de improbidade pela Corte de Contas.</w:t>
      </w:r>
    </w:p>
    <w:p>
      <w:pPr>
        <w:pStyle w:val="NormalWeb"/>
        <w:widowControl/>
        <w:shd w:fill="FFFFFF" w:val="clear"/>
        <w:suppressAutoHyphens w:val="false"/>
        <w:overflowPunct w:val="false"/>
        <w:bidi w:val="0"/>
        <w:spacing w:lineRule="auto" w:line="360" w:before="0" w:after="240"/>
        <w:ind w:left="0" w:right="0" w:firstLine="1701"/>
        <w:jc w:val="both"/>
        <w:rPr>
          <w:color w:val="000000"/>
          <w:u w:val="single"/>
        </w:rPr>
      </w:pPr>
      <w:r>
        <w:rPr>
          <w:rFonts w:cs="Cambria" w:ascii="Cambria" w:hAnsi="Cambria"/>
          <w:sz w:val="24"/>
          <w:szCs w:val="24"/>
        </w:rPr>
      </w:r>
    </w:p>
    <w:p>
      <w:pPr>
        <w:pStyle w:val="NormalWeb"/>
        <w:widowControl/>
        <w:shd w:fill="FFFFFF" w:val="clear"/>
        <w:suppressAutoHyphens w:val="false"/>
        <w:overflowPunct w:val="false"/>
        <w:bidi w:val="0"/>
        <w:spacing w:lineRule="auto" w:line="360" w:before="0" w:after="240"/>
        <w:ind w:left="0" w:right="0" w:firstLine="1701"/>
        <w:jc w:val="both"/>
        <w:rPr>
          <w:rFonts w:ascii="Cambria" w:hAnsi="Cambria" w:cs="Cambria"/>
          <w:sz w:val="24"/>
          <w:szCs w:val="24"/>
        </w:rPr>
      </w:pPr>
      <w:r>
        <w:rPr>
          <w:rFonts w:cs="Cambria" w:ascii="Cambria" w:hAnsi="Cambria"/>
          <w:sz w:val="24"/>
          <w:szCs w:val="24"/>
          <w:u w:val="single"/>
        </w:rPr>
        <w:t xml:space="preserve">DA CONFIGURAÇÃO DA INELEGIBILIDADE DO ART.1º, I, G, DA LC 64/90 PELA INOBSERVÂNCIA DE PROCEDIMENTO LICITATÓRIO </w:t>
      </w:r>
    </w:p>
    <w:p>
      <w:pPr>
        <w:pStyle w:val="NormalWeb"/>
        <w:widowControl/>
        <w:shd w:fill="FFFFFF" w:val="clear"/>
        <w:suppressAutoHyphens w:val="false"/>
        <w:overflowPunct w:val="false"/>
        <w:bidi w:val="0"/>
        <w:spacing w:lineRule="auto" w:line="360" w:before="0" w:after="240"/>
        <w:ind w:left="0" w:right="0" w:firstLine="1701"/>
        <w:jc w:val="both"/>
        <w:rPr>
          <w:b/>
          <w:b/>
          <w:bCs/>
          <w:color w:val="000000"/>
          <w:u w:val="single"/>
          <w:lang w:eastAsia="pt-BR"/>
        </w:rPr>
      </w:pPr>
      <w:r>
        <w:rPr>
          <w:rFonts w:cs="Cambria" w:ascii="Cambria" w:hAnsi="Cambria"/>
          <w:sz w:val="24"/>
          <w:szCs w:val="24"/>
        </w:rPr>
      </w:r>
    </w:p>
    <w:p>
      <w:pPr>
        <w:pStyle w:val="NormalWeb"/>
        <w:widowControl/>
        <w:shd w:fill="FFFFFF" w:val="clear"/>
        <w:suppressAutoHyphens w:val="false"/>
        <w:overflowPunct w:val="false"/>
        <w:bidi w:val="0"/>
        <w:spacing w:lineRule="auto" w:line="360" w:before="0" w:after="240"/>
        <w:ind w:left="0" w:right="0" w:firstLine="1701"/>
        <w:jc w:val="both"/>
        <w:rPr>
          <w:rFonts w:ascii="Cambria" w:hAnsi="Cambria" w:cs="Cambria"/>
          <w:sz w:val="24"/>
          <w:szCs w:val="24"/>
        </w:rPr>
      </w:pPr>
      <w:r>
        <w:rPr>
          <w:rFonts w:cs="Cambria" w:ascii="Cambria" w:hAnsi="Cambria"/>
          <w:sz w:val="24"/>
          <w:szCs w:val="24"/>
        </w:rPr>
        <w:t>Atenta-se ao fato de que para a configuração da inelegibilidade em voga mister se faz, segundo José Jairo Gomes (2020, p. 412), a presença dos seguintes elementos:</w:t>
      </w:r>
    </w:p>
    <w:p>
      <w:pPr>
        <w:pStyle w:val="Western"/>
        <w:pBdr>
          <w:bottom w:val="nil"/>
        </w:pBdr>
        <w:spacing w:before="0" w:after="0"/>
        <w:ind w:left="2718" w:right="0" w:hanging="0"/>
        <w:jc w:val="both"/>
        <w:rPr>
          <w:rFonts w:ascii="Cambria" w:hAnsi="Cambria" w:cs="Cambria"/>
          <w:sz w:val="22"/>
          <w:szCs w:val="22"/>
        </w:rPr>
      </w:pPr>
      <w:r>
        <w:rPr>
          <w:rFonts w:cs="Cambria" w:ascii="Cambria" w:hAnsi="Cambria"/>
          <w:sz w:val="22"/>
          <w:szCs w:val="22"/>
        </w:rPr>
      </w:r>
    </w:p>
    <w:p>
      <w:pPr>
        <w:pStyle w:val="Western"/>
        <w:widowControl/>
        <w:pBdr>
          <w:bottom w:val="nil"/>
        </w:pBdr>
        <w:suppressAutoHyphens w:val="false"/>
        <w:overflowPunct w:val="false"/>
        <w:bidi w:val="0"/>
        <w:spacing w:lineRule="atLeast" w:line="100" w:before="0" w:after="0"/>
        <w:ind w:left="2268" w:right="0" w:hanging="0"/>
        <w:jc w:val="both"/>
        <w:rPr>
          <w:rFonts w:ascii="Cambria" w:hAnsi="Cambria" w:cs="Cambria"/>
          <w:sz w:val="22"/>
          <w:szCs w:val="22"/>
        </w:rPr>
      </w:pPr>
      <w:r>
        <w:rPr>
          <w:rFonts w:cs="Cambria" w:ascii="Cambria" w:hAnsi="Cambria"/>
          <w:sz w:val="22"/>
          <w:szCs w:val="22"/>
        </w:rPr>
        <w:t>a) a existência de prestação de contas relativas ao exercício de cargos ou funções públicas; (b) o julgamento e a rejeição ou desaprovação das contas; (c) a detecção de irregularidade insanável; (d) que essa irregularidade caracterize ato doloso de improbidade administrativa; (e) decisão irrecorrível no âmbito administrativo (f) emanada do órgão competente para julgar as contas.</w:t>
      </w:r>
    </w:p>
    <w:p>
      <w:pPr>
        <w:pStyle w:val="Western"/>
        <w:pBdr>
          <w:bottom w:val="nil"/>
        </w:pBdr>
        <w:spacing w:before="0" w:after="0"/>
        <w:ind w:left="2718" w:right="0" w:hanging="0"/>
        <w:jc w:val="both"/>
        <w:rPr>
          <w:rFonts w:ascii="Cambria" w:hAnsi="Cambria" w:cs="Cambria"/>
          <w:sz w:val="22"/>
          <w:szCs w:val="22"/>
        </w:rPr>
      </w:pPr>
      <w:r>
        <w:rPr>
          <w:rFonts w:cs="Cambria" w:ascii="Cambria" w:hAnsi="Cambria"/>
          <w:sz w:val="22"/>
          <w:szCs w:val="22"/>
        </w:rPr>
      </w:r>
    </w:p>
    <w:p>
      <w:pPr>
        <w:pStyle w:val="Western"/>
        <w:pBdr>
          <w:bottom w:val="nil"/>
        </w:pBdr>
        <w:spacing w:before="0" w:after="0"/>
        <w:ind w:left="2718" w:right="0" w:hanging="0"/>
        <w:jc w:val="both"/>
        <w:rPr>
          <w:rFonts w:ascii="Cambria" w:hAnsi="Cambria" w:cs="Cambria"/>
          <w:sz w:val="24"/>
          <w:szCs w:val="24"/>
        </w:rPr>
      </w:pPr>
      <w:r>
        <w:rPr>
          <w:rFonts w:cs="Cambria" w:ascii="Cambria" w:hAnsi="Cambria"/>
          <w:sz w:val="24"/>
          <w:szCs w:val="24"/>
        </w:rPr>
      </w:r>
    </w:p>
    <w:p>
      <w:pPr>
        <w:pStyle w:val="Western"/>
        <w:widowControl/>
        <w:pBdr>
          <w:bottom w:val="nil"/>
        </w:pBdr>
        <w:suppressAutoHyphens w:val="false"/>
        <w:overflowPunct w:val="false"/>
        <w:bidi w:val="0"/>
        <w:spacing w:lineRule="auto" w:line="360" w:before="0" w:after="0"/>
        <w:ind w:left="0" w:right="0" w:firstLine="1701"/>
        <w:jc w:val="both"/>
        <w:rPr/>
      </w:pPr>
      <w:r>
        <w:rPr>
          <w:rFonts w:cs="Cambria" w:ascii="Cambria" w:hAnsi="Cambria"/>
          <w:sz w:val="24"/>
          <w:szCs w:val="24"/>
        </w:rPr>
        <w:t xml:space="preserve">É possível depreender que houve por parte do TCE no acórdão Nº ________, decisão irrecorrível que desaprovou as contas da Sra. __________ ao tempo em que era Presidente da Câmara de Vereadores do município de ________/TO, tendo em vista, dentre outros motivos, a ausência de procedimento licitatório. </w:t>
      </w:r>
    </w:p>
    <w:p>
      <w:pPr>
        <w:pStyle w:val="Western"/>
        <w:widowControl/>
        <w:pBdr>
          <w:bottom w:val="nil"/>
        </w:pBdr>
        <w:suppressAutoHyphens w:val="false"/>
        <w:overflowPunct w:val="false"/>
        <w:bidi w:val="0"/>
        <w:spacing w:lineRule="auto" w:line="360" w:before="0" w:after="0"/>
        <w:ind w:left="0" w:right="0" w:firstLine="1701"/>
        <w:jc w:val="both"/>
        <w:rPr>
          <w:rFonts w:ascii="Cambria" w:hAnsi="Cambria" w:cs="Cambria"/>
          <w:sz w:val="24"/>
          <w:szCs w:val="24"/>
        </w:rPr>
      </w:pPr>
      <w:r>
        <w:rPr/>
      </w:r>
    </w:p>
    <w:p>
      <w:pPr>
        <w:pStyle w:val="Western"/>
        <w:widowControl/>
        <w:pBdr>
          <w:bottom w:val="nil"/>
        </w:pBdr>
        <w:suppressAutoHyphens w:val="false"/>
        <w:overflowPunct w:val="false"/>
        <w:bidi w:val="0"/>
        <w:spacing w:lineRule="auto" w:line="360" w:before="0" w:after="0"/>
        <w:ind w:left="0" w:right="0" w:firstLine="1701"/>
        <w:jc w:val="both"/>
        <w:rPr/>
      </w:pPr>
      <w:r>
        <w:rPr>
          <w:rFonts w:cs="Cambria" w:ascii="Cambria" w:hAnsi="Cambria"/>
          <w:sz w:val="24"/>
          <w:szCs w:val="24"/>
        </w:rPr>
        <w:t xml:space="preserve">Destarte, Excelência, é cediço na doutrina e jurisprudência que a ausência de procedimento licitatório gera improbidade administrativa </w:t>
      </w:r>
      <w:r>
        <w:rPr>
          <w:rFonts w:cs="Cambria" w:ascii="Cambria" w:hAnsi="Cambria"/>
          <w:sz w:val="24"/>
          <w:szCs w:val="24"/>
          <w:shd w:fill="FFFFFF" w:val="clear"/>
        </w:rPr>
        <w:t>apto a resultar na inelegibilidade do art. 1°, I, "g", da LC n° 64/1990, em razão do inevitável dano ao erário. É o que se aduz da vasta e pacífica jurisprudência do TSE, senão vejamos:</w:t>
      </w:r>
    </w:p>
    <w:p>
      <w:pPr>
        <w:pStyle w:val="Western"/>
        <w:pBdr>
          <w:bottom w:val="nil"/>
        </w:pBdr>
        <w:spacing w:lineRule="auto" w:line="360" w:before="0" w:after="0"/>
        <w:ind w:left="2268" w:right="0" w:firstLine="720"/>
        <w:jc w:val="both"/>
        <w:rPr>
          <w:rFonts w:ascii="Cambria" w:hAnsi="Cambria" w:cs="Cambria"/>
          <w:sz w:val="22"/>
          <w:szCs w:val="22"/>
          <w:shd w:fill="FFFFFF" w:val="clear"/>
        </w:rPr>
      </w:pPr>
      <w:r>
        <w:rPr>
          <w:rFonts w:cs="Cambria" w:ascii="Cambria" w:hAnsi="Cambria"/>
          <w:sz w:val="22"/>
          <w:szCs w:val="22"/>
          <w:shd w:fill="FFFFFF" w:val="clear"/>
        </w:rPr>
      </w:r>
    </w:p>
    <w:p>
      <w:pPr>
        <w:pStyle w:val="NormalWeb"/>
        <w:shd w:fill="FFFFFF" w:val="clear"/>
        <w:bidi w:val="0"/>
        <w:spacing w:before="0" w:after="0"/>
        <w:ind w:left="2268" w:right="0" w:hanging="0"/>
        <w:jc w:val="both"/>
        <w:rPr/>
      </w:pPr>
      <w:r>
        <w:rPr>
          <w:rFonts w:cs="Cambria" w:ascii="Cambria" w:hAnsi="Cambria"/>
          <w:color w:val="000000"/>
          <w:sz w:val="22"/>
          <w:szCs w:val="22"/>
        </w:rPr>
        <w:t xml:space="preserve">Eleições 2018. Recursos ordinários. Registro de candidatura. Deputado estadual. Convênio federal.  Contas julgadas irregulares pelo TCU. Suspensão parcial da decisão. Descumprimento da Lei de Licitações (Lei nº 8.666/93) e dano ao erário. Vícios insanáveis. Ato doloso de improbidade administrativa. Hipótese de inelegibilidade. Art. 1º, i, g, da Lei Complementar nº 64/90. Reforma do acórdão regional. Recursos providos. 1. O art. 1º, I, </w:t>
      </w:r>
      <w:r>
        <w:rPr>
          <w:rFonts w:cs="Cambria" w:ascii="Cambria" w:hAnsi="Cambria"/>
          <w:i/>
          <w:iCs/>
          <w:color w:val="000000"/>
          <w:sz w:val="22"/>
          <w:szCs w:val="22"/>
        </w:rPr>
        <w:t>g</w:t>
      </w:r>
      <w:r>
        <w:rPr>
          <w:rFonts w:cs="Cambria" w:ascii="Cambria" w:hAnsi="Cambria"/>
          <w:color w:val="000000"/>
          <w:sz w:val="22"/>
          <w:szCs w:val="22"/>
        </w:rPr>
        <w:t>, da Lei Complementar nº 64/1990 exige, para a sua configuração, a presença dos seguintes requisitos: (</w:t>
      </w:r>
      <w:r>
        <w:rPr>
          <w:rFonts w:cs="Cambria" w:ascii="Cambria" w:hAnsi="Cambria"/>
          <w:i/>
          <w:iCs/>
          <w:color w:val="000000"/>
          <w:sz w:val="22"/>
          <w:szCs w:val="22"/>
        </w:rPr>
        <w:t>i</w:t>
      </w:r>
      <w:r>
        <w:rPr>
          <w:rFonts w:cs="Cambria" w:ascii="Cambria" w:hAnsi="Cambria"/>
          <w:color w:val="000000"/>
          <w:sz w:val="22"/>
          <w:szCs w:val="22"/>
        </w:rPr>
        <w:t>) exercício de cargo ou função pública; (</w:t>
      </w:r>
      <w:r>
        <w:rPr>
          <w:rFonts w:cs="Cambria" w:ascii="Cambria" w:hAnsi="Cambria"/>
          <w:i/>
          <w:iCs/>
          <w:color w:val="000000"/>
          <w:sz w:val="22"/>
          <w:szCs w:val="22"/>
        </w:rPr>
        <w:t>ii</w:t>
      </w:r>
      <w:r>
        <w:rPr>
          <w:rFonts w:cs="Cambria" w:ascii="Cambria" w:hAnsi="Cambria"/>
          <w:color w:val="000000"/>
          <w:sz w:val="22"/>
          <w:szCs w:val="22"/>
        </w:rPr>
        <w:t>) rejeição das contas pelo órgão competente; (</w:t>
      </w:r>
      <w:r>
        <w:rPr>
          <w:rFonts w:cs="Cambria" w:ascii="Cambria" w:hAnsi="Cambria"/>
          <w:i/>
          <w:iCs/>
          <w:color w:val="000000"/>
          <w:sz w:val="22"/>
          <w:szCs w:val="22"/>
        </w:rPr>
        <w:t>iii</w:t>
      </w:r>
      <w:r>
        <w:rPr>
          <w:rFonts w:cs="Cambria" w:ascii="Cambria" w:hAnsi="Cambria"/>
          <w:color w:val="000000"/>
          <w:sz w:val="22"/>
          <w:szCs w:val="22"/>
        </w:rPr>
        <w:t>) insanabilidade da irregularidade verificada; (</w:t>
      </w:r>
      <w:r>
        <w:rPr>
          <w:rFonts w:cs="Cambria" w:ascii="Cambria" w:hAnsi="Cambria"/>
          <w:i/>
          <w:iCs/>
          <w:color w:val="000000"/>
          <w:sz w:val="22"/>
          <w:szCs w:val="22"/>
        </w:rPr>
        <w:t>iv</w:t>
      </w:r>
      <w:r>
        <w:rPr>
          <w:rFonts w:cs="Cambria" w:ascii="Cambria" w:hAnsi="Cambria"/>
          <w:color w:val="000000"/>
          <w:sz w:val="22"/>
          <w:szCs w:val="22"/>
        </w:rPr>
        <w:t>) ato doloso de improbidade administrativa; (</w:t>
      </w:r>
      <w:r>
        <w:rPr>
          <w:rFonts w:cs="Cambria" w:ascii="Cambria" w:hAnsi="Cambria"/>
          <w:i/>
          <w:iCs/>
          <w:color w:val="000000"/>
          <w:sz w:val="22"/>
          <w:szCs w:val="22"/>
        </w:rPr>
        <w:t>v</w:t>
      </w:r>
      <w:r>
        <w:rPr>
          <w:rFonts w:cs="Cambria" w:ascii="Cambria" w:hAnsi="Cambria"/>
          <w:color w:val="000000"/>
          <w:sz w:val="22"/>
          <w:szCs w:val="22"/>
        </w:rPr>
        <w:t>) irrecorribilidade do pronunciamento de desaprovação das contas; e (</w:t>
      </w:r>
      <w:r>
        <w:rPr>
          <w:rFonts w:cs="Cambria" w:ascii="Cambria" w:hAnsi="Cambria"/>
          <w:i/>
          <w:iCs/>
          <w:color w:val="000000"/>
          <w:sz w:val="22"/>
          <w:szCs w:val="22"/>
        </w:rPr>
        <w:t>vi</w:t>
      </w:r>
      <w:r>
        <w:rPr>
          <w:rFonts w:cs="Cambria" w:ascii="Cambria" w:hAnsi="Cambria"/>
          <w:color w:val="000000"/>
          <w:sz w:val="22"/>
          <w:szCs w:val="22"/>
        </w:rPr>
        <w:t xml:space="preserve">) inexistência de suspensão ou anulação judicial do aresto de rejeição das contas. 2. O Tribunal de Contas da União desaprovou a contabilidade do candidato por (i) não restituição ao concedente do saldo financeiro remanescente na conta específica do Convênio 5063/2004; (ii) ausência de equipamentos supostamente adquiridos para as unidades móveis de saúde (aparelho de rádio e cilindro de oxigênio e outros); e (iii) homologação do processo licitatório relativo à Tomada de Preços 5/2005, em 19/1/2006, com indícios de fraude e montagem. 3. O pronunciamento judicial que suspendeu os efeitos do acórdão do Tribunal de Contas é específico à parte dos débitos, não alcançando integralidade da decisão que desaguou na rejeição das contas com base nas irregularidades em processo licitatório e na ausência de restituição do saldo financeiro proveniente de convênio. 4. </w:t>
      </w:r>
      <w:r>
        <w:rPr>
          <w:rFonts w:cs="Cambria" w:ascii="Cambria" w:hAnsi="Cambria"/>
          <w:b/>
          <w:bCs/>
          <w:color w:val="000000"/>
          <w:sz w:val="22"/>
          <w:szCs w:val="22"/>
        </w:rPr>
        <w:t>À luz da jurisprudência deste Tribunal, configura irregularidade insanável caracterizadora de ato doloso de improbidade administrativa apto a atrair a inelegibilidade do art. 1°, I, "g", da LC n° 64/1990, a inobservância às normas de procedimento licitatório e concreto dano ao erário</w:t>
      </w:r>
      <w:r>
        <w:rPr>
          <w:rFonts w:cs="Cambria" w:ascii="Cambria" w:hAnsi="Cambria"/>
          <w:color w:val="000000"/>
          <w:sz w:val="22"/>
          <w:szCs w:val="22"/>
        </w:rPr>
        <w:t>. Precedentes. 5. A devolução ao Erário de valores indevidamente utilizados não tem o condão de sanar a irregularidade ora tratada. 6. A referida inelegibilidade se aperfeiçoa com o dolo genérico, que se configura quando o administrador assume os riscos de não atender os comandos legais, que vinculam a Administração Pública [...].</w:t>
      </w:r>
      <w:r>
        <w:rPr>
          <w:rFonts w:cs="Cambria" w:ascii="Cambria" w:hAnsi="Cambria"/>
          <w:color w:val="000000"/>
          <w:sz w:val="22"/>
          <w:szCs w:val="22"/>
          <w:lang w:eastAsia="pt-BR"/>
        </w:rPr>
        <w:t xml:space="preserve"> </w:t>
      </w:r>
      <w:hyperlink r:id="rId3">
        <w:r>
          <w:rPr>
            <w:rStyle w:val="LinkdaInternet"/>
            <w:rFonts w:cs="Cambria" w:ascii="Cambria" w:hAnsi="Cambria"/>
            <w:i/>
            <w:iCs/>
            <w:color w:val="000000"/>
            <w:sz w:val="22"/>
            <w:szCs w:val="22"/>
          </w:rPr>
          <w:t>(Ac. de 12.3.2019 no RO 60050868, rel. Min. Edson Fachin.)</w:t>
        </w:r>
      </w:hyperlink>
      <w:r>
        <w:rPr>
          <w:rFonts w:cs="Cambria" w:ascii="Cambria" w:hAnsi="Cambria"/>
          <w:i/>
          <w:iCs/>
          <w:sz w:val="22"/>
          <w:szCs w:val="22"/>
        </w:rPr>
        <w:t xml:space="preserve"> </w:t>
      </w:r>
      <w:r>
        <w:rPr>
          <w:rFonts w:cs="Cambria" w:ascii="Cambria" w:hAnsi="Cambria"/>
          <w:b/>
          <w:bCs/>
          <w:sz w:val="22"/>
          <w:szCs w:val="22"/>
        </w:rPr>
        <w:t>(Grifo nosso).</w:t>
      </w:r>
    </w:p>
    <w:p>
      <w:pPr>
        <w:pStyle w:val="NormalWeb"/>
        <w:shd w:fill="FFFFFF" w:val="clear"/>
        <w:bidi w:val="0"/>
        <w:spacing w:before="0" w:after="0"/>
        <w:ind w:left="2268" w:right="0" w:hanging="0"/>
        <w:jc w:val="both"/>
        <w:rPr>
          <w:rFonts w:ascii="Cambria" w:hAnsi="Cambria" w:cs="Cambria"/>
          <w:b/>
          <w:b/>
          <w:bCs/>
          <w:sz w:val="22"/>
          <w:szCs w:val="22"/>
        </w:rPr>
      </w:pPr>
      <w:r>
        <w:rPr>
          <w:rFonts w:cs="Cambria" w:ascii="Cambria" w:hAnsi="Cambria"/>
          <w:b/>
          <w:bCs/>
          <w:sz w:val="22"/>
          <w:szCs w:val="22"/>
        </w:rPr>
      </w:r>
    </w:p>
    <w:p>
      <w:pPr>
        <w:pStyle w:val="NormalWeb"/>
        <w:shd w:fill="FFFFFF" w:val="clear"/>
        <w:bidi w:val="0"/>
        <w:spacing w:before="0" w:after="0"/>
        <w:ind w:left="2268" w:right="0" w:hanging="0"/>
        <w:jc w:val="both"/>
        <w:rPr>
          <w:rFonts w:ascii="Cambria" w:hAnsi="Cambria" w:cs="Cambria"/>
          <w:b/>
          <w:b/>
          <w:bCs/>
          <w:sz w:val="22"/>
          <w:szCs w:val="22"/>
        </w:rPr>
      </w:pPr>
      <w:r>
        <w:rPr>
          <w:rFonts w:cs="Cambria" w:ascii="Cambria" w:hAnsi="Cambria"/>
          <w:b/>
          <w:bCs/>
          <w:sz w:val="22"/>
          <w:szCs w:val="22"/>
        </w:rPr>
      </w:r>
    </w:p>
    <w:p>
      <w:pPr>
        <w:pStyle w:val="NormalWeb"/>
        <w:shd w:fill="FFFFFF" w:val="clear"/>
        <w:bidi w:val="0"/>
        <w:spacing w:before="0" w:after="0"/>
        <w:ind w:left="2268" w:right="0" w:hanging="0"/>
        <w:jc w:val="both"/>
        <w:rPr>
          <w:rFonts w:ascii="Cambria" w:hAnsi="Cambria" w:cs="Cambria"/>
          <w:b/>
          <w:b/>
          <w:bCs/>
          <w:sz w:val="22"/>
          <w:szCs w:val="22"/>
        </w:rPr>
      </w:pPr>
      <w:r>
        <w:rPr>
          <w:rFonts w:cs="Cambria" w:ascii="Cambria" w:hAnsi="Cambria"/>
          <w:b/>
          <w:bCs/>
          <w:sz w:val="22"/>
          <w:szCs w:val="22"/>
        </w:rPr>
      </w:r>
    </w:p>
    <w:p>
      <w:pPr>
        <w:pStyle w:val="NormalWeb"/>
        <w:shd w:fill="FFFFFF" w:val="clear"/>
        <w:bidi w:val="0"/>
        <w:spacing w:before="0" w:after="240"/>
        <w:ind w:left="2268" w:right="0" w:hanging="0"/>
        <w:jc w:val="both"/>
        <w:rPr/>
      </w:pPr>
      <w:r>
        <w:rPr>
          <w:rFonts w:cs="Cambria" w:ascii="Cambria" w:hAnsi="Cambria"/>
          <w:color w:val="000000"/>
          <w:sz w:val="22"/>
          <w:szCs w:val="22"/>
        </w:rPr>
        <w:t>“</w:t>
      </w:r>
      <w:r>
        <w:rPr>
          <w:rFonts w:cs="Cambria" w:ascii="Cambria" w:hAnsi="Cambria"/>
          <w:color w:val="000000"/>
          <w:sz w:val="22"/>
          <w:szCs w:val="22"/>
        </w:rPr>
        <w:t>[...] Registro de candidatura. Deputado federal. Agravo regimental. Recurso ordinário. Rejeição de contas. Tribunal de contas. Prefeito. Ordenador de despesas. Inelegibilidade. Alínea g. Caracterização. Agravo desprovido. 1.  Conforme decidido no julgamento do Recurso Ordinário nº 401-37/CE, referente a registro de candidatura para o pleito de 2014, a inelegibilidade prevista na alínea g do inciso I do art. 1º da Lei Complementar nº 64/90 pode ser examinada a partir de decisão irrecorrível dos tribunais de contas que rejeitam as contas do prefeito que age como ordenador de despesas, diante da ressalva final da alínea g do inciso I do art. 1º da LC nº 64/90. 2.  O descumprimento da lei de licitações constitui irregularidade insanável que configura ato doloso de improbidade administrativa. Precedentes. 3.  Rejeitadas as contas, a Justiça Eleitoral não só pode como deve proceder ao enquadramento jurídico das irregularidades como sanáveis ou insanáveis, para incidência da inelegibilidade da alínea g. [...]”</w:t>
      </w:r>
      <w:r>
        <w:rPr>
          <w:rFonts w:cs="Cambria" w:ascii="Cambria" w:hAnsi="Cambria"/>
          <w:color w:val="000000"/>
          <w:sz w:val="22"/>
          <w:szCs w:val="22"/>
          <w:lang w:eastAsia="pt-BR"/>
        </w:rPr>
        <w:t xml:space="preserve"> </w:t>
      </w:r>
      <w:hyperlink r:id="rId4">
        <w:r>
          <w:rPr>
            <w:rStyle w:val="LinkdaInternet"/>
            <w:rFonts w:cs="Cambria" w:ascii="Cambria" w:hAnsi="Cambria"/>
            <w:i/>
            <w:iCs/>
            <w:color w:val="000000"/>
            <w:sz w:val="22"/>
            <w:szCs w:val="22"/>
          </w:rPr>
          <w:t>(Ac. de 9.10.2014 no AgR-RO nº 40563, rel. Min. Maria Thereza de Assis Moura.)</w:t>
        </w:r>
      </w:hyperlink>
    </w:p>
    <w:p>
      <w:pPr>
        <w:pStyle w:val="NormalWeb"/>
        <w:shd w:fill="FFFFFF" w:val="clear"/>
        <w:bidi w:val="0"/>
        <w:spacing w:before="0" w:after="240"/>
        <w:ind w:left="2268" w:right="0" w:hanging="0"/>
        <w:jc w:val="both"/>
        <w:rPr/>
      </w:pPr>
      <w:r>
        <w:rPr>
          <w:rFonts w:eastAsia="Cambria" w:cs="Cambria" w:ascii="Cambria" w:hAnsi="Cambria"/>
          <w:sz w:val="22"/>
          <w:szCs w:val="22"/>
        </w:rPr>
        <w:t xml:space="preserve"> </w:t>
      </w:r>
      <w:r>
        <w:rPr>
          <w:rFonts w:cs="Cambria" w:ascii="Cambria" w:hAnsi="Cambria"/>
          <w:sz w:val="22"/>
          <w:szCs w:val="22"/>
        </w:rPr>
        <w:t>“</w:t>
      </w:r>
      <w:r>
        <w:rPr>
          <w:rFonts w:cs="Cambria" w:ascii="Cambria" w:hAnsi="Cambria"/>
          <w:sz w:val="22"/>
          <w:szCs w:val="22"/>
        </w:rPr>
        <w:t xml:space="preserve">[...] Registro de candidatura. Rejeição de contas. Lei de licitações. Ausência ou dispensa indevida de licitação. Dolo. Irregularidade insanável. Ato de improbidade administrativa. Inelegibilidade. Art. 1º, I, g, da LC 64/90. 1. </w:t>
      </w:r>
      <w:r>
        <w:rPr>
          <w:rFonts w:cs="Cambria" w:ascii="Cambria" w:hAnsi="Cambria"/>
          <w:b/>
          <w:bCs/>
          <w:sz w:val="22"/>
          <w:szCs w:val="22"/>
        </w:rPr>
        <w:t>A rejeição das contas pela ausência ou indevida dispensa de licitação consubstancia vício insanável e doloso, revelador de ato de improbidade administrativa, razão pela qual deve ser mantida a inelegibilidade a que se refere o art. 1º, I, g, da LC nº 64/90.</w:t>
      </w:r>
      <w:r>
        <w:rPr>
          <w:rFonts w:cs="Cambria" w:ascii="Cambria" w:hAnsi="Cambria"/>
          <w:sz w:val="22"/>
          <w:szCs w:val="22"/>
        </w:rPr>
        <w:t xml:space="preserve"> 2. </w:t>
      </w:r>
      <w:r>
        <w:rPr>
          <w:rFonts w:cs="Cambria" w:ascii="Cambria" w:hAnsi="Cambria"/>
          <w:b/>
          <w:bCs/>
          <w:sz w:val="22"/>
          <w:szCs w:val="22"/>
        </w:rPr>
        <w:t>O pagamento de multa, de todo modo, não conduz à sanabilidade das contas. [...] 3. Na espécie, verifica-se a ocorrência de dolo genérico, relativo ao descumprimento dos princípios e normas que vinculam a atuação do administrador público</w:t>
      </w:r>
      <w:r>
        <w:rPr>
          <w:rFonts w:cs="Cambria" w:ascii="Cambria" w:hAnsi="Cambria"/>
          <w:sz w:val="22"/>
          <w:szCs w:val="22"/>
        </w:rPr>
        <w:t xml:space="preserve">, suficiente para atrair a cláusula de inelegibilidade. [...] </w:t>
      </w:r>
      <w:hyperlink r:id="rId5">
        <w:r>
          <w:rPr>
            <w:rStyle w:val="LinkdaInternet"/>
            <w:rFonts w:cs="Cambria" w:ascii="Cambria" w:hAnsi="Cambria"/>
            <w:i/>
            <w:iCs/>
            <w:color w:val="000000"/>
            <w:sz w:val="22"/>
            <w:szCs w:val="22"/>
          </w:rPr>
          <w:t>(Ac. de 20.11.2014 no AgR-REspe nº 92555, rel. Min. Maria Thereza de Assis Moura.)</w:t>
        </w:r>
      </w:hyperlink>
      <w:r>
        <w:rPr>
          <w:rFonts w:cs="Cambria" w:ascii="Cambria" w:hAnsi="Cambria"/>
          <w:sz w:val="22"/>
          <w:szCs w:val="22"/>
        </w:rPr>
        <w:t xml:space="preserve"> (grifo nosso).</w:t>
      </w:r>
    </w:p>
    <w:p>
      <w:pPr>
        <w:pStyle w:val="NormalWeb"/>
        <w:shd w:fill="FFFFFF" w:val="clear"/>
        <w:bidi w:val="0"/>
        <w:spacing w:before="0" w:after="240"/>
        <w:ind w:left="2268" w:right="0" w:hanging="0"/>
        <w:jc w:val="both"/>
        <w:rPr>
          <w:rFonts w:ascii="Cambria" w:hAnsi="Cambria" w:cs="Cambria"/>
          <w:color w:val="000000"/>
          <w:sz w:val="22"/>
          <w:szCs w:val="22"/>
          <w:u w:val="single"/>
        </w:rPr>
      </w:pPr>
      <w:r>
        <w:rPr/>
      </w:r>
    </w:p>
    <w:p>
      <w:pPr>
        <w:pStyle w:val="NormalWeb"/>
        <w:widowControl/>
        <w:shd w:fill="FFFFFF" w:val="clear"/>
        <w:suppressAutoHyphens w:val="false"/>
        <w:overflowPunct w:val="false"/>
        <w:bidi w:val="0"/>
        <w:spacing w:lineRule="atLeast" w:line="100" w:before="0" w:after="240"/>
        <w:ind w:left="0" w:right="0" w:firstLine="1701"/>
        <w:jc w:val="both"/>
        <w:rPr/>
      </w:pPr>
      <w:r>
        <w:rPr>
          <w:rFonts w:cs="Cambria" w:ascii="Cambria" w:hAnsi="Cambria"/>
          <w:color w:val="000000"/>
          <w:sz w:val="24"/>
          <w:szCs w:val="24"/>
          <w:u w:val="single"/>
        </w:rPr>
        <w:t xml:space="preserve">DA NATUREZA JURÍDICA DO DOLO </w:t>
      </w:r>
    </w:p>
    <w:p>
      <w:pPr>
        <w:pStyle w:val="Western"/>
        <w:widowControl/>
        <w:pBdr>
          <w:bottom w:val="nil"/>
        </w:pBdr>
        <w:shd w:fill="FFFFFF" w:val="clear"/>
        <w:suppressAutoHyphens w:val="false"/>
        <w:overflowPunct w:val="false"/>
        <w:bidi w:val="0"/>
        <w:spacing w:lineRule="auto" w:line="360" w:before="0" w:after="0"/>
        <w:ind w:left="0" w:right="0" w:firstLine="720"/>
        <w:jc w:val="both"/>
        <w:rPr>
          <w:rFonts w:ascii="Cambria" w:hAnsi="Cambria" w:cs="Cambria"/>
          <w:color w:val="000000"/>
          <w:sz w:val="24"/>
          <w:szCs w:val="24"/>
          <w:u w:val="single"/>
        </w:rPr>
      </w:pPr>
      <w:r>
        <w:rPr/>
      </w:r>
    </w:p>
    <w:p>
      <w:pPr>
        <w:pStyle w:val="Western"/>
        <w:widowControl/>
        <w:pBdr>
          <w:bottom w:val="nil"/>
        </w:pBdr>
        <w:shd w:fill="FFFFFF" w:val="clear"/>
        <w:suppressAutoHyphens w:val="false"/>
        <w:overflowPunct w:val="false"/>
        <w:bidi w:val="0"/>
        <w:spacing w:lineRule="auto" w:line="360" w:before="0" w:after="0"/>
        <w:ind w:left="0" w:right="0" w:firstLine="1701"/>
        <w:jc w:val="both"/>
        <w:rPr/>
      </w:pPr>
      <w:r>
        <w:rPr>
          <w:rFonts w:cs="Cambria" w:ascii="Cambria" w:hAnsi="Cambria"/>
          <w:sz w:val="24"/>
          <w:szCs w:val="24"/>
        </w:rPr>
        <w:t xml:space="preserve">Insta salientar que, quanto ao elemento subjetivo para a configuração do ato de improbidade administrativa por ausência de procedimento licitatório, é exigível apenas </w:t>
      </w:r>
      <w:r>
        <w:rPr>
          <w:rFonts w:cs="Cambria" w:ascii="Cambria" w:hAnsi="Cambria"/>
          <w:b/>
          <w:bCs/>
          <w:sz w:val="24"/>
          <w:szCs w:val="24"/>
        </w:rPr>
        <w:t>a configuração do dolo genérico ou eventual</w:t>
      </w:r>
      <w:r>
        <w:rPr>
          <w:rFonts w:cs="Cambria" w:ascii="Cambria" w:hAnsi="Cambria"/>
          <w:sz w:val="24"/>
          <w:szCs w:val="24"/>
        </w:rPr>
        <w:t xml:space="preserve">, </w:t>
      </w:r>
      <w:r>
        <w:rPr>
          <w:rFonts w:cs="Cambria" w:ascii="Cambria" w:hAnsi="Cambria"/>
          <w:sz w:val="24"/>
          <w:szCs w:val="24"/>
          <w:u w:val="single"/>
        </w:rPr>
        <w:t>caracterizados pelo simples descumprimento por parte do Gestor Público do ordenamento jurídico pátrio, notadamente, os preceitos constitucionais</w:t>
      </w:r>
      <w:r>
        <w:rPr>
          <w:rFonts w:cs="Cambria" w:ascii="Cambria" w:hAnsi="Cambria"/>
          <w:sz w:val="24"/>
          <w:szCs w:val="24"/>
        </w:rPr>
        <w:t xml:space="preserve">. </w:t>
      </w:r>
    </w:p>
    <w:p>
      <w:pPr>
        <w:pStyle w:val="Western"/>
        <w:widowControl/>
        <w:pBdr>
          <w:bottom w:val="nil"/>
        </w:pBdr>
        <w:shd w:fill="FFFFFF" w:val="clear"/>
        <w:suppressAutoHyphens w:val="false"/>
        <w:overflowPunct w:val="false"/>
        <w:bidi w:val="0"/>
        <w:spacing w:lineRule="auto" w:line="360" w:before="0" w:after="0"/>
        <w:ind w:left="0" w:right="0" w:firstLine="1701"/>
        <w:jc w:val="both"/>
        <w:rPr>
          <w:rFonts w:ascii="Cambria" w:hAnsi="Cambria" w:cs="Cambria"/>
          <w:sz w:val="24"/>
          <w:szCs w:val="24"/>
        </w:rPr>
      </w:pPr>
      <w:r>
        <w:rPr/>
      </w:r>
    </w:p>
    <w:p>
      <w:pPr>
        <w:pStyle w:val="Western"/>
        <w:widowControl/>
        <w:pBdr>
          <w:bottom w:val="nil"/>
        </w:pBdr>
        <w:shd w:fill="FFFFFF" w:val="clear"/>
        <w:suppressAutoHyphens w:val="false"/>
        <w:overflowPunct w:val="false"/>
        <w:bidi w:val="0"/>
        <w:spacing w:lineRule="auto" w:line="360" w:before="0" w:after="0"/>
        <w:ind w:left="0" w:right="0" w:firstLine="1701"/>
        <w:jc w:val="both"/>
        <w:rPr/>
      </w:pPr>
      <w:r>
        <w:rPr>
          <w:rFonts w:cs="Cambria" w:ascii="Cambria" w:hAnsi="Cambria"/>
          <w:sz w:val="24"/>
          <w:szCs w:val="24"/>
        </w:rPr>
        <w:t>Em decisão do TSE, similar ao caso em tela, o Tribunal entendeu pela configuração do dolo genérico em razão da não realização de licitação para contratação de serviços contábeis, resultando em ato de improbidade administrativa e na consequente inelegibilidade aduzida pelo artigo 1º, I, g da LC 64/90.</w:t>
      </w:r>
    </w:p>
    <w:p>
      <w:pPr>
        <w:pStyle w:val="Western"/>
        <w:pBdr>
          <w:bottom w:val="nil"/>
        </w:pBdr>
        <w:spacing w:lineRule="auto" w:line="360" w:before="0" w:after="0"/>
        <w:ind w:left="0" w:right="0" w:firstLine="720"/>
        <w:jc w:val="both"/>
        <w:rPr>
          <w:rFonts w:ascii="Cambria" w:hAnsi="Cambria" w:cs="Cambria"/>
          <w:sz w:val="24"/>
          <w:szCs w:val="24"/>
        </w:rPr>
      </w:pPr>
      <w:r>
        <w:rPr>
          <w:rFonts w:eastAsia="Cambria" w:cs="Cambria" w:ascii="Cambria" w:hAnsi="Cambria"/>
          <w:sz w:val="24"/>
          <w:szCs w:val="24"/>
        </w:rPr>
        <w:t xml:space="preserve">  </w:t>
      </w:r>
    </w:p>
    <w:p>
      <w:pPr>
        <w:pStyle w:val="NormalWeb"/>
        <w:shd w:fill="FFFFFF" w:val="clear"/>
        <w:bidi w:val="0"/>
        <w:spacing w:before="0" w:after="0"/>
        <w:ind w:left="2268" w:right="0" w:hanging="0"/>
        <w:jc w:val="both"/>
        <w:rPr/>
      </w:pPr>
      <w:r>
        <w:rPr>
          <w:rFonts w:cs="Cambria" w:ascii="Cambria" w:hAnsi="Cambria"/>
          <w:color w:val="000000"/>
          <w:sz w:val="22"/>
          <w:szCs w:val="22"/>
        </w:rPr>
        <w:t>Eleições 2016. Vereador. Recurso especial. Impugnação ao registro de candidatura. Inelegibilidade. Art. 1º, i, g, da LC nº 64/90. Registro indeferido. Presidente da câmara municipal. Contas rejeitadas. Tribunal de contas do estado. Contratação de escritório contábil. Valor do serviço contratado superior ao limite legal para autorizar a dispensa da licitação. Ausência do devido processo administrativo formal. Ato doloso de improbidade administrativa caracterizado. Desprovimento. [...] 2. </w:t>
      </w:r>
      <w:r>
        <w:rPr>
          <w:rFonts w:cs="Cambria" w:ascii="Cambria" w:hAnsi="Cambria"/>
          <w:i/>
          <w:iCs/>
          <w:color w:val="000000"/>
          <w:sz w:val="22"/>
          <w:szCs w:val="22"/>
        </w:rPr>
        <w:t>In casu</w:t>
      </w:r>
      <w:r>
        <w:rPr>
          <w:rFonts w:cs="Cambria" w:ascii="Cambria" w:hAnsi="Cambria"/>
          <w:color w:val="000000"/>
          <w:sz w:val="22"/>
          <w:szCs w:val="22"/>
        </w:rPr>
        <w:t xml:space="preserve">, o candidato exerceu o cargo de presidente da Câmara dos Vereadores do Município de Equador/RN, e teve suas contas rejeitadas pelo Tribunal de Contas do Estado - no âmbito do processo nº 005584/2006, relativas ao exercício de 2006, em virtude de não ter realizado processo de licitação para contratar serviços de contabilidade para o órgão legislativo municipal. 3. O acórdão regional descreve pontualmente a existência do ato doloso de improbidade, tendo em vista que o recorrente não realizou procedimento licitatório para contratação de serviços contábeis quando lhe era exigido, uma vez que a norma regente (art. 24, II, da Lei nº 8.666/93) autoriza a dispensa da licitação para a contratação de serviços de valor até R$ 8.000,00 (oito mil reias), e o contrato realizado, considerado irregular pelo Tribunal de Contas do Estado no âmbito do processo nº 005584/2006, alcançou o valor de R$ 14.400,00 (catorze mil e quatrocentos reais), portanto, superior ao limite legalmente estabelecido. 4. </w:t>
      </w:r>
      <w:r>
        <w:rPr>
          <w:rFonts w:cs="Cambria" w:ascii="Cambria" w:hAnsi="Cambria"/>
          <w:b/>
          <w:bCs/>
          <w:color w:val="000000"/>
          <w:sz w:val="22"/>
          <w:szCs w:val="22"/>
        </w:rPr>
        <w:t>No que toca ao elemento subjetivo, exigido para a devida incidência da norma restritiva a elegibilidade, prevista no art. 1º, I, g, da LC nº 64/90, basta para sua configuração a existência do dolo genérico ou eventual, o que se caracteriza quando o administrador deixa de observar os comandos constitucionais, legais ou contratuais que vinculam sua atuação</w:t>
      </w:r>
      <w:r>
        <w:rPr>
          <w:rFonts w:cs="Cambria" w:ascii="Cambria" w:hAnsi="Cambria"/>
          <w:color w:val="000000"/>
          <w:sz w:val="22"/>
          <w:szCs w:val="22"/>
        </w:rPr>
        <w:t xml:space="preserve">. Precedentes. 5. Ante a inviabilidade de revisitação do contexto probatório dos autos, porquanto a profundidade cognitiva desta Corte se limita a moldura fática delineada no acórdão regional, não é possível concluir de modo diverso do TRE/RN (Súmula nº 24/TSE). 6. Desse modo, </w:t>
      </w:r>
      <w:r>
        <w:rPr>
          <w:rFonts w:cs="Cambria" w:ascii="Cambria" w:hAnsi="Cambria"/>
          <w:b/>
          <w:bCs/>
          <w:color w:val="000000"/>
          <w:sz w:val="22"/>
          <w:szCs w:val="22"/>
        </w:rPr>
        <w:t>em coerência com a sólida jurisprudência firmada no âmbito deste Tribunal, conclui-se que a contratação direta de serviços contábeis, desacompanhada de processo administrativo formal que justifique a dispensa da licitação, caracteriza o ato doloso de improbidade administrativa apto a atrair a inelegibilidade prevista no art. 1º, I, g, da LC nº 64/90</w:t>
      </w:r>
      <w:r>
        <w:rPr>
          <w:rFonts w:cs="Cambria" w:ascii="Cambria" w:hAnsi="Cambria"/>
          <w:color w:val="000000"/>
          <w:sz w:val="22"/>
          <w:szCs w:val="22"/>
        </w:rPr>
        <w:t xml:space="preserve"> [...].</w:t>
      </w:r>
      <w:r>
        <w:rPr>
          <w:rFonts w:cs="Cambria" w:ascii="Cambria" w:hAnsi="Cambria"/>
          <w:color w:val="000000"/>
          <w:sz w:val="22"/>
          <w:szCs w:val="22"/>
          <w:lang w:eastAsia="pt-BR"/>
        </w:rPr>
        <w:t xml:space="preserve"> </w:t>
      </w:r>
      <w:hyperlink r:id="rId6">
        <w:r>
          <w:rPr>
            <w:rStyle w:val="LinkdaInternet"/>
            <w:rFonts w:cs="Cambria" w:ascii="Cambria" w:hAnsi="Cambria"/>
            <w:color w:val="000000"/>
            <w:sz w:val="22"/>
            <w:szCs w:val="22"/>
          </w:rPr>
          <w:t>(Ac de 7.12.2017 no REspe nº 9365, rel. Tarcisio Vieira de Carvalho Neto.)</w:t>
        </w:r>
      </w:hyperlink>
      <w:r>
        <w:rPr>
          <w:rFonts w:cs="Cambria" w:ascii="Cambria" w:hAnsi="Cambria"/>
          <w:sz w:val="22"/>
          <w:szCs w:val="22"/>
        </w:rPr>
        <w:t xml:space="preserve"> (grifo nosso).</w:t>
      </w:r>
    </w:p>
    <w:p>
      <w:pPr>
        <w:pStyle w:val="Western"/>
        <w:numPr>
          <w:ilvl w:val="0"/>
          <w:numId w:val="0"/>
        </w:numPr>
        <w:pBdr>
          <w:bottom w:val="nil"/>
        </w:pBdr>
        <w:spacing w:lineRule="auto" w:line="360" w:before="0" w:after="0"/>
        <w:ind w:left="720" w:hanging="0"/>
        <w:jc w:val="both"/>
        <w:rPr>
          <w:rFonts w:ascii="Cambria" w:hAnsi="Cambria" w:cs="Cambria"/>
          <w:sz w:val="24"/>
          <w:szCs w:val="24"/>
          <w:u w:val="single"/>
        </w:rPr>
      </w:pPr>
      <w:r>
        <w:rPr/>
      </w:r>
    </w:p>
    <w:p>
      <w:pPr>
        <w:pStyle w:val="Western"/>
        <w:widowControl/>
        <w:numPr>
          <w:ilvl w:val="0"/>
          <w:numId w:val="0"/>
        </w:numPr>
        <w:pBdr>
          <w:bottom w:val="nil"/>
        </w:pBdr>
        <w:suppressAutoHyphens w:val="false"/>
        <w:overflowPunct w:val="false"/>
        <w:bidi w:val="0"/>
        <w:spacing w:lineRule="auto" w:line="360" w:before="0" w:after="0"/>
        <w:ind w:left="1701" w:right="0" w:hanging="0"/>
        <w:jc w:val="both"/>
        <w:rPr>
          <w:rFonts w:ascii="Cambria" w:hAnsi="Cambria" w:cs="Cambria"/>
          <w:sz w:val="24"/>
          <w:szCs w:val="24"/>
          <w:u w:val="single"/>
        </w:rPr>
      </w:pPr>
      <w:r>
        <w:rPr/>
      </w:r>
    </w:p>
    <w:p>
      <w:pPr>
        <w:pStyle w:val="Western"/>
        <w:widowControl/>
        <w:numPr>
          <w:ilvl w:val="0"/>
          <w:numId w:val="0"/>
        </w:numPr>
        <w:pBdr>
          <w:bottom w:val="nil"/>
        </w:pBdr>
        <w:suppressAutoHyphens w:val="false"/>
        <w:overflowPunct w:val="false"/>
        <w:bidi w:val="0"/>
        <w:spacing w:lineRule="auto" w:line="360" w:before="0" w:after="0"/>
        <w:ind w:left="0" w:right="0" w:hanging="0"/>
        <w:jc w:val="both"/>
        <w:rPr/>
      </w:pPr>
      <w:r>
        <w:rPr>
          <w:rFonts w:cs="Cambria" w:ascii="Cambria" w:hAnsi="Cambria"/>
          <w:sz w:val="24"/>
          <w:szCs w:val="24"/>
          <w:u w:val="single"/>
        </w:rPr>
        <w:t>DO DANO PRESUMIDO (</w:t>
      </w:r>
      <w:r>
        <w:rPr>
          <w:rFonts w:cs="Cambria" w:ascii="Cambria" w:hAnsi="Cambria"/>
          <w:i/>
          <w:iCs/>
          <w:sz w:val="24"/>
          <w:szCs w:val="24"/>
          <w:u w:val="single"/>
        </w:rPr>
        <w:t>IN RE IPSA</w:t>
      </w:r>
      <w:r>
        <w:rPr>
          <w:rFonts w:cs="Cambria" w:ascii="Cambria" w:hAnsi="Cambria"/>
          <w:sz w:val="24"/>
          <w:szCs w:val="24"/>
          <w:u w:val="single"/>
        </w:rPr>
        <w:t>) EM CASOS DE DISPENSA INDEVIDA DE LICITAÇÃO</w:t>
      </w:r>
    </w:p>
    <w:p>
      <w:pPr>
        <w:pStyle w:val="Western"/>
        <w:pBdr>
          <w:bottom w:val="nil"/>
        </w:pBdr>
        <w:spacing w:lineRule="auto" w:line="360" w:before="0" w:after="0"/>
        <w:ind w:left="720" w:right="0" w:hanging="0"/>
        <w:jc w:val="both"/>
        <w:rPr>
          <w:rFonts w:ascii="Cambria" w:hAnsi="Cambria" w:cs="Cambria"/>
          <w:sz w:val="24"/>
          <w:szCs w:val="24"/>
          <w:u w:val="single"/>
        </w:rPr>
      </w:pPr>
      <w:r>
        <w:rPr>
          <w:rFonts w:cs="Cambria" w:ascii="Cambria" w:hAnsi="Cambria"/>
          <w:sz w:val="24"/>
          <w:szCs w:val="24"/>
          <w:u w:val="single"/>
        </w:rPr>
      </w:r>
    </w:p>
    <w:p>
      <w:pPr>
        <w:pStyle w:val="Western"/>
        <w:widowControl/>
        <w:pBdr>
          <w:bottom w:val="nil"/>
        </w:pBdr>
        <w:suppressAutoHyphens w:val="false"/>
        <w:overflowPunct w:val="false"/>
        <w:bidi w:val="0"/>
        <w:spacing w:lineRule="auto" w:line="360" w:before="0" w:after="0"/>
        <w:ind w:left="0" w:right="0" w:firstLine="1701"/>
        <w:jc w:val="both"/>
        <w:rPr/>
      </w:pPr>
      <w:r>
        <w:rPr>
          <w:rFonts w:cs="Cambria" w:ascii="Cambria" w:hAnsi="Cambria"/>
          <w:sz w:val="24"/>
          <w:szCs w:val="24"/>
        </w:rPr>
        <w:t>Insta salientar que o STJ já tem entendimento consolidado no sentido de que a simples dispensa de licitação de forma irregular gera dano presumido (</w:t>
      </w:r>
      <w:r>
        <w:rPr>
          <w:rFonts w:cs="Cambria" w:ascii="Cambria" w:hAnsi="Cambria"/>
          <w:i/>
          <w:iCs/>
          <w:sz w:val="24"/>
          <w:szCs w:val="24"/>
        </w:rPr>
        <w:t>in re ipsa</w:t>
      </w:r>
      <w:r>
        <w:rPr>
          <w:rFonts w:cs="Cambria" w:ascii="Cambria" w:hAnsi="Cambria"/>
          <w:sz w:val="24"/>
          <w:szCs w:val="24"/>
        </w:rPr>
        <w:t xml:space="preserve">) ao erário, eis que a Administração Pública resta impossibilitada em contratar a melhor proposta, indo de encontro aos mandamentos constitucionais. </w:t>
      </w:r>
    </w:p>
    <w:p>
      <w:pPr>
        <w:pStyle w:val="Western"/>
        <w:widowControl/>
        <w:pBdr>
          <w:bottom w:val="nil"/>
        </w:pBdr>
        <w:suppressAutoHyphens w:val="false"/>
        <w:overflowPunct w:val="false"/>
        <w:bidi w:val="0"/>
        <w:spacing w:lineRule="auto" w:line="360" w:before="0" w:after="0"/>
        <w:ind w:left="0" w:right="0" w:firstLine="1701"/>
        <w:jc w:val="both"/>
        <w:rPr>
          <w:rFonts w:ascii="Cambria" w:hAnsi="Cambria" w:cs="Cambria"/>
          <w:sz w:val="24"/>
          <w:szCs w:val="24"/>
        </w:rPr>
      </w:pPr>
      <w:r>
        <w:rPr/>
      </w:r>
    </w:p>
    <w:p>
      <w:pPr>
        <w:pStyle w:val="Western"/>
        <w:widowControl/>
        <w:pBdr>
          <w:bottom w:val="nil"/>
        </w:pBdr>
        <w:suppressAutoHyphens w:val="false"/>
        <w:overflowPunct w:val="false"/>
        <w:bidi w:val="0"/>
        <w:spacing w:lineRule="auto" w:line="360" w:before="0" w:after="0"/>
        <w:ind w:left="0" w:right="0" w:firstLine="1701"/>
        <w:jc w:val="both"/>
        <w:rPr/>
      </w:pPr>
      <w:r>
        <w:rPr>
          <w:rFonts w:cs="Cambria" w:ascii="Cambria" w:hAnsi="Cambria"/>
          <w:sz w:val="24"/>
          <w:szCs w:val="24"/>
        </w:rPr>
        <w:t xml:space="preserve">Desta feita, importante a transposição de recente decisão do </w:t>
      </w:r>
      <w:r>
        <w:rPr>
          <w:rFonts w:cs="Cambria" w:ascii="Cambria" w:hAnsi="Cambria"/>
          <w:spacing w:val="2"/>
          <w:sz w:val="24"/>
          <w:szCs w:val="24"/>
          <w:lang w:eastAsia="pt-BR"/>
        </w:rPr>
        <w:t>STJ, publicada em março de 2020, no AREsp: 1305137 GO 2018/0134267-2, tendo como ministro relator FRANCISCO FALCÃO:</w:t>
      </w:r>
    </w:p>
    <w:p>
      <w:pPr>
        <w:pStyle w:val="Western"/>
        <w:pBdr>
          <w:bottom w:val="nil"/>
        </w:pBdr>
        <w:spacing w:before="0" w:after="0"/>
        <w:ind w:left="2268" w:right="0" w:firstLine="720"/>
        <w:jc w:val="both"/>
        <w:rPr>
          <w:rFonts w:ascii="Cambria" w:hAnsi="Cambria" w:cs="Cambria"/>
          <w:sz w:val="24"/>
          <w:szCs w:val="24"/>
        </w:rPr>
      </w:pPr>
      <w:r>
        <w:rPr>
          <w:rFonts w:cs="Cambria" w:ascii="Cambria" w:hAnsi="Cambria"/>
          <w:sz w:val="24"/>
          <w:szCs w:val="24"/>
        </w:rPr>
      </w:r>
    </w:p>
    <w:p>
      <w:pPr>
        <w:pStyle w:val="Normal"/>
        <w:shd w:fill="FFFFFF" w:val="clear"/>
        <w:suppressAutoHyphens w:val="false"/>
        <w:spacing w:before="0" w:after="100"/>
        <w:ind w:left="2268" w:right="0" w:hanging="0"/>
        <w:jc w:val="both"/>
        <w:rPr/>
      </w:pPr>
      <w:r>
        <w:rPr>
          <w:rFonts w:cs="Cambria" w:ascii="Cambria" w:hAnsi="Cambria"/>
          <w:spacing w:val="2"/>
          <w:sz w:val="22"/>
          <w:szCs w:val="22"/>
          <w:lang w:eastAsia="pt-BR"/>
        </w:rPr>
        <w:t>AGRAVO EM RECURSO ESPECIAL Nº 1.305.137 - GO (2018/0134267-2) AGRAVANTE : MINISTÉRIO PÚBLICO DO ESTADO DE GOIÁS AGRAVADO : MUNICÍPIO DE GOIÂNIA ADVOGADO : ANDRÉ QUINTINO SILVA PAIVA E OUTRO (S) - GO047830A AGRAVADO : CARLOS ALBERTO SANTA CRUZ SERRADOURADA ADVOGADO : DEFENSORIA PÚBLICA DO ESTADO DE GOIÁS - CURADOR ESPECIAL AGRAVADO : WALTER PUREZA ADVOGADO : LUIZ VITOR PEREIRA FILHO - GO027701 AGRAVADO : C&amp;amp;C COMUNICACAO SOCIAL E CONSULTORIA LTDA ADVOGADO : CÉSAR WILLAR CORREIA E OUTRO (S) - GO012312 AGRAVADO : GERALDA DARC RIBEIRO DE CASTRO ADVOGADO : VALTERLI LEITE GUEDES E OUTRO (S) - GO003680 AGRAVADO : IRIS REZENDE MACHADO ADVOGADOS : ROSEMBERG ANDRÉ BATISTA DE PRADO E OUTRO (S) - GO018512 ROBERTO VILELA FRANÇA - GO021876 DECISÃO Trata-se, na origem, de ação civil pública por ato de improbidade administrativa proposta pelo MINISTÉRIO PÚBLICO DO ESTADO DE GOIÁS em desfavor de IRIS REZENDE MACHADO, WALTER PUREZA, &amp;amp; C COMUNICAÇÃO SOCIAL E CONSULTORIA LTDA. - REVISTA HOJE, CARLOS ALBERTO SANTA CRUZ SERRADOURADA e GERALDA D'ARC RIBEIRO DE CASTRO. À causa foi arbitrado o valor de R$ 160.000,00 (cento e sessenta mil reais). Sustenta-se, em síntese, que, por meio do processo n. 07069/2007, instaurado pelo Tribunal de Contas do Município, verificou-se a prática de fraude em licitação para a prestação de serviços de veiculação de campanhas educativas e informativos. Segundo a exordial, constam nos autos do processo administrativo memorando de Walter Pureza, com data de 22/2/2007, sugerindo ao Prefeito de Goiânia à época, Iris Rezende Machado, que declarasse a inexigibilidade de licitação para a contratação direta da empresa de divulgação publicitária. Para tal fim, utilizou-se de fundamentação jurídica precária, vindo a ratificar a inexigibilidade em 28/2/2007, autorizando a contratação direta de serviços de divulgação publicitária. O contrato advindo desta negociação foi assinado em 9/3/2007, sob o n. 015/2007. Prolatada a sentença, os pedidos foram julgados improcedentes, declarando a extinção do feito com resolução do mérito (fls. 1.417-1.431). Em sede de recurso de apelação, a sentença foi mantida pelo Tribunal de Justiça do Estado de Goiás (fls. 1.523-1.552), nos termos assim ementados: APELAÇÃO CÍVEL. AÇÃO CIVIL PÚBLICA POR ATO DE IMPROBIDADE ADMINISTRATIVA. CONTRATAÇÃO DE EMPRESA DE PUBLICIDADE PARA VEICULAÇÃO DE CAMPANHAS EDUCATIVAS E DE MATÉRIAS DE INTERESSE DA MUNICIPALIDADE, DE CARÁTER INFORMATIVO. AUSÊNCIA DE LICITAÇÃO. INEXIGIBILIDADE. IRREGULARIDADE FORMAL. CONDUTAS DOS AGENTES PÚBLICOS E DE TERCEIROS NÃO CARACTERIZADORAS DE ATOS ÍMPROBOS. Embora a empresa de publicidade tenha sido contratada sem o devido procedimento licitatório, não restou comprovado nos autos que os agentes públicos e terceiros envolvidos no contrato agiram com dolo, culpa grave ou má-fé na referida contratação, elementos essenciais para a caracterização dos atos de improbidade. É importante ressaltar que nem todo ato ilegal é ímprobo, mormente quando a contratação atinge a sua finalidade, com a efetiva prestação dos serviços pactuados, com custos bem abaixo daqueles realizados pelo mercado dos meios de comunicação. Assim, diante de uma irregularidade formal, não cabe a condenação dos agentes públicos e de seus contratantes a sanções tão severa previstas na Lei no 8.429/92, que visa punir atos de corrupção, de desonestidade e deslealdade para com a administração pública e os administrados. APELAÇÃO CÍVEL CONHECIDA E DESPROVIDA. O Ministério Público do Estado de Goiás interpôs o presente recurso especial, com fundamento no artigo 105, inciso III, alínea a, da Constituição Federal (fls. 1.557-1.569). Sustenta violação aos preceitos normativos contidos nos artigos 25, inciso II da Lei n. 8.666/93, bem como no artigo 11, caput e inciso I, da Lei n. 8.429/92. Argumenta, em resumo, que: a) houve dispensa ilegal de licitação para a contratação de serviço de publicidade; b) é dispensável o dolo específico; c) o dano ao erário é presumido. Contrarrazões ao recurso foram apresentados por Iris Rezende Machado (fls. 1.577-1.611) e pela Defensoria Pública do Estado de Goiás (1.626-1.637). Em juízo de admissibilidade, o Tribunal de Justiça do Estado de Goiás inadmitiu o recurso especial (fls. 1.640-1.641). Adveio a interposição de agravo (fls. 1.649-1.657), a fim de possibilitar a subida do recurso interposto. Foram apresentadas contrarrazões pelo Município de Goiânia (fls. 1.667-1.671) e pela Defensoria Pública Estadual (fls. 1.678-1.688). O Ministério Público Federal opinou pelo conhecimento e provimento do agravo, para que o recurso especial seja igualmente conhecido e provido (fls. 1.699-1.703), em parecer assim ementado: AGRAVO EM RECURSO ESPECIAL. IMPROBIDADE ADMINISTRATIVA. DISPENSA INDEVIDA DE LICITAÇÃO. I - CONFIGURAÇÃO DOS ATOS DE IMPROBIDADE DO ART. 10 DA LEI Nº 8.429/92. LESÃO AO ERÁRIO. II - SUFICIÊNCIA DO ELEMENTO SUBJETIVO CULPA. III - A FRAUDE À LICITAÇÃO, COMO NA HIPÓTESE DOS AUTOS, TEM COMO CONSEQUÊNCIA O CHAMADO DANO IN RE IPSA. PRECEDENTES. IV - PARECER PELO PROVIMENTO DO AGRAVO, PARA QUE O RECURSO ESPECIAL SEJA IGUALMENTE CONHECIDO E PROVIDO. É o relatório. Decido. A Corte de origem entendeu pela inadmissibilidade do recurso especial interposto com fundamento na Súmula 7 deste Superior Tribunal de Justiça. Diante da impugnação à fundamentação apresentada na decisão agravada e atendidos os demais pressupostos de admissibilidade do presente agravo, passa-se ao exame do recurso especial. Lastreado na jurisprudência, o entendimento aqui consignado é prevalente no Superior Tribunal de Justiça, sendo aplicável à espécie o enunciado da Súmula n. 568/STJ, in verbis: O relator, monocraticamente e no STJ, poderá dar ou negar provimento ao recurso quando houver entendimento dominante acerca do tema. Analisado o acórdão recorrido (fls. 1534-1536), denota-se que os fundamentos fáticos da dispensa ilegal e do reconhecimento da inexigibilidade de licitação para contratação de serviço de publicidade estão bem delineados. Veja-se: Na hipótese dos autos e das circunstâncias dos fatos narrados, não resta evidente que os apelados tenham agido com dolo, culpa ou má-fé, condições indispensáveis para a condenação por atos de improbidade administrativa, não se podendo considerar meras irregularidades administrativas, ou seja, desrespeito à formalidade legal de um procedimento licitatório que foi considerado inexigível, como faltas funcionais graves de improbidade sujeitas às sanções previstas na Lei no 8.429/92. [...] É importante salientar que o serviço contratado entre os agentes públicos e a empresa de comunicação e consultoria e seus sócios foi devidamente prestado, tendo sido direcionada a verba para a finalidade pactuada, sem qualquer desvirtuamento dos recursos financeiros para outro fim, não havendo se falar em enriquecimento ilícito dos apelados, superfaturamento, lesão ou prejuízo ao erário, ao interesse público, à administração pública e, por fim, em promoção pessoal dos agentes públicos e demais recorridos. Embora fora da estrita legalidade, não há na conduta dos agentes a ilegalidade qualificada pela má-fé, própria daqueles que visam lesar o interesse público, não havendo prática de ato visando um fim proibido em lei, mas a ocorrência de uma irregularidade formal, não se podendo falar em conduta que possa ser caracterizada como ímproba, nos termos pleiteados pelo representante do Ministério Público Estadual. In casu, não há prova robusta, clara e cristalina de que os apelados tenham agido com desonestidade ou deslealdade para administração pública, quando contrataram a empresa de comunicação para prestar os serviços de publicação de campanhas educativas, orientação comunitária, datas comemorativas, matérias de interesse da municipalidade em caráter informativo ou em conformidade com os programas das secretarias municipais. Para que se constitua ato de improbidade, repito, faz-se mister verificar se há indícios que comprovem a presença de um comportamento desonesto ou relevantemente culposo por parte dos agentes, sendo insuficiente, portanto, a prática de um ato ilegal, uma vez que o tipo da improbidade requer um mínimo que seja de subjetividade negativa dos sujeitos ativos, o que não se verifica no caso em comento. Há de se observar, que tanto o dolo quanto a culpa não se presumem, devem ser inquestionavelmente demonstrados, sob pena de atipicidade do fato. Dessa forma, não há necessidade de revolvimento fático-probatório para análise do acórdão recorrido, mas apenas a revaloração jurídica conferida ao contexto fático delineado. A propósito desse tema, vejam-se os seguintes precedentes desta Corte Superior: ADMINISTRATIVO. IMPROBIDADE. MUNICÍPIO DE ITUPORANGA/SC. REVALORAÇÃO JURÍDICA DOS FATOS. AFASTAMENTO DA SÚMULA 7/STJ. DESAPROPRIAÇÃO. DESVIO DE FINALIDADE. CONSTRUÇÃO DE LAGOA PARA ATENDER INTERESSE DE GRUPO RESTRITO DE PRATICANTES DE JET SKI. TENTATIVA FRUSTRADA DE COMPRA DA MESMA ÁREA DESAPROPRIADA. PAGAMENTO DE DEPÓSITO PARA IMISSÃO PROVISÓRIA NA POSSE COM RECURSOS DOS ASSOCIADOS DO JET CLUBE. DOLO GENÉRICO EVIDENCIADO. [...] REVALORAÇÃO JURÍDICA DOS FATOS DESCRITOS DE FORMA DETALHADA NO ACÓRDÃO RECORRIDO: AFASTAMENTO DA SÚMULA 7/STJ 4. O inteiro teor do acórdão recorrido é minucioso na descrição do contexto fático em torno da controvertida desapropriação, de modo que, no presente caso, o conhecimento do Recurso Especial demanda apenas revaloração jurídica dos fatos, procedimento comumente adotado pelo STJ, em demandas similares, para avaliação do elemento subjetivo em atos de improbidade administrativa (REsp 1.453.570/SC, Rel. Ministro Humberto Martins, Segunda Turma, DJe 7/5/2015; AgRg no AREsp 470.565/PA, Rel. Ministro Humberto Martins, Rel. p/ Acórdão Ministro Herman Benjamin, Segunda Turma, DJe 16/11/2015). 5. Em elucidativo precedente, a Segunda Turma fixou que "Não incide o óbice da Súmula 7/STJ, quando o Tribunal a quo detalha a conduta imputada ao agente. Nesses casos, inexiste a reapreciação do contexto probatório da demanda, mas tão somente a revaloração jurídica dos elementos fáticos delineados pela Corte recorrida" (REsp 1.156.564/MG, Rel. Ministro Castro Meira, Segunda Turma, DJe 8/9/2010). [...] (AgInt no AREsp 824.675/SC, Rel. Ministro HUMBERTO MARTINS, Rel. p/ Acórdão Ministro HERMAN BENJAMIN, SEGUNDA TURMA, julgado em 29/8/2016, DJe 2/2/2017) ADMINISTRATIVO. IMPROBIDADE ADMINISTRATIVA. CARTA-CONVITE. MODALIDADE DE LICITAÇÃO INADEQUADA. LICITANTE VENCEDORA. QUADRO SOCIETÁRIO. FILHA DO PREFEITO. VIOLAÇÃO AO ART. 11 DA LEI N. 8.429/92. CARACTERIZAÇÃO. PREJUÍZO AO ERÁRIO. DESNECESSIDADE. 1. Trata-se de ação civil pública por ato de improbidade administrativa ajuizada em face de ex-Prefeito e de sociedades empresárias (postos de gasolina) em razão da contratação alegadamente ilegal dos referidos postos pela Municipalidade. A ação é fundada no art. 11 da Lei n. 8.429/92. [...] 4. Como se observa, os fatos estão bem delimitados pela origem no acórdão da apelação, que foi confirmado pelo acórdão dos embargos infringentes, o que está sujeita a exame nesta Corte Superior é a simples qualificação jurídica desse quadro fático-probatório, não sendo aplicável, pois, sua Súmula n. 7. 5. Em primeiro lugar, é de se afastar o argumento (b), retro, porque pacífico no Superior Tribunal de Justiça entendimento segundo o qual, para o enquadramento de condutas no art. 11 da Lei n. 8.429/92, é despicienda a caracterização do dano ao erário e do enriquecimento ilícito. Confiram-se os seguintes precedentes: REsp 1.119.657/MG, Rel. Min. Eliana Calmon, Segunda Turma, DJe 30.9.2009, e REsp 799.094/SP, Rel. Min. Teori Albino Zavascki, Primeira Turma, DJe 16.9.2008. [...] (REsp 1245765/MG, Rel. Ministro MAURO CAMPBELL MARQUES, SEGUNDA TURMA, julgado em 28/6/2011, DJe 3/8/2011) No tocante à violação ao art. 10, caput e VIII, da Lei 8.429/92, melhor sorte socorre ao ora recorrente. De acordo como o art. 10, caput, inciso VIII, da Lei n. 8.429/92, a dispensa ilegal do processo licitatório sem a estrita observância das normas pertinentes, por ato doloso ou culposo, constitui ato de improbidade administrativa que causa lesão ao erário. Pois bem. No presente caso, segundo admite o próprio acórdão recorrido, o agente público, por conduta livre e consciente, dispensou ilegalmente a licitação para contratar serviço de publicidade por reconhecer a singularidade deste serviço. Ocorre que não há prova que corrobora a natureza singular do serviço a ensejar a inexigibilidade de licitação.</w:t>
      </w:r>
      <w:r>
        <w:rPr>
          <w:rFonts w:cs="Cambria" w:ascii="Cambria" w:hAnsi="Cambria"/>
          <w:b/>
          <w:bCs/>
          <w:spacing w:val="2"/>
          <w:sz w:val="22"/>
          <w:szCs w:val="22"/>
          <w:lang w:eastAsia="pt-BR"/>
        </w:rPr>
        <w:t xml:space="preserve"> Ao assim agir, o recorrido prejudicou a obtenção da proposta mais vantajosa para a administração pública, nos termos do artigo 3º da Lei n. 8.666/93, bem como violou os princípios da legalidade e moralidade, o que gerou um dano in re ipsa ao erário. Presentes, desse modo, o dolo ainda que genérico e também o prejuízo mesmo que presumido ao erário.</w:t>
      </w:r>
      <w:r>
        <w:rPr>
          <w:rFonts w:cs="Cambria" w:ascii="Cambria" w:hAnsi="Cambria"/>
          <w:spacing w:val="2"/>
          <w:sz w:val="22"/>
          <w:szCs w:val="22"/>
          <w:lang w:eastAsia="pt-BR"/>
        </w:rPr>
        <w:t xml:space="preserve"> A propósito do tema, vejam-se os seguintes e recentes precedentes desta Corte Superior: ADMINISTRATIVO E PROCESSUAL CIVIL. AÇÃO CIVIL PÚBLICA. IMPROBIDADE ADMINISTRATIVA. ART. 10, VIII, DA LEI 8.429/1992. DISPENSA INDEVIDA DE LICITAÇÃO. DANO IN RE IPSA À ADMINISTRAÇÃO. 1. </w:t>
      </w:r>
      <w:r>
        <w:rPr>
          <w:rFonts w:cs="Cambria" w:ascii="Cambria" w:hAnsi="Cambria"/>
          <w:b/>
          <w:bCs/>
          <w:spacing w:val="2"/>
          <w:sz w:val="22"/>
          <w:szCs w:val="22"/>
          <w:lang w:eastAsia="pt-BR"/>
        </w:rPr>
        <w:t>A jurisprudência do STJ entende que o prejuízo decorrente da dispensa indevida de licitação é presumido (dano in re ipsa), consubstanciado na impossibilidade da contratação pela Administração da melhor proposta</w:t>
      </w:r>
      <w:r>
        <w:rPr>
          <w:rFonts w:cs="Cambria" w:ascii="Cambria" w:hAnsi="Cambria"/>
          <w:spacing w:val="2"/>
          <w:sz w:val="22"/>
          <w:szCs w:val="22"/>
          <w:lang w:eastAsia="pt-BR"/>
        </w:rPr>
        <w:t xml:space="preserve">. 2. O próprio art. 10, VIII, da Lei 8.492/1992 "conclui pela existência de dano quando há frustração do processo de licitação, inclusive abarcando a conduta meramente culposa. Assim, não há perquirir-se sobre a existência de dano ou má-fé nos casos tipificados pelo art. 10 da Lei de Improbidade Administrativa." (Resp 769.741/MG, Rel. Ministro Mauro Campbell Marques, DJe 20.10.2009). 3. Recurso Especial não provido. (REsp 1685214/MG, Rel. Ministro HERMAN BENJAMIN, SEGUNDA TURMA, julgado em 21/11/2017, DJe 19/12/2017) PROCESSUAL CIVIL E ADMINISTRATIVO. IMPROBIDADE ADMINISTRATIVA. SUBSUNÇÃO. LICITAÇÃO. SISTEMA DE LIMPEZA DA CIDADE. COLETA DE LIXO. VARRIÇÃO DE VIAS E LOGRADOUROS PÚBLICOS. TRANSPORTE DE RESÍDUOS SÓLIDOS. EDITAL E PROCEDIMENTO LICITATÓRIO. ERRO NO EDITAL. CLÁUSULAS NULAS. CONCESSÃO DE SERVIÇO PÚBLICO. NÃO CONFIGURADO. SERVIÇO DE COLETA DE LIXO. PRESTAÇÃO DE SERVIÇO PÚBLICO. APLICAÇÃO DA LEI N. 8.666/93. TIPO DE LICITAÇÃO. TÉCNICA E PREÇO. EXCLUSIVIDADE PARA SERVIÇO PREDOMINANTE INTELECTUAL. NÃO ABRANGE O CASO EM EXAME. SERVIÇO MANUAL. VEDAÇÃO EXPRESSA À PARTICIPAÇÃO DE EMPRESA CONSORCIADA SEM FUNDAMENTAÇÃO. AFRONTA AOS PRINCÍPIOS DA ADMINISTRAÇÃO PÚBLICA. FRUSTRAÇÃO DA LICITUDE DO PROCESSO LICITATÓRIO. PRESCINDIBILIDADE DE DILAÇÃO PROBATÓRIA. VIOLAÇÃO AOS ARTS. 10, VIII, E 11, AMBOS DA LEI N. 8.429/92. I - O magistrado singular reconheceu expressamente na sentença que: "o Edital 10/2003, sem observar a natureza jurídica de uma ou de outra prestação de serviços, mesclou ambos os institutos. Permitiu uma concessão de serviço, por conta e risco do Município, com prazo de 12 (doze) anos, prorrogável por mais 12 (doze) anos, em completo desrespeito ao art. 57, II, da Lei 8.666/93. Logo, o Edital não pode subsistir na forma como foi lançado. (...) No entanto, considerando que o preço será pago pelo Município e não pelos usuários, nada há a justificar a incidência de outra Lei que não a Lei 8.666/93" (fl. 1.371). II - O critério de técnica e preço é previsto exclusivamente para as licitações de natureza predominantemente intelectual. Ao adotar referido critério, houve afronta ao art. 46, caput, da Lei 8.666/93, pois o serviço licitado é preponderantemente manual. III </w:t>
      </w:r>
      <w:r>
        <w:rPr>
          <w:rFonts w:cs="Cambria" w:ascii="Cambria" w:hAnsi="Cambria"/>
          <w:b/>
          <w:bCs/>
          <w:spacing w:val="2"/>
          <w:sz w:val="22"/>
          <w:szCs w:val="22"/>
          <w:lang w:eastAsia="pt-BR"/>
        </w:rPr>
        <w:t>- Segundo entendimento consolidado nesta Corte de Justiça, para a caracterização de improbidade administrativa, por frustação da licitude do processo de licitação, tipificada no art. 10, VIII, da Lei n. 8.429/92, o dano apresenta-se presumido, ou seja, trata-se de dano in re ipsa</w:t>
      </w:r>
      <w:r>
        <w:rPr>
          <w:rFonts w:cs="Cambria" w:ascii="Cambria" w:hAnsi="Cambria"/>
          <w:spacing w:val="2"/>
          <w:sz w:val="22"/>
          <w:szCs w:val="22"/>
          <w:lang w:eastAsia="pt-BR"/>
        </w:rPr>
        <w:t>. IV - Recurso especial provido, a fim de remeter os autos à origem para a fixação das sanções previstas no art. 12, II e III, da Lei n. 8.429/92. (REsp 1624224/RS, Rel. Ministro FRANCISCO FALCÃO, SEGUNDA TURMA, julgado em 1/3/2018, DJe 6/3/2018) Não há dúvida, assim, da violação ao art. 10, VIII, da Lei 8.429/92, o que implica no conhecimento e provimento do recurso especial do Ministério Público do Estado de Goiás para modificar o acórdão recorrido e condenar os réus pela prática de atos de improbidade administrativa, com a determinação da baixa dos autos para a fixação das respectivas penas pelo Tribunal de origem. Ante o exposto, com fundamento no art. 253, parágrafo único, II, c, do Regimento Interno do Superior Tribunal de Justiça, conheço do presente agravo em recurso especial interposto pelo Ministério Público do Estado de Goiás para conhecer e dar provimento ao recurso especial, a fim de condenar os réus às sanções do artigo 12, II, da Lei n. 8.429/92, remetendo os autos à origem para a fixação das correspondentes sanções. Publique-se. Intimem-se. Brasília (DF), 20 de março de 2020. MINISTRO FRANCISCO FALCÃO Relator</w:t>
      </w:r>
    </w:p>
    <w:p>
      <w:pPr>
        <w:pStyle w:val="Normal"/>
        <w:shd w:fill="FFFFFF" w:val="clear"/>
        <w:suppressAutoHyphens w:val="false"/>
        <w:spacing w:before="0" w:after="100"/>
        <w:ind w:left="2268" w:right="0" w:hanging="0"/>
        <w:jc w:val="both"/>
        <w:rPr>
          <w:rFonts w:ascii="Cambria" w:hAnsi="Cambria" w:cs="Cambria"/>
          <w:spacing w:val="2"/>
          <w:sz w:val="22"/>
          <w:szCs w:val="22"/>
          <w:lang w:eastAsia="pt-BR"/>
        </w:rPr>
      </w:pPr>
      <w:r>
        <w:rPr>
          <w:rFonts w:cs="Cambria" w:ascii="Cambria" w:hAnsi="Cambria"/>
          <w:spacing w:val="2"/>
          <w:sz w:val="22"/>
          <w:szCs w:val="22"/>
          <w:lang w:eastAsia="pt-BR"/>
        </w:rPr>
        <w:t>(STJ - AREsp: 1305137 GO 2018/0134267-2, Relator: Ministro FRANCISCO FALCÃO, Data de Publicação: DJ 25/03/2020) (grifo nosso).</w:t>
      </w:r>
    </w:p>
    <w:p>
      <w:pPr>
        <w:pStyle w:val="Western"/>
        <w:pBdr>
          <w:bottom w:val="nil"/>
        </w:pBdr>
        <w:spacing w:before="0" w:after="0"/>
        <w:ind w:left="2268" w:right="0" w:hanging="0"/>
        <w:jc w:val="both"/>
        <w:rPr>
          <w:rFonts w:ascii="Cambria" w:hAnsi="Cambria" w:cs="Cambria"/>
          <w:spacing w:val="2"/>
          <w:sz w:val="24"/>
          <w:szCs w:val="24"/>
          <w:lang w:eastAsia="pt-BR"/>
        </w:rPr>
      </w:pPr>
      <w:r>
        <w:rPr>
          <w:rFonts w:cs="Cambria" w:ascii="Cambria" w:hAnsi="Cambria"/>
          <w:spacing w:val="2"/>
          <w:sz w:val="24"/>
          <w:szCs w:val="24"/>
          <w:lang w:eastAsia="pt-BR"/>
        </w:rPr>
      </w:r>
    </w:p>
    <w:p>
      <w:pPr>
        <w:pStyle w:val="Western"/>
        <w:widowControl/>
        <w:pBdr>
          <w:bottom w:val="nil"/>
        </w:pBdr>
        <w:suppressAutoHyphens w:val="false"/>
        <w:overflowPunct w:val="false"/>
        <w:bidi w:val="0"/>
        <w:spacing w:lineRule="auto" w:line="360" w:before="0" w:after="0"/>
        <w:ind w:left="0" w:right="0" w:firstLine="1701"/>
        <w:jc w:val="both"/>
        <w:rPr>
          <w:rFonts w:ascii="Cambria" w:hAnsi="Cambria" w:cs="Cambria"/>
          <w:sz w:val="24"/>
          <w:szCs w:val="24"/>
        </w:rPr>
      </w:pPr>
      <w:r>
        <w:rPr>
          <w:rFonts w:cs="Cambria" w:ascii="Cambria" w:hAnsi="Cambria"/>
          <w:sz w:val="24"/>
          <w:szCs w:val="24"/>
        </w:rPr>
        <w:t>Assim, não resta dúvidas de que a parte impugnada ao realizar procedimento licitatório de forma indevida acarretou presumidamente danos ao erário, restando a conduta hábil a configurar ato doloso de improbidade administrativa e irregularidade insanável, enquadrando-se como causa de inelegibilidade, em conformidade ao que preleciona o art. 1º, I, g, da LC 64/90.</w:t>
      </w:r>
    </w:p>
    <w:p>
      <w:pPr>
        <w:pStyle w:val="Western"/>
        <w:pBdr>
          <w:bottom w:val="nil"/>
        </w:pBdr>
        <w:spacing w:lineRule="auto" w:line="360" w:before="0" w:after="0"/>
        <w:ind w:left="2268" w:right="0" w:hanging="0"/>
        <w:jc w:val="both"/>
        <w:rPr>
          <w:rFonts w:ascii="Cambria" w:hAnsi="Cambria" w:cs="Cambria"/>
          <w:b/>
          <w:b/>
          <w:bCs/>
          <w:sz w:val="24"/>
          <w:szCs w:val="24"/>
          <w:u w:val="single"/>
        </w:rPr>
      </w:pPr>
      <w:r>
        <w:rPr>
          <w:rFonts w:cs="Cambria" w:ascii="Cambria" w:hAnsi="Cambria"/>
          <w:b/>
          <w:bCs/>
          <w:sz w:val="24"/>
          <w:szCs w:val="24"/>
          <w:u w:val="single"/>
        </w:rPr>
      </w:r>
    </w:p>
    <w:p>
      <w:pPr>
        <w:pStyle w:val="Western"/>
        <w:pBdr>
          <w:bottom w:val="nil"/>
        </w:pBdr>
        <w:spacing w:lineRule="auto" w:line="360" w:before="0" w:after="0"/>
        <w:jc w:val="both"/>
        <w:rPr>
          <w:rFonts w:ascii="Cambria" w:hAnsi="Cambria" w:cs="Cambria"/>
          <w:b/>
          <w:b/>
          <w:bCs/>
          <w:sz w:val="24"/>
          <w:szCs w:val="24"/>
          <w:u w:val="single"/>
        </w:rPr>
      </w:pPr>
      <w:r>
        <w:rPr>
          <w:rFonts w:cs="Cambria" w:ascii="Cambria" w:hAnsi="Cambria"/>
          <w:b/>
          <w:bCs/>
          <w:sz w:val="24"/>
          <w:szCs w:val="24"/>
          <w:u w:val="single"/>
        </w:rPr>
      </w:r>
    </w:p>
    <w:p>
      <w:pPr>
        <w:pStyle w:val="Western"/>
        <w:widowControl/>
        <w:pBdr>
          <w:bottom w:val="nil"/>
        </w:pBdr>
        <w:suppressAutoHyphens w:val="false"/>
        <w:overflowPunct w:val="false"/>
        <w:bidi w:val="0"/>
        <w:spacing w:lineRule="auto" w:line="360" w:before="0" w:after="0"/>
        <w:ind w:left="0" w:right="0" w:firstLine="1644"/>
        <w:jc w:val="both"/>
        <w:rPr/>
      </w:pPr>
      <w:r>
        <w:rPr>
          <w:rFonts w:cs="Cambria" w:ascii="Cambria" w:hAnsi="Cambria"/>
          <w:b/>
          <w:bCs/>
          <w:sz w:val="24"/>
          <w:szCs w:val="24"/>
        </w:rPr>
        <w:t>DO PEDIDO:</w:t>
      </w:r>
    </w:p>
    <w:p>
      <w:pPr>
        <w:pStyle w:val="Western"/>
        <w:pBdr>
          <w:bottom w:val="nil"/>
        </w:pBdr>
        <w:spacing w:lineRule="auto" w:line="360" w:before="0" w:after="0"/>
        <w:jc w:val="both"/>
        <w:rPr>
          <w:rFonts w:ascii="Cambria" w:hAnsi="Cambria" w:cs="Cambria"/>
          <w:sz w:val="24"/>
          <w:szCs w:val="24"/>
        </w:rPr>
      </w:pPr>
      <w:r>
        <w:rPr>
          <w:rFonts w:cs="Cambria" w:ascii="Cambria" w:hAnsi="Cambria"/>
          <w:sz w:val="24"/>
          <w:szCs w:val="24"/>
        </w:rPr>
      </w:r>
    </w:p>
    <w:p>
      <w:pPr>
        <w:pStyle w:val="Western"/>
        <w:widowControl/>
        <w:pBdr>
          <w:bottom w:val="nil"/>
        </w:pBdr>
        <w:suppressAutoHyphens w:val="false"/>
        <w:overflowPunct w:val="false"/>
        <w:bidi w:val="0"/>
        <w:spacing w:lineRule="auto" w:line="360" w:before="0" w:after="0"/>
        <w:ind w:left="0" w:right="0" w:firstLine="1701"/>
        <w:jc w:val="both"/>
        <w:rPr>
          <w:rFonts w:ascii="Cambria" w:hAnsi="Cambria" w:cs="Arial"/>
          <w:b/>
          <w:b/>
          <w:bCs/>
          <w:color w:val="000000"/>
          <w:szCs w:val="24"/>
        </w:rPr>
      </w:pPr>
      <w:r>
        <w:rPr>
          <w:rFonts w:cs="Cambria" w:ascii="Cambria" w:hAnsi="Cambria"/>
          <w:b w:val="false"/>
          <w:bCs w:val="false"/>
          <w:color w:val="000000"/>
          <w:sz w:val="24"/>
          <w:szCs w:val="24"/>
        </w:rPr>
        <w:t xml:space="preserve">Diante do exposto, o </w:t>
      </w:r>
      <w:r>
        <w:rPr>
          <w:rFonts w:cs="Cambria" w:ascii="Cambria" w:hAnsi="Cambria"/>
          <w:b/>
          <w:bCs/>
          <w:color w:val="000000"/>
          <w:sz w:val="24"/>
          <w:szCs w:val="24"/>
        </w:rPr>
        <w:t>Ministério Público Eleitoral requer sejam acolhidos os presentes embargos de declaração</w:t>
      </w:r>
      <w:r>
        <w:rPr>
          <w:rFonts w:cs="Cambria" w:ascii="Cambria" w:hAnsi="Cambria"/>
          <w:b w:val="false"/>
          <w:bCs w:val="false"/>
          <w:color w:val="000000"/>
          <w:sz w:val="24"/>
          <w:szCs w:val="24"/>
        </w:rPr>
        <w:t xml:space="preserve"> para suprimento da omissão já amplamente mencionada, para o fim de que a Sra. ___________ seja considerada inelegível com fulcro no art. 1º, I, g da LC 64/90, em razão de flagrante ato doloso de improbidade administrativa, decorrente de dispensa indevida de licitação, além da confirmação dos fundamentos já trazidos no mérito da sentença embargada.</w:t>
      </w:r>
    </w:p>
    <w:p>
      <w:pPr>
        <w:pStyle w:val="Western"/>
        <w:widowControl/>
        <w:pBdr>
          <w:bottom w:val="nil"/>
        </w:pBdr>
        <w:suppressAutoHyphens w:val="false"/>
        <w:overflowPunct w:val="false"/>
        <w:bidi w:val="0"/>
        <w:spacing w:lineRule="auto" w:line="360" w:before="0" w:after="0"/>
        <w:ind w:left="0" w:right="0" w:firstLine="1701"/>
        <w:jc w:val="both"/>
        <w:rPr>
          <w:rFonts w:ascii="Cambria" w:hAnsi="Cambria" w:cs="Arial"/>
          <w:b/>
          <w:b/>
          <w:bCs/>
          <w:color w:val="000000"/>
          <w:szCs w:val="24"/>
        </w:rPr>
      </w:pPr>
      <w:r>
        <w:rPr/>
      </w:r>
    </w:p>
    <w:p>
      <w:pPr>
        <w:pStyle w:val="Western"/>
        <w:widowControl/>
        <w:pBdr>
          <w:bottom w:val="nil"/>
        </w:pBdr>
        <w:suppressAutoHyphens w:val="false"/>
        <w:overflowPunct w:val="false"/>
        <w:bidi w:val="0"/>
        <w:spacing w:lineRule="auto" w:line="360" w:before="0" w:after="0"/>
        <w:ind w:left="0" w:right="0" w:firstLine="1701"/>
        <w:jc w:val="both"/>
        <w:rPr>
          <w:sz w:val="24"/>
          <w:szCs w:val="24"/>
        </w:rPr>
      </w:pPr>
      <w:r>
        <w:rPr>
          <w:rFonts w:cs="Arial" w:ascii="Cambria" w:hAnsi="Cambria"/>
          <w:color w:val="000000"/>
          <w:sz w:val="24"/>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7"/>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Cambria">
    <w:charset w:val="01"/>
    <w:family w:val="roman"/>
    <w:pitch w:val="variable"/>
  </w:font>
  <w:font w:name="Arial">
    <w:charset w:val="01"/>
    <w:family w:val="roman"/>
    <w:pitch w:val="default"/>
  </w:font>
  <w:font w:name="Tahoma">
    <w:charset w:val="00"/>
    <w:family w:val="swiss"/>
    <w:pitch w:val="variable"/>
  </w:font>
  <w:font w:name="Cambria">
    <w:charset w:val="00"/>
    <w:family w:val="roman"/>
    <w:pitch w:val="variable"/>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3"/>
      <w:numFmt w:val="decimal"/>
      <w:lvlText w:val="%1."/>
      <w:lvlJc w:val="left"/>
      <w:pPr>
        <w:tabs>
          <w:tab w:val="num" w:pos="0"/>
        </w:tabs>
        <w:ind w:left="405" w:hanging="405"/>
      </w:pPr>
      <w:rPr>
        <w:sz w:val="24"/>
        <w:szCs w:val="24"/>
        <w:rFonts w:ascii="Cambria" w:hAnsi="Cambria" w:cs="Arial"/>
      </w:rPr>
    </w:lvl>
    <w:lvl w:ilvl="1">
      <w:start w:val="1"/>
      <w:numFmt w:val="decimal"/>
      <w:lvlText w:val="%1.%2)"/>
      <w:lvlJc w:val="left"/>
      <w:pPr>
        <w:tabs>
          <w:tab w:val="num" w:pos="0"/>
        </w:tabs>
        <w:ind w:left="720" w:hanging="720"/>
      </w:pPr>
      <w:rPr>
        <w:sz w:val="24"/>
        <w:szCs w:val="24"/>
        <w:rFonts w:ascii="Cambria" w:hAnsi="Cambria" w:cs="Arial"/>
      </w:rPr>
    </w:lvl>
    <w:lvl w:ilvl="2">
      <w:start w:val="1"/>
      <w:numFmt w:val="decimal"/>
      <w:lvlText w:val="%1.%2.%3."/>
      <w:lvlJc w:val="left"/>
      <w:pPr>
        <w:tabs>
          <w:tab w:val="num" w:pos="0"/>
        </w:tabs>
        <w:ind w:left="720" w:hanging="720"/>
      </w:pPr>
      <w:rPr>
        <w:sz w:val="24"/>
        <w:szCs w:val="24"/>
        <w:rFonts w:ascii="Cambria" w:hAnsi="Cambria" w:cs="Arial"/>
      </w:rPr>
    </w:lvl>
    <w:lvl w:ilvl="3">
      <w:start w:val="1"/>
      <w:numFmt w:val="decimal"/>
      <w:lvlText w:val="%1.%2.%3.%4."/>
      <w:lvlJc w:val="left"/>
      <w:pPr>
        <w:tabs>
          <w:tab w:val="num" w:pos="0"/>
        </w:tabs>
        <w:ind w:left="1080" w:hanging="1080"/>
      </w:pPr>
      <w:rPr>
        <w:sz w:val="24"/>
        <w:szCs w:val="24"/>
        <w:rFonts w:ascii="Cambria" w:hAnsi="Cambria" w:cs="Arial"/>
      </w:rPr>
    </w:lvl>
    <w:lvl w:ilvl="4">
      <w:start w:val="1"/>
      <w:numFmt w:val="decimal"/>
      <w:lvlText w:val="%1.%2.%3.%4.%5."/>
      <w:lvlJc w:val="left"/>
      <w:pPr>
        <w:tabs>
          <w:tab w:val="num" w:pos="0"/>
        </w:tabs>
        <w:ind w:left="1080" w:hanging="1080"/>
      </w:pPr>
      <w:rPr>
        <w:sz w:val="24"/>
        <w:szCs w:val="24"/>
        <w:rFonts w:ascii="Cambria" w:hAnsi="Cambria" w:cs="Arial"/>
      </w:rPr>
    </w:lvl>
    <w:lvl w:ilvl="5">
      <w:start w:val="1"/>
      <w:numFmt w:val="decimal"/>
      <w:lvlText w:val="%1.%2.%3.%4.%5.%6."/>
      <w:lvlJc w:val="left"/>
      <w:pPr>
        <w:tabs>
          <w:tab w:val="num" w:pos="0"/>
        </w:tabs>
        <w:ind w:left="1440" w:hanging="1440"/>
      </w:pPr>
      <w:rPr>
        <w:sz w:val="24"/>
        <w:szCs w:val="24"/>
        <w:rFonts w:ascii="Cambria" w:hAnsi="Cambria" w:cs="Arial"/>
      </w:rPr>
    </w:lvl>
    <w:lvl w:ilvl="6">
      <w:start w:val="1"/>
      <w:numFmt w:val="decimal"/>
      <w:lvlText w:val="%1.%2.%3.%4.%5.%6.%7."/>
      <w:lvlJc w:val="left"/>
      <w:pPr>
        <w:tabs>
          <w:tab w:val="num" w:pos="0"/>
        </w:tabs>
        <w:ind w:left="1440" w:hanging="1440"/>
      </w:pPr>
      <w:rPr>
        <w:sz w:val="24"/>
        <w:szCs w:val="24"/>
        <w:rFonts w:ascii="Cambria" w:hAnsi="Cambria" w:cs="Arial"/>
      </w:rPr>
    </w:lvl>
    <w:lvl w:ilvl="7">
      <w:start w:val="1"/>
      <w:numFmt w:val="decimal"/>
      <w:lvlText w:val="%1.%2.%3.%4.%5.%6.%7.%8."/>
      <w:lvlJc w:val="left"/>
      <w:pPr>
        <w:tabs>
          <w:tab w:val="num" w:pos="0"/>
        </w:tabs>
        <w:ind w:left="1800" w:hanging="1800"/>
      </w:pPr>
      <w:rPr>
        <w:sz w:val="24"/>
        <w:szCs w:val="24"/>
        <w:rFonts w:ascii="Cambria" w:hAnsi="Cambria" w:cs="Arial"/>
      </w:rPr>
    </w:lvl>
    <w:lvl w:ilvl="8">
      <w:start w:val="1"/>
      <w:numFmt w:val="decimal"/>
      <w:lvlText w:val="%1.%2.%3.%4.%5.%6.%7.%8.%9."/>
      <w:lvlJc w:val="left"/>
      <w:pPr>
        <w:tabs>
          <w:tab w:val="num" w:pos="0"/>
        </w:tabs>
        <w:ind w:left="2160" w:hanging="2160"/>
      </w:pPr>
      <w:rPr>
        <w:sz w:val="24"/>
        <w:szCs w:val="24"/>
        <w:rFonts w:ascii="Cambria" w:hAnsi="Cambria" w:cs="Arial"/>
      </w:r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1z0">
    <w:name w:val="WW8Num1z0"/>
    <w:qFormat/>
    <w:rPr/>
  </w:style>
  <w:style w:type="character" w:styleId="WW8Num2z0">
    <w:name w:val="WW8Num2z0"/>
    <w:qFormat/>
    <w:rPr>
      <w:rFonts w:ascii="Cambria" w:hAnsi="Cambria" w:cs="Cambria"/>
      <w:sz w:val="24"/>
      <w:szCs w:val="24"/>
    </w:rPr>
  </w:style>
  <w:style w:type="character" w:styleId="WW8Num3z0">
    <w:name w:val="WW8Num3z0"/>
    <w:qFormat/>
    <w:rPr>
      <w:rFonts w:ascii="Cambria" w:hAnsi="Cambria" w:cs="Arial"/>
      <w:sz w:val="24"/>
      <w:szCs w:val="24"/>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Western">
    <w:name w:val="western"/>
    <w:basedOn w:val="Normal"/>
    <w:qFormat/>
    <w:pPr>
      <w:pBdr>
        <w:bottom w:val="single" w:sz="2" w:space="1" w:color="000000"/>
      </w:pBdr>
      <w:suppressAutoHyphens w:val="false"/>
      <w:spacing w:before="100" w:after="119"/>
    </w:pPr>
    <w:rPr>
      <w:rFonts w:ascii="Tahoma" w:hAnsi="Tahoma" w:cs="Tahoma"/>
      <w:color w:val="000000"/>
      <w:sz w:val="20"/>
    </w:rPr>
  </w:style>
  <w:style w:type="paragraph" w:styleId="Standard">
    <w:name w:val="Standard"/>
    <w:qFormat/>
    <w:pPr>
      <w:widowControl w:val="false"/>
      <w:suppressAutoHyphens w:val="true"/>
      <w:bidi w:val="0"/>
      <w:spacing w:lineRule="atLeast" w:line="397" w:before="113" w:after="113"/>
      <w:jc w:val="both"/>
      <w:textAlignment w:val="baseline"/>
    </w:pPr>
    <w:rPr>
      <w:rFonts w:ascii="Cambria" w:hAnsi="Cambria" w:eastAsia="Times New Roman" w:cs="Times New Roman"/>
      <w:b/>
      <w:bCs/>
      <w:color w:val="000000"/>
      <w:kern w:val="2"/>
      <w:sz w:val="24"/>
      <w:szCs w:val="24"/>
      <w:shd w:fill="FFFFFF" w:val="clear"/>
      <w:lang w:val="pt-BR" w:eastAsia="zh-CN" w:bidi="ar-SA"/>
    </w:rPr>
  </w:style>
  <w:style w:type="paragraph" w:styleId="Recuodecorpodetexto21">
    <w:name w:val="Recuo de corpo de texto 21"/>
    <w:basedOn w:val="Normal"/>
    <w:qFormat/>
    <w:pPr>
      <w:ind w:left="1134" w:right="0" w:hanging="0"/>
      <w:jc w:val="both"/>
    </w:pPr>
    <w:rPr>
      <w:rFonts w:ascii="Arial" w:hAnsi="Arial" w:cs="Arial"/>
      <w:sz w:val="28"/>
    </w:rPr>
  </w:style>
  <w:style w:type="paragraph" w:styleId="PargrafodaLista">
    <w:name w:val="Parágrafo da Lista"/>
    <w:basedOn w:val="Normal"/>
    <w:qFormat/>
    <w:pPr>
      <w:ind w:left="708" w:right="0" w:hanging="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nter03.tse.jus.br/sjur-consulta/pages/inteiro-teor-download/decisao.faces?idDecisao=127430&amp;noChache=1500924311" TargetMode="External"/><Relationship Id="rId3" Type="http://schemas.openxmlformats.org/officeDocument/2006/relationships/hyperlink" Target="http://inter03.tse.jus.br/sjur-consulta/pages/inteiro-teor-download/decisao.faces?idDecisao=304724&amp;noChache=-423057916" TargetMode="External"/><Relationship Id="rId4" Type="http://schemas.openxmlformats.org/officeDocument/2006/relationships/hyperlink" Target="http://inter03.tse.jus.br/InteiroTeor/pesquisa/actionGetBinary.do?tribunal=TSE&amp;processoNumero=40563&amp;processoClasse=RO&amp;decisaoData=20141009" TargetMode="External"/><Relationship Id="rId5" Type="http://schemas.openxmlformats.org/officeDocument/2006/relationships/hyperlink" Target="http://inter03.tse.jus.br/InteiroTeor/pesquisa/actionGetBinary.do?tribunal=TSE&amp;processoNumero=92555&amp;processoClasse=RESPE&amp;decisaoData=20141120" TargetMode="External"/><Relationship Id="rId6" Type="http://schemas.openxmlformats.org/officeDocument/2006/relationships/hyperlink" Target="http://inter03.tse.jus.br/sjur-consulta/pages/inteiro-teor-download/decisao.faces?idDecisao=292572&amp;noChache=347325412"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28</TotalTime>
  <Application>LibreOffice/7.2.6.2$Windows_X86_64 LibreOffice_project/b0ec3a565991f7569a5a7f5d24fed7f52653d754</Application>
  <AppVersion>15.0000</AppVersion>
  <Pages>15</Pages>
  <Words>5314</Words>
  <Characters>30112</Characters>
  <CharactersWithSpaces>35392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2023-06-07T06:48:25Z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