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GO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>
          <w:rFonts w:cs="Cambria" w:ascii="Cambria" w:hAnsi="Cambria"/>
          <w:szCs w:val="24"/>
        </w:rPr>
        <w:t>Trata-se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b/>
          <w:bCs/>
          <w:szCs w:val="24"/>
        </w:rPr>
        <w:t>PEDIDO</w:t>
      </w:r>
      <w:r>
        <w:rPr>
          <w:rFonts w:eastAsia="Gentium Basic" w:cs="Cambria" w:ascii="Cambria" w:hAnsi="Cambria"/>
          <w:b/>
          <w:bCs/>
          <w:szCs w:val="24"/>
        </w:rPr>
        <w:t xml:space="preserve"> </w:t>
      </w:r>
      <w:r>
        <w:rPr>
          <w:rFonts w:cs="Cambria" w:ascii="Cambria" w:hAnsi="Cambria"/>
          <w:b/>
          <w:bCs/>
          <w:szCs w:val="24"/>
        </w:rPr>
        <w:t>DE</w:t>
      </w:r>
      <w:r>
        <w:rPr>
          <w:rFonts w:eastAsia="Gentium Basic" w:cs="Cambria" w:ascii="Cambria" w:hAnsi="Cambria"/>
          <w:b/>
          <w:bCs/>
          <w:szCs w:val="24"/>
        </w:rPr>
        <w:t xml:space="preserve"> </w:t>
      </w:r>
      <w:r>
        <w:rPr>
          <w:rFonts w:cs="Cambria" w:ascii="Cambria" w:hAnsi="Cambria"/>
          <w:b/>
          <w:bCs/>
          <w:szCs w:val="24"/>
        </w:rPr>
        <w:t>REGISTRO</w:t>
      </w:r>
      <w:r>
        <w:rPr>
          <w:rFonts w:eastAsia="Gentium Basic" w:cs="Cambria" w:ascii="Cambria" w:hAnsi="Cambria"/>
          <w:b/>
          <w:bCs/>
          <w:szCs w:val="24"/>
        </w:rPr>
        <w:t xml:space="preserve"> </w:t>
      </w:r>
      <w:r>
        <w:rPr>
          <w:rFonts w:cs="Cambria" w:ascii="Cambria" w:hAnsi="Cambria"/>
          <w:b/>
          <w:bCs/>
          <w:szCs w:val="24"/>
        </w:rPr>
        <w:t>DE</w:t>
      </w:r>
      <w:r>
        <w:rPr>
          <w:rFonts w:eastAsia="Gentium Basic" w:cs="Cambria" w:ascii="Cambria" w:hAnsi="Cambria"/>
          <w:b/>
          <w:bCs/>
          <w:szCs w:val="24"/>
        </w:rPr>
        <w:t xml:space="preserve"> </w:t>
      </w:r>
      <w:r>
        <w:rPr>
          <w:rFonts w:cs="Cambria" w:ascii="Cambria" w:hAnsi="Cambria"/>
          <w:b/>
          <w:bCs/>
          <w:szCs w:val="24"/>
        </w:rPr>
        <w:t>CANDIDATURA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apresentado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pela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parte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acima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especificada,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visando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concorrer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nas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próximas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eleições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cargo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b/>
          <w:bCs/>
          <w:szCs w:val="24"/>
        </w:rPr>
        <w:t>PREFEITO</w:t>
      </w:r>
      <w:r>
        <w:rPr>
          <w:rFonts w:eastAsia="Gentium Basic" w:cs="Cambria" w:ascii="Cambria" w:hAnsi="Cambria"/>
          <w:b/>
          <w:bCs/>
          <w:szCs w:val="24"/>
        </w:rPr>
        <w:t xml:space="preserve"> </w:t>
      </w:r>
      <w:r>
        <w:rPr>
          <w:rFonts w:eastAsia="Century Gothic" w:cs="Cambria" w:ascii="Cambria" w:hAnsi="Cambria"/>
          <w:b/>
          <w:bCs/>
          <w:szCs w:val="24"/>
        </w:rPr>
        <w:t>pelo</w:t>
      </w:r>
      <w:r>
        <w:rPr>
          <w:rFonts w:eastAsia="Gentium Basic" w:cs="Cambria" w:ascii="Cambria" w:hAnsi="Cambria"/>
          <w:b/>
          <w:bCs/>
          <w:szCs w:val="24"/>
        </w:rPr>
        <w:t xml:space="preserve"> </w:t>
      </w:r>
      <w:r>
        <w:rPr>
          <w:rFonts w:eastAsia="Century Gothic" w:cs="Cambria" w:ascii="Cambria" w:hAnsi="Cambria"/>
          <w:b/>
          <w:bCs/>
          <w:szCs w:val="24"/>
        </w:rPr>
        <w:t>XXXX</w:t>
      </w:r>
      <w:r>
        <w:rPr>
          <w:rFonts w:cs="Cambria" w:ascii="Cambria" w:hAnsi="Cambria"/>
          <w:szCs w:val="24"/>
        </w:rPr>
        <w:t>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Juntou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todos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documentos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exigidos.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edital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foi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devidamente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publicado.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Após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decurso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do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prazo,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consta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certidão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narrando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que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não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houve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impugnação.</w:t>
      </w:r>
      <w:r>
        <w:rPr>
          <w:rFonts w:eastAsia="Gentium Basic" w:cs="Cambria" w:ascii="Cambria" w:hAnsi="Cambria"/>
          <w:szCs w:val="24"/>
        </w:rPr>
        <w:t xml:space="preserve">  O processo foi devidamente instruído.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>
          <w:rFonts w:cs="Cambria" w:ascii="Cambria" w:hAnsi="Cambria"/>
          <w:szCs w:val="24"/>
        </w:rPr>
        <w:t>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§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3º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art.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14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Constituição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Federal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estabelece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condições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que,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uma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vez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atendidas,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concede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requerente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possibilidade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candidatar-se,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quais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sejam,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nacionalidade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brasileira;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pleno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exercício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direitos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políticos;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alistamento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eleitoral;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domicílio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eleitoral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na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circunscrição;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filiação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partidária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idade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mínima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vinte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um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anos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para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Prefeito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Vice-Prefeito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dezoito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anos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para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Vereador.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outra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banda,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veio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Lei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nº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9.096,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19/09/1995,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dispor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acerca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partidos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políticos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regulamentar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artigos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14,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§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3º,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inciso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V,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17,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ambos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Constituição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Federal.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Os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arts.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16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22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dessa</w:t>
      </w:r>
      <w:r>
        <w:rPr>
          <w:rFonts w:eastAsia="Gentium Basic" w:cs="Cambria" w:ascii="Cambria" w:hAnsi="Cambria"/>
          <w:szCs w:val="24"/>
        </w:rPr>
        <w:t xml:space="preserve"> n</w:t>
      </w:r>
      <w:r>
        <w:rPr>
          <w:rFonts w:cs="Cambria" w:ascii="Cambria" w:hAnsi="Cambria"/>
          <w:szCs w:val="24"/>
        </w:rPr>
        <w:t>orma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trazem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condições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para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filiação,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estabelecendo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que: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b/>
          <w:szCs w:val="24"/>
        </w:rPr>
        <w:t>a)</w:t>
      </w:r>
      <w:r>
        <w:rPr>
          <w:rFonts w:eastAsia="Gentium Basic" w:cs="Cambria" w:ascii="Cambria" w:hAnsi="Cambria"/>
          <w:b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só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deverá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ser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filiado,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quem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estiver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no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gozo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dos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seus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direitos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políticos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e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b/>
          <w:szCs w:val="24"/>
        </w:rPr>
        <w:t>b)</w:t>
      </w:r>
      <w:r>
        <w:rPr>
          <w:rFonts w:eastAsia="Gentium Basic" w:cs="Cambria" w:ascii="Cambria" w:hAnsi="Cambria"/>
          <w:b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observância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às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normas</w:t>
      </w:r>
      <w:r>
        <w:rPr>
          <w:rFonts w:eastAsia="Gentium Basic" w:cs="Cambria" w:ascii="Cambria" w:hAnsi="Cambria"/>
          <w:i/>
          <w:szCs w:val="24"/>
        </w:rPr>
        <w:t xml:space="preserve"> </w:t>
      </w:r>
      <w:r>
        <w:rPr>
          <w:rFonts w:cs="Cambria" w:ascii="Cambria" w:hAnsi="Cambria"/>
          <w:i/>
          <w:szCs w:val="24"/>
        </w:rPr>
        <w:t>estatutárias.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>
          <w:rFonts w:cs="Cambria" w:ascii="Cambria" w:hAnsi="Cambria"/>
          <w:szCs w:val="24"/>
        </w:rPr>
        <w:t>Observo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que,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no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presente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caso,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patentes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se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encontram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condições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elegibilidade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(art.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14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CF)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ausentes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se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encontram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causas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inelegibilidade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(art.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1º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LC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64/90),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pois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no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didático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ensinamento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de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Adriano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Soares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da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szCs w:val="24"/>
        </w:rPr>
        <w:t>Costa</w:t>
      </w:r>
      <w:r>
        <w:rPr>
          <w:rStyle w:val="Ncoradanotaderodap"/>
          <w:rFonts w:eastAsia="Gentium Basic" w:cs="Cambria" w:ascii="Cambria" w:hAnsi="Cambria"/>
          <w:szCs w:val="24"/>
        </w:rPr>
        <w:footnoteReference w:id="2"/>
      </w:r>
      <w:r>
        <w:rPr>
          <w:rFonts w:eastAsia="Century Gothic" w:cs="Cambria" w:ascii="Cambria" w:hAnsi="Cambria"/>
          <w:szCs w:val="24"/>
        </w:rPr>
        <w:t>,</w:t>
      </w:r>
      <w:r>
        <w:rPr>
          <w:rFonts w:eastAsia="Gentium Basic" w:cs="Cambria" w:ascii="Cambria" w:hAnsi="Cambria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in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verbis</w:t>
      </w:r>
      <w:r>
        <w:rPr>
          <w:rFonts w:eastAsia="Century Gothic" w:cs="Cambria" w:ascii="Cambria" w:hAnsi="Cambria"/>
          <w:szCs w:val="24"/>
        </w:rPr>
        <w:t>:</w:t>
      </w:r>
      <w:r>
        <w:rPr>
          <w:rFonts w:eastAsia="Gentium Basic" w:cs="Cambria" w:ascii="Cambria" w:hAnsi="Cambria"/>
          <w:szCs w:val="24"/>
        </w:rPr>
        <w:t xml:space="preserve"> “</w:t>
      </w:r>
      <w:r>
        <w:rPr>
          <w:rFonts w:eastAsia="Century Gothic" w:cs="Cambria" w:ascii="Cambria" w:hAnsi="Cambria"/>
          <w:i/>
          <w:iCs/>
          <w:szCs w:val="24"/>
        </w:rPr>
        <w:t>Sendo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a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elegibilidade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direito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subjetivo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público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de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ser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votado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(direito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de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concorrer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a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mandato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eletivo),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a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inelegibilidade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é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estado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jurídico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negativo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de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quem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não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possui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tal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direito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subjetivo</w:t>
      </w:r>
      <w:r>
        <w:rPr>
          <w:rFonts w:eastAsia="Gentium Basic" w:cs="Cambria" w:ascii="Cambria" w:hAnsi="Cambria"/>
          <w:i/>
          <w:iCs/>
          <w:szCs w:val="24"/>
        </w:rPr>
        <w:t xml:space="preserve"> – </w:t>
      </w:r>
      <w:r>
        <w:rPr>
          <w:rFonts w:eastAsia="Century Gothic" w:cs="Cambria" w:ascii="Cambria" w:hAnsi="Cambria"/>
          <w:i/>
          <w:iCs/>
          <w:szCs w:val="24"/>
        </w:rPr>
        <w:t>seja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porque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nunca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teve,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seja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porque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o</w:t>
      </w:r>
      <w:r>
        <w:rPr>
          <w:rFonts w:eastAsia="Gentium Basic" w:cs="Cambria" w:ascii="Cambria" w:hAnsi="Cambria"/>
          <w:i/>
          <w:iCs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Cs w:val="24"/>
        </w:rPr>
        <w:t>perdeu.</w:t>
      </w:r>
      <w:r>
        <w:rPr>
          <w:rFonts w:eastAsia="Gentium Basic" w:cs="Cambria" w:ascii="Cambria" w:hAnsi="Cambria"/>
          <w:i w:val="false"/>
          <w:iCs w:val="false"/>
          <w:sz w:val="24"/>
          <w:szCs w:val="24"/>
        </w:rPr>
        <w:t>”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>
          <w:rFonts w:eastAsia="Gentium Basic" w:cs="Cambria" w:ascii="Cambria" w:hAnsi="Cambria"/>
          <w:b/>
          <w:bCs/>
          <w:i w:val="false"/>
          <w:iCs w:val="false"/>
          <w:sz w:val="24"/>
          <w:szCs w:val="24"/>
        </w:rPr>
        <w:t>Vale registrar, por fim, que mesmo sem impugnação, pode haver o indeferimento do registro, desde que o candidato seja inelegível ou não tenha condições de elegibilidade, conforme estabelece o parágrafo único do art. 50 da Resolução nº 23.609/2019, o que não se manifesta no presente caso.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Ante o exposto,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>manifesta-se o Ministério Público Eleitoral</w:t>
      </w:r>
      <w:r>
        <w:rPr>
          <w:rFonts w:cs="Cambria" w:ascii="Cambria" w:hAnsi="Cambria"/>
          <w:color w:val="000000"/>
          <w:sz w:val="24"/>
          <w:szCs w:val="24"/>
        </w:rPr>
        <w:t>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por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seu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P</w:t>
      </w:r>
      <w:r>
        <w:rPr>
          <w:rFonts w:cs="Cambria" w:ascii="Cambria" w:hAnsi="Cambria"/>
          <w:color w:val="000000"/>
          <w:sz w:val="24"/>
          <w:szCs w:val="24"/>
        </w:rPr>
        <w:t>romotor,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PELO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DEFERIMENTO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PEDIDO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REGISTRO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DA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CANDIDATURA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ACIMA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ESPECIFICADA</w:t>
      </w:r>
      <w:r>
        <w:rPr>
          <w:rFonts w:cs="Cambria" w:ascii="Cambria" w:hAnsi="Cambria"/>
          <w:color w:val="000000"/>
          <w:sz w:val="24"/>
          <w:szCs w:val="24"/>
        </w:rPr>
        <w:t>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ao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cargo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PREFEITO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Bookman Old Style">
    <w:charset w:val="01"/>
    <w:family w:val="roman"/>
    <w:pitch w:val="default"/>
  </w:font>
  <w:font w:name="Cambri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Caracteresdenotaderodap"/>
        </w:rPr>
        <w:footnoteRef/>
      </w:r>
      <w:r>
        <w:rPr>
          <w:rFonts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 xml:space="preserve">COSTA, Adriano Soares da. </w:t>
      </w:r>
      <w:r>
        <w:rPr>
          <w:rFonts w:cs="Cambria" w:ascii="Cambria" w:hAnsi="Cambria"/>
          <w:b/>
          <w:bCs/>
          <w:sz w:val="18"/>
          <w:szCs w:val="18"/>
        </w:rPr>
        <w:t>Teoria</w:t>
      </w:r>
      <w:r>
        <w:rPr>
          <w:rFonts w:eastAsia="Gentium Basic" w:cs="Cambria" w:ascii="Cambria" w:hAnsi="Cambria"/>
          <w:b/>
          <w:bCs/>
          <w:sz w:val="18"/>
          <w:szCs w:val="18"/>
        </w:rPr>
        <w:t xml:space="preserve"> </w:t>
      </w:r>
      <w:r>
        <w:rPr>
          <w:rFonts w:cs="Cambria" w:ascii="Cambria" w:hAnsi="Cambria"/>
          <w:b/>
          <w:bCs/>
          <w:sz w:val="18"/>
          <w:szCs w:val="18"/>
        </w:rPr>
        <w:t>da</w:t>
      </w:r>
      <w:r>
        <w:rPr>
          <w:rFonts w:eastAsia="Gentium Basic" w:cs="Cambria" w:ascii="Cambria" w:hAnsi="Cambria"/>
          <w:b/>
          <w:bCs/>
          <w:sz w:val="18"/>
          <w:szCs w:val="18"/>
        </w:rPr>
        <w:t xml:space="preserve"> </w:t>
      </w:r>
      <w:r>
        <w:rPr>
          <w:rFonts w:eastAsia="Gentium Basic" w:cs="Cambria" w:ascii="Cambria" w:hAnsi="Cambria"/>
          <w:b/>
          <w:bCs/>
          <w:sz w:val="18"/>
          <w:szCs w:val="18"/>
        </w:rPr>
        <w:t>i</w:t>
      </w:r>
      <w:r>
        <w:rPr>
          <w:rFonts w:cs="Cambria" w:ascii="Cambria" w:hAnsi="Cambria"/>
          <w:b/>
          <w:bCs/>
          <w:sz w:val="18"/>
          <w:szCs w:val="18"/>
        </w:rPr>
        <w:t>nelegibilidade</w:t>
      </w:r>
      <w:r>
        <w:rPr>
          <w:rFonts w:eastAsia="Gentium Basic" w:cs="Cambria" w:ascii="Cambria" w:hAnsi="Cambria"/>
          <w:b/>
          <w:bCs/>
          <w:sz w:val="18"/>
          <w:szCs w:val="18"/>
        </w:rPr>
        <w:t xml:space="preserve"> </w:t>
      </w:r>
      <w:r>
        <w:rPr>
          <w:rFonts w:cs="Cambria" w:ascii="Cambria" w:hAnsi="Cambria"/>
          <w:b/>
          <w:bCs/>
          <w:sz w:val="18"/>
          <w:szCs w:val="18"/>
        </w:rPr>
        <w:t>e</w:t>
      </w:r>
      <w:r>
        <w:rPr>
          <w:rFonts w:eastAsia="Gentium Basic" w:cs="Cambria" w:ascii="Cambria" w:hAnsi="Cambria"/>
          <w:b/>
          <w:bCs/>
          <w:sz w:val="18"/>
          <w:szCs w:val="18"/>
        </w:rPr>
        <w:t xml:space="preserve"> </w:t>
      </w:r>
      <w:r>
        <w:rPr>
          <w:rFonts w:cs="Cambria" w:ascii="Cambria" w:hAnsi="Cambria"/>
          <w:b/>
          <w:bCs/>
          <w:sz w:val="18"/>
          <w:szCs w:val="18"/>
        </w:rPr>
        <w:t>o</w:t>
      </w:r>
      <w:r>
        <w:rPr>
          <w:rFonts w:eastAsia="Gentium Basic" w:cs="Cambria" w:ascii="Cambria" w:hAnsi="Cambria"/>
          <w:b/>
          <w:bCs/>
          <w:sz w:val="18"/>
          <w:szCs w:val="18"/>
        </w:rPr>
        <w:t xml:space="preserve"> </w:t>
      </w:r>
      <w:r>
        <w:rPr>
          <w:rFonts w:eastAsia="Gentium Basic" w:cs="Cambria" w:ascii="Cambria" w:hAnsi="Cambria"/>
          <w:b/>
          <w:bCs/>
          <w:sz w:val="18"/>
          <w:szCs w:val="18"/>
        </w:rPr>
        <w:t>d</w:t>
      </w:r>
      <w:r>
        <w:rPr>
          <w:rFonts w:cs="Cambria" w:ascii="Cambria" w:hAnsi="Cambria"/>
          <w:b/>
          <w:bCs/>
          <w:sz w:val="18"/>
          <w:szCs w:val="18"/>
        </w:rPr>
        <w:t>ireito</w:t>
      </w:r>
      <w:r>
        <w:rPr>
          <w:rFonts w:eastAsia="Gentium Basic" w:cs="Cambria" w:ascii="Cambria" w:hAnsi="Cambria"/>
          <w:b/>
          <w:bCs/>
          <w:sz w:val="18"/>
          <w:szCs w:val="18"/>
        </w:rPr>
        <w:t xml:space="preserve"> </w:t>
      </w:r>
      <w:r>
        <w:rPr>
          <w:rFonts w:eastAsia="Gentium Basic" w:cs="Cambria" w:ascii="Cambria" w:hAnsi="Cambria"/>
          <w:b/>
          <w:bCs/>
          <w:sz w:val="18"/>
          <w:szCs w:val="18"/>
        </w:rPr>
        <w:t>p</w:t>
      </w:r>
      <w:r>
        <w:rPr>
          <w:rFonts w:cs="Cambria" w:ascii="Cambria" w:hAnsi="Cambria"/>
          <w:b/>
          <w:bCs/>
          <w:sz w:val="18"/>
          <w:szCs w:val="18"/>
        </w:rPr>
        <w:t>rocessual</w:t>
      </w:r>
      <w:r>
        <w:rPr>
          <w:rFonts w:eastAsia="Gentium Basic" w:cs="Cambria" w:ascii="Cambria" w:hAnsi="Cambria"/>
          <w:b/>
          <w:bCs/>
          <w:sz w:val="18"/>
          <w:szCs w:val="18"/>
        </w:rPr>
        <w:t xml:space="preserve"> </w:t>
      </w:r>
      <w:r>
        <w:rPr>
          <w:rFonts w:eastAsia="Gentium Basic" w:cs="Cambria" w:ascii="Cambria" w:hAnsi="Cambria"/>
          <w:b/>
          <w:bCs/>
          <w:sz w:val="18"/>
          <w:szCs w:val="18"/>
        </w:rPr>
        <w:t>e</w:t>
      </w:r>
      <w:r>
        <w:rPr>
          <w:rFonts w:cs="Cambria" w:ascii="Cambria" w:hAnsi="Cambria"/>
          <w:b/>
          <w:bCs/>
          <w:sz w:val="18"/>
          <w:szCs w:val="18"/>
        </w:rPr>
        <w:t>leitoral</w:t>
      </w:r>
      <w:r>
        <w:rPr>
          <w:rFonts w:cs="Cambria" w:ascii="Cambria" w:hAnsi="Cambria"/>
          <w:sz w:val="18"/>
          <w:szCs w:val="18"/>
        </w:rPr>
        <w:t>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eastAsia="Gentium Basic" w:cs="Cambria" w:ascii="Cambria" w:hAnsi="Cambria"/>
          <w:sz w:val="18"/>
          <w:szCs w:val="18"/>
        </w:rPr>
        <w:t>1. ed.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Belo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Horizonte: Del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Rey,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 xml:space="preserve">1998. </w:t>
      </w:r>
      <w:r>
        <w:rPr>
          <w:rFonts w:cs="Cambria" w:ascii="Cambria" w:hAnsi="Cambria"/>
          <w:sz w:val="18"/>
          <w:szCs w:val="18"/>
        </w:rPr>
        <w:t>p. 145.</w:t>
      </w:r>
      <w:r>
        <w:rPr>
          <w:rFonts w:cs="Cambria" w:ascii="Cambria" w:hAnsi="Cambria"/>
          <w:sz w:val="18"/>
          <w:szCs w:val="18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0"/>
      <w:sz w:val="20"/>
      <w:szCs w:val="20"/>
      <w:lang w:bidi="ar-SA" w:val="pt-BR" w:eastAsia="zh-CN"/>
    </w:rPr>
  </w:style>
  <w:style w:type="paragraph" w:styleId="Textbody">
    <w:name w:val="Text body"/>
    <w:basedOn w:val="Standard"/>
    <w:qFormat/>
    <w:pPr>
      <w:spacing w:lineRule="auto" w:line="360"/>
      <w:jc w:val="both"/>
    </w:pPr>
    <w:rPr>
      <w:rFonts w:ascii="Bookman Old Style" w:hAnsi="Bookman Old Style" w:eastAsia="Bookman Old Style" w:cs="Bookman Old Style"/>
      <w:sz w:val="26"/>
    </w:rPr>
  </w:style>
  <w:style w:type="paragraph" w:styleId="Footnote">
    <w:name w:val="Footnote"/>
    <w:basedOn w:val="Standard"/>
    <w:qFormat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368</Words>
  <Characters>2005</Characters>
  <CharactersWithSpaces>2363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2023-06-06T15:02:53Z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