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rFonts w:ascii="Cambria" w:hAnsi="Cambria"/>
        </w:rPr>
      </w:pPr>
      <w:r>
        <w:rPr>
          <w:rFonts w:cs="Arial" w:ascii="Cambria" w:hAnsi="Cambria"/>
          <w:color w:val="000000"/>
        </w:rPr>
        <w:t xml:space="preserve">O </w:t>
      </w:r>
      <w:r>
        <w:rPr>
          <w:rFonts w:cs="Arial" w:ascii="Cambria" w:hAnsi="Cambria"/>
          <w:b/>
          <w:bCs/>
          <w:color w:val="000000"/>
        </w:rPr>
        <w:t>MINISTÉRIO PÚBLICO ELEITORAL</w:t>
      </w:r>
      <w:r>
        <w:rPr>
          <w:rFonts w:cs="Arial" w:ascii="Cambria" w:hAnsi="Cambria"/>
          <w:color w:val="000000"/>
        </w:rPr>
        <w:t xml:space="preserve">, por meio do seu agente signatário, vem, respeitosamente, no uso de suas atribuições legais, com fulcro no art. 127 da Constituição Federal, bem como no art. 3º </w:t>
      </w:r>
      <w:r>
        <w:rPr>
          <w:rFonts w:cs="Arial" w:ascii="Cambria" w:hAnsi="Cambria"/>
          <w:color w:val="000000"/>
          <w:shd w:fill="auto" w:val="clear"/>
        </w:rPr>
        <w:t xml:space="preserve">da Lei Complementar nº 64/1990 c/c o art. </w:t>
      </w:r>
      <w:r>
        <w:rPr>
          <w:rFonts w:eastAsia="Times New Roman" w:cs="Arial" w:ascii="Cambria" w:hAnsi="Cambria"/>
          <w:color w:val="000000"/>
          <w:kern w:val="0"/>
          <w:shd w:fill="auto" w:val="clear"/>
          <w:lang w:eastAsia="pt-BR" w:bidi="ar-SA"/>
        </w:rPr>
        <w:t>32, III, da Lei nº 8.625/1993</w:t>
      </w:r>
      <w:r>
        <w:rPr>
          <w:rFonts w:cs="Arial" w:ascii="Cambria" w:hAnsi="Cambria"/>
          <w:color w:val="000000"/>
          <w:shd w:fill="auto" w:val="clear"/>
        </w:rPr>
        <w:t>, propor</w:t>
      </w:r>
    </w:p>
    <w:p>
      <w:pPr>
        <w:pStyle w:val="NormalWeb"/>
        <w:spacing w:lineRule="auto" w:line="360" w:before="125" w:after="0"/>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center"/>
        <w:rPr>
          <w:rFonts w:ascii="Cambria" w:hAnsi="Cambria" w:cs="Arial"/>
          <w:b/>
          <w:b/>
          <w:bCs/>
          <w:color w:val="000000"/>
        </w:rPr>
      </w:pPr>
      <w:r>
        <w:rPr>
          <w:rFonts w:cs="Arial" w:ascii="Cambria" w:hAnsi="Cambria"/>
          <w:b/>
          <w:bCs/>
          <w:color w:val="000000"/>
        </w:rPr>
        <w:t>AÇÃO DE IMPUGNAÇÃO</w:t>
      </w:r>
    </w:p>
    <w:p>
      <w:pPr>
        <w:pStyle w:val="NormalWeb"/>
        <w:spacing w:lineRule="auto" w:line="360" w:before="0" w:after="125"/>
        <w:jc w:val="center"/>
        <w:rPr>
          <w:rFonts w:ascii="Cambria" w:hAnsi="Cambria" w:cs="Arial"/>
          <w:b/>
          <w:b/>
          <w:bCs/>
          <w:color w:val="000000"/>
        </w:rPr>
      </w:pPr>
      <w:r>
        <w:rPr>
          <w:rFonts w:cs="Arial" w:ascii="Cambria" w:hAnsi="Cambria"/>
          <w:b/>
          <w:bCs/>
          <w:color w:val="000000"/>
        </w:rPr>
        <w:t>DE REGISTRO DE CANDIDATURA</w:t>
      </w:r>
    </w:p>
    <w:p>
      <w:pPr>
        <w:pStyle w:val="NormalWeb"/>
        <w:spacing w:lineRule="auto" w:line="360" w:before="0" w:after="125"/>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both"/>
        <w:rPr>
          <w:rFonts w:ascii="Cambria" w:hAnsi="Cambria"/>
        </w:rPr>
      </w:pPr>
      <w:r>
        <w:rPr>
          <w:rFonts w:cs="Arial" w:ascii="Cambria" w:hAnsi="Cambria"/>
          <w:color w:val="000000"/>
        </w:rPr>
        <w:t xml:space="preserve">em face de </w:t>
      </w:r>
      <w:r>
        <w:rPr>
          <w:rFonts w:cs="Arial" w:ascii="Cambria" w:hAnsi="Cambria"/>
          <w:color w:val="000000"/>
          <w:shd w:fill="FFFF00" w:val="clear"/>
        </w:rPr>
        <w:t>NOME DO CANDIDATO</w:t>
      </w:r>
      <w:r>
        <w:rPr>
          <w:rFonts w:cs="Arial" w:ascii="Cambria" w:hAnsi="Cambria"/>
          <w:color w:val="000000"/>
        </w:rPr>
        <w:t>, já devidamente qualificado(a) nos autos do processo em epígrafe (RRC), candidat</w:t>
      </w:r>
      <w:r>
        <w:rPr>
          <w:rFonts w:cs="Arial" w:ascii="Cambria" w:hAnsi="Cambria"/>
          <w:color w:val="000000"/>
          <w:shd w:fill="auto" w:val="clear"/>
        </w:rPr>
        <w:t xml:space="preserve">o(a) a </w:t>
      </w:r>
      <w:r>
        <w:rPr>
          <w:rFonts w:cs="Arial" w:ascii="Cambria" w:hAnsi="Cambria"/>
          <w:color w:val="000000"/>
          <w:shd w:fill="FFFF00" w:val="clear"/>
        </w:rPr>
        <w:t>XXXX</w:t>
      </w:r>
      <w:r>
        <w:rPr>
          <w:rFonts w:cs="Arial" w:ascii="Cambria" w:hAnsi="Cambria"/>
          <w:color w:val="000000"/>
          <w:shd w:fill="auto" w:val="clear"/>
        </w:rPr>
        <w:t xml:space="preserve"> no município de </w:t>
      </w:r>
      <w:r>
        <w:rPr>
          <w:rFonts w:cs="Arial" w:ascii="Cambria" w:hAnsi="Cambria"/>
          <w:color w:val="000000"/>
          <w:shd w:fill="FFFF00" w:val="clear"/>
        </w:rPr>
        <w:t>XXXX/UF</w:t>
      </w:r>
      <w:r>
        <w:rPr>
          <w:rFonts w:cs="Arial" w:ascii="Cambria" w:hAnsi="Cambria"/>
          <w:color w:val="000000"/>
        </w:rPr>
        <w:t xml:space="preserve">, pelo partido </w:t>
      </w:r>
      <w:r>
        <w:rPr>
          <w:rFonts w:cs="Arial" w:ascii="Cambria" w:hAnsi="Cambria"/>
          <w:color w:val="000000"/>
          <w:shd w:fill="FFFF00" w:val="clear"/>
        </w:rPr>
        <w:t>XXXX</w:t>
      </w:r>
      <w:r>
        <w:rPr>
          <w:rFonts w:cs="Arial" w:ascii="Cambria" w:hAnsi="Cambria"/>
          <w:color w:val="000000"/>
        </w:rPr>
        <w:t xml:space="preserve">, com o nº </w:t>
      </w:r>
      <w:r>
        <w:rPr>
          <w:rFonts w:cs="Arial" w:ascii="Cambria" w:hAnsi="Cambria"/>
          <w:color w:val="000000"/>
          <w:shd w:fill="FFFF00" w:val="clear"/>
        </w:rPr>
        <w:t>XXXX</w:t>
      </w:r>
      <w:r>
        <w:rPr>
          <w:rFonts w:cs="Arial" w:ascii="Cambria" w:hAnsi="Cambria"/>
          <w:color w:val="000000"/>
        </w:rPr>
        <w:t>, ante as razões de fato e de direito a seguir articuladas.</w:t>
      </w:r>
    </w:p>
    <w:p>
      <w:pPr>
        <w:pStyle w:val="NormalWeb"/>
        <w:spacing w:lineRule="auto" w:line="360" w:before="125" w:after="0"/>
        <w:jc w:val="both"/>
        <w:rPr>
          <w:rFonts w:ascii="Cambria" w:hAnsi="Cambria" w:cs="Arial"/>
          <w:color w:val="000000"/>
        </w:rPr>
      </w:pPr>
      <w:r>
        <w:rPr>
          <w:rFonts w:cs="Arial" w:ascii="Cambria" w:hAnsi="Cambria"/>
          <w:color w:val="000000"/>
        </w:rPr>
      </w:r>
    </w:p>
    <w:p>
      <w:pPr>
        <w:pStyle w:val="LONormal"/>
        <w:spacing w:lineRule="auto" w:line="360" w:before="125" w:after="0"/>
        <w:jc w:val="both"/>
        <w:rPr/>
      </w:pPr>
      <w:r>
        <w:rPr>
          <w:rStyle w:val="Fontepargpadro"/>
          <w:rFonts w:cs="Arial" w:ascii="Cambria" w:hAnsi="Cambria"/>
          <w:b/>
          <w:bCs/>
          <w:color w:val="000000"/>
          <w:szCs w:val="24"/>
        </w:rPr>
        <w:t>I – DOS FATOS</w:t>
      </w:r>
    </w:p>
    <w:p>
      <w:pPr>
        <w:pStyle w:val="LONormal"/>
        <w:spacing w:lineRule="auto" w:line="360" w:before="125" w:after="0"/>
        <w:jc w:val="both"/>
        <w:rPr>
          <w:rFonts w:ascii="Cambria" w:hAnsi="Cambria" w:cs="Arial"/>
          <w:color w:val="000000"/>
        </w:rPr>
      </w:pPr>
      <w:r>
        <w:rPr>
          <w:rFonts w:cs="Arial" w:ascii="Cambria" w:hAnsi="Cambria"/>
          <w:color w:val="000000"/>
        </w:rPr>
      </w:r>
    </w:p>
    <w:p>
      <w:pPr>
        <w:pStyle w:val="NormalWeb"/>
        <w:widowControl/>
        <w:bidi w:val="0"/>
        <w:spacing w:lineRule="auto" w:line="360" w:before="125" w:after="0"/>
        <w:ind w:left="0" w:right="0" w:firstLine="1701"/>
        <w:jc w:val="both"/>
        <w:rPr/>
      </w:pPr>
      <w:r>
        <w:rPr>
          <w:rFonts w:cs="Arial" w:ascii="Cambria" w:hAnsi="Cambria"/>
          <w:color w:val="000000"/>
        </w:rPr>
        <w:t xml:space="preserve">O(a) requerido(a) </w:t>
      </w:r>
      <w:r>
        <w:rPr>
          <w:rFonts w:cs="Arial" w:ascii="Cambria" w:hAnsi="Cambria"/>
          <w:color w:val="000000"/>
          <w:shd w:fill="FFFF00" w:val="clear"/>
        </w:rPr>
        <w:t>XXXX</w:t>
      </w:r>
      <w:r>
        <w:rPr>
          <w:rFonts w:cs="Arial" w:ascii="Cambria" w:hAnsi="Cambria"/>
          <w:color w:val="000000"/>
        </w:rPr>
        <w:t xml:space="preserve"> pleiteou, perante a Justiça Eleitoral, registro de candidatura ao cargo de </w:t>
      </w:r>
      <w:r>
        <w:rPr>
          <w:rFonts w:cs="Arial" w:ascii="Cambria" w:hAnsi="Cambria"/>
          <w:color w:val="000000"/>
          <w:shd w:fill="FFFF00" w:val="clear"/>
        </w:rPr>
        <w:t>XXXX</w:t>
      </w:r>
      <w:r>
        <w:rPr>
          <w:rFonts w:cs="Arial" w:ascii="Cambria" w:hAnsi="Cambria"/>
          <w:color w:val="000000"/>
        </w:rPr>
        <w:t xml:space="preserve"> pelo partido </w:t>
      </w:r>
      <w:r>
        <w:rPr>
          <w:rFonts w:cs="Arial" w:ascii="Cambria" w:hAnsi="Cambria"/>
          <w:color w:val="000000"/>
          <w:shd w:fill="FFFF00" w:val="clear"/>
        </w:rPr>
        <w:t>XXXX</w:t>
      </w:r>
      <w:r>
        <w:rPr>
          <w:rFonts w:cs="Arial" w:ascii="Cambria" w:hAnsi="Cambria"/>
          <w:color w:val="000000"/>
        </w:rPr>
        <w:t xml:space="preserve">, após regular escolha em convenção partidária, conforme edital publicado (ID </w:t>
      </w:r>
      <w:r>
        <w:rPr>
          <w:rFonts w:eastAsia="Times New Roman" w:cs="Arial" w:ascii="Cambria" w:hAnsi="Cambria"/>
          <w:color w:val="000000"/>
          <w:kern w:val="0"/>
          <w:shd w:fill="FFFF00" w:val="clear"/>
          <w:lang w:eastAsia="pt-BR" w:bidi="ar-SA"/>
        </w:rPr>
        <w:t>XXX</w:t>
      </w:r>
      <w:r>
        <w:rPr>
          <w:rFonts w:cs="Arial" w:ascii="Cambria" w:hAnsi="Cambria"/>
          <w:color w:val="000000"/>
          <w:shd w:fill="FFFF00" w:val="clear"/>
        </w:rPr>
        <w:t>)</w:t>
      </w:r>
      <w:r>
        <w:rPr>
          <w:rFonts w:cs="Arial" w:ascii="Cambria" w:hAnsi="Cambria"/>
          <w:color w:val="000000"/>
        </w:rPr>
        <w:t>.</w:t>
      </w:r>
      <w:r>
        <w:rPr>
          <w:rStyle w:val="Fontepargpadro"/>
          <w:rFonts w:cs="Arial" w:ascii="Cambria" w:hAnsi="Cambria"/>
          <w:color w:val="000000"/>
          <w:szCs w:val="24"/>
        </w:rPr>
        <w:t>No entanto, o(a) requerido(a) encontra-se inelegível, haja vista que foi condenado por captação ilícita de sufrágio (art. 41-A da Lei nº 9.50</w:t>
      </w:r>
      <w:r>
        <w:rPr>
          <w:rStyle w:val="Fontepargpadro"/>
          <w:rFonts w:cs="Arial" w:ascii="Cambria" w:hAnsi="Cambria"/>
          <w:color w:val="000000"/>
          <w:szCs w:val="24"/>
          <w:shd w:fill="auto" w:val="clear"/>
        </w:rPr>
        <w:t>4/1997</w:t>
      </w:r>
      <w:r>
        <w:rPr>
          <w:rStyle w:val="Fontepargpadro"/>
          <w:rFonts w:cs="Arial" w:ascii="Cambria" w:hAnsi="Cambria"/>
          <w:color w:val="000000"/>
          <w:szCs w:val="24"/>
        </w:rPr>
        <w:t xml:space="preserve">) no Processo nº </w:t>
      </w:r>
      <w:r>
        <w:rPr>
          <w:rStyle w:val="Fontepargpadro"/>
          <w:rFonts w:cs="Arial" w:ascii="Cambria" w:hAnsi="Cambria"/>
          <w:color w:val="000000"/>
          <w:szCs w:val="24"/>
          <w:shd w:fill="FFFF00" w:val="clear"/>
        </w:rPr>
        <w:t>XXXXXXXXX</w:t>
      </w:r>
      <w:r>
        <w:rPr>
          <w:rStyle w:val="Fontepargpadro"/>
          <w:rFonts w:cs="Arial" w:ascii="Cambria" w:hAnsi="Cambria"/>
          <w:color w:val="000000"/>
          <w:szCs w:val="24"/>
        </w:rPr>
        <w:t xml:space="preserve">, em decisão (colegiada ou transitada em julgado) proferida pelo </w:t>
      </w:r>
      <w:r>
        <w:rPr>
          <w:rStyle w:val="Fontepargpadro"/>
          <w:rFonts w:cs="Arial" w:ascii="Cambria" w:hAnsi="Cambria"/>
          <w:color w:val="000000"/>
          <w:szCs w:val="24"/>
          <w:shd w:fill="FFFF00" w:val="clear"/>
        </w:rPr>
        <w:t>XXXXXXXXXXXXXXX</w:t>
      </w:r>
      <w:r>
        <w:rPr>
          <w:rStyle w:val="Fontepargpadro"/>
          <w:rFonts w:cs="Arial" w:ascii="Cambria" w:hAnsi="Cambria"/>
          <w:color w:val="000000"/>
          <w:szCs w:val="24"/>
        </w:rPr>
        <w:t xml:space="preserve">, nas eleições de </w:t>
      </w:r>
      <w:r>
        <w:rPr>
          <w:rStyle w:val="Fontepargpadro"/>
          <w:rFonts w:cs="Arial" w:ascii="Cambria" w:hAnsi="Cambria"/>
          <w:color w:val="000000"/>
          <w:szCs w:val="24"/>
          <w:shd w:fill="FFFF00" w:val="clear"/>
        </w:rPr>
        <w:t>XXXX</w:t>
      </w:r>
      <w:r>
        <w:rPr>
          <w:rStyle w:val="Fontepargpadro"/>
          <w:rFonts w:cs="Arial" w:ascii="Cambria" w:hAnsi="Cambria"/>
          <w:color w:val="000000"/>
          <w:szCs w:val="24"/>
        </w:rPr>
        <w:t xml:space="preserve">, a qual </w:t>
      </w:r>
      <w:r>
        <w:rPr>
          <w:rStyle w:val="Fontepargpadro"/>
          <w:rFonts w:cs="Arial" w:ascii="Cambria" w:hAnsi="Cambria"/>
          <w:color w:val="000000"/>
          <w:szCs w:val="24"/>
          <w:u w:val="single"/>
        </w:rPr>
        <w:t>implic</w:t>
      </w:r>
      <w:r>
        <w:rPr>
          <w:rStyle w:val="Fontepargpadro"/>
          <w:rFonts w:cs="Arial" w:ascii="Cambria" w:hAnsi="Cambria"/>
          <w:color w:val="000000"/>
          <w:szCs w:val="24"/>
          <w:u w:val="single"/>
          <w:shd w:fill="auto" w:val="clear"/>
        </w:rPr>
        <w:t xml:space="preserve">aria </w:t>
      </w:r>
      <w:r>
        <w:rPr>
          <w:rStyle w:val="Fontepargpadro"/>
          <w:rFonts w:cs="Arial" w:ascii="Cambria" w:hAnsi="Cambria"/>
          <w:color w:val="000000"/>
          <w:szCs w:val="24"/>
          <w:u w:val="single"/>
        </w:rPr>
        <w:t xml:space="preserve"> cassação de registro ou diploma</w:t>
      </w:r>
      <w:r>
        <w:rPr>
          <w:rStyle w:val="Fontepargpadro"/>
          <w:rFonts w:cs="Arial" w:ascii="Cambria" w:hAnsi="Cambria"/>
          <w:color w:val="000000"/>
          <w:szCs w:val="24"/>
        </w:rPr>
        <w:t xml:space="preserve">, </w:t>
      </w:r>
      <w:r>
        <w:rPr>
          <w:rStyle w:val="Fontepargpadro"/>
          <w:rFonts w:cs="Arial" w:ascii="Cambria" w:hAnsi="Cambria"/>
          <w:color w:val="000000"/>
          <w:szCs w:val="24"/>
          <w:u w:val="single"/>
          <w:shd w:fill="FFFF00" w:val="clear"/>
        </w:rPr>
        <w:t>conforme acórdão em anexo</w:t>
      </w:r>
      <w:r>
        <w:rPr>
          <w:rStyle w:val="Fontepargpadro"/>
          <w:rFonts w:cs="Arial" w:ascii="Cambria" w:hAnsi="Cambria"/>
          <w:color w:val="000000"/>
          <w:szCs w:val="24"/>
          <w:shd w:fill="FFFF00" w:val="clear"/>
        </w:rPr>
        <w:t xml:space="preserve"> [se tiver]</w:t>
      </w:r>
      <w:r>
        <w:rPr>
          <w:rStyle w:val="Fontepargpadro"/>
          <w:rFonts w:cs="Arial" w:ascii="Cambria" w:hAnsi="Cambria"/>
          <w:color w:val="000000"/>
          <w:szCs w:val="24"/>
        </w:rPr>
        <w:t xml:space="preserve">, </w:t>
      </w:r>
      <w:r>
        <w:rPr>
          <w:rStyle w:val="Fontepargpadro"/>
          <w:rFonts w:cs="Arial" w:ascii="Cambria" w:hAnsi="Cambria"/>
          <w:color w:val="000000"/>
          <w:szCs w:val="24"/>
          <w:u w:val="single"/>
        </w:rPr>
        <w:t>o que só não foi efetivado ante a peculiaridade específica das circunstâncias do caso concreto</w:t>
      </w:r>
      <w:r>
        <w:rPr>
          <w:rStyle w:val="Fontepargpadro"/>
          <w:rFonts w:cs="Arial" w:ascii="Cambria" w:hAnsi="Cambria"/>
          <w:color w:val="000000"/>
          <w:szCs w:val="24"/>
        </w:rPr>
        <w:t>.</w:t>
      </w:r>
    </w:p>
    <w:p>
      <w:pPr>
        <w:pStyle w:val="LONormal"/>
        <w:spacing w:lineRule="auto" w:line="360" w:before="125" w:after="0"/>
        <w:ind w:left="0" w:right="0" w:firstLine="1701"/>
        <w:jc w:val="both"/>
        <w:rPr/>
      </w:pPr>
      <w:r>
        <w:rPr>
          <w:rStyle w:val="Fontepargpadro"/>
          <w:rFonts w:cs="Arial" w:ascii="Cambria" w:hAnsi="Cambria"/>
          <w:color w:val="000000"/>
          <w:szCs w:val="24"/>
        </w:rPr>
        <w:t xml:space="preserve">Com efeito, o tribunal condenou </w:t>
      </w:r>
      <w:r>
        <w:rPr>
          <w:rStyle w:val="Fontepargpadro"/>
          <w:rFonts w:cs="Arial" w:ascii="Cambria" w:hAnsi="Cambria"/>
          <w:color w:val="000000"/>
          <w:szCs w:val="24"/>
          <w:shd w:fill="auto" w:val="clear"/>
        </w:rPr>
        <w:t>o(a</w:t>
      </w:r>
      <w:r>
        <w:rPr>
          <w:rStyle w:val="Fontepargpadro"/>
          <w:rFonts w:cs="Arial" w:ascii="Cambria" w:hAnsi="Cambria"/>
          <w:color w:val="000000"/>
          <w:szCs w:val="24"/>
        </w:rPr>
        <w:t xml:space="preserve">) requerido(a) apenas na sanção de multa, porquanto no caso o(a) requerido(a) </w:t>
      </w:r>
      <w:r>
        <w:rPr>
          <w:rStyle w:val="Fontepargpadro"/>
          <w:rFonts w:cs="Arial" w:ascii="Cambria" w:hAnsi="Cambria"/>
          <w:color w:val="000000"/>
          <w:szCs w:val="24"/>
          <w:shd w:fill="FFFF00" w:val="clear"/>
        </w:rPr>
        <w:t>[</w:t>
      </w:r>
      <w:r>
        <w:rPr>
          <w:rStyle w:val="Fontepargpadro"/>
          <w:rFonts w:cs="Arial" w:ascii="Cambria" w:hAnsi="Cambria"/>
          <w:b/>
          <w:bCs/>
          <w:color w:val="000000"/>
          <w:szCs w:val="24"/>
          <w:shd w:fill="FFFF00" w:val="clear"/>
        </w:rPr>
        <w:t xml:space="preserve">ESPECIFICAR A PECULIARIDADE SE ERA CANDIDATO E NÃO SE ELEGEU </w:t>
      </w:r>
      <w:r>
        <w:rPr>
          <w:rStyle w:val="Fontepargpadro"/>
          <w:rFonts w:cs="Arial" w:ascii="Cambria" w:hAnsi="Cambria"/>
          <w:b/>
          <w:bCs/>
          <w:color w:val="000000"/>
          <w:szCs w:val="24"/>
          <w:u w:val="single"/>
          <w:shd w:fill="FFFF00" w:val="clear"/>
        </w:rPr>
        <w:t>OU</w:t>
      </w:r>
      <w:r>
        <w:rPr>
          <w:rStyle w:val="Fontepargpadro"/>
          <w:rFonts w:cs="Arial" w:ascii="Cambria" w:hAnsi="Cambria"/>
          <w:b/>
          <w:bCs/>
          <w:color w:val="000000"/>
          <w:szCs w:val="24"/>
          <w:u w:val="none"/>
          <w:shd w:fill="FFFF00" w:val="clear"/>
        </w:rPr>
        <w:t xml:space="preserve"> </w:t>
      </w:r>
      <w:r>
        <w:rPr>
          <w:rStyle w:val="Fontepargpadro"/>
          <w:rFonts w:cs="Arial" w:ascii="Cambria" w:hAnsi="Cambria"/>
          <w:b/>
          <w:bCs/>
          <w:color w:val="000000"/>
          <w:szCs w:val="24"/>
          <w:shd w:fill="FFFF00" w:val="clear"/>
        </w:rPr>
        <w:t>FOI RESPONSÁVEL QUE NÃO ERA CANDIDATO, DETALHANDO O CASO CONCRETO</w:t>
      </w:r>
      <w:r>
        <w:rPr>
          <w:rStyle w:val="Fontepargpadro"/>
          <w:rFonts w:cs="Arial" w:ascii="Cambria" w:hAnsi="Cambria"/>
          <w:color w:val="000000"/>
          <w:szCs w:val="24"/>
          <w:shd w:fill="FFFF00" w:val="clear"/>
        </w:rPr>
        <w:t>]</w:t>
      </w:r>
    </w:p>
    <w:p>
      <w:pPr>
        <w:pStyle w:val="LONormal"/>
        <w:spacing w:lineRule="auto" w:line="360" w:before="125" w:after="0"/>
        <w:ind w:left="0" w:right="0" w:firstLine="1701"/>
        <w:jc w:val="both"/>
        <w:rPr/>
      </w:pPr>
      <w:r>
        <w:rPr>
          <w:rStyle w:val="Fontepargpadro"/>
          <w:rFonts w:cs="Arial" w:ascii="Cambria" w:hAnsi="Cambria"/>
          <w:color w:val="000000"/>
          <w:szCs w:val="24"/>
          <w:shd w:fill="auto" w:val="clear"/>
        </w:rPr>
        <w:t>Destaca-se, outrossim, que o acórdão condenatório é claro em assentar a participação do impugnado na prática do ato ilícito.</w:t>
      </w:r>
    </w:p>
    <w:p>
      <w:pPr>
        <w:pStyle w:val="LONormal"/>
        <w:spacing w:lineRule="auto" w:line="360" w:before="125" w:after="0"/>
        <w:ind w:left="0" w:right="0" w:firstLine="1984"/>
        <w:jc w:val="both"/>
        <w:rPr>
          <w:rFonts w:ascii="Cambria" w:hAnsi="Cambria"/>
        </w:rPr>
      </w:pPr>
      <w:r>
        <w:rPr>
          <w:rFonts w:ascii="Cambria" w:hAnsi="Cambria"/>
        </w:rPr>
      </w:r>
    </w:p>
    <w:p>
      <w:pPr>
        <w:pStyle w:val="LONormal"/>
        <w:spacing w:lineRule="auto" w:line="360" w:before="125" w:after="0"/>
        <w:jc w:val="both"/>
        <w:rPr/>
      </w:pPr>
      <w:r>
        <w:rPr>
          <w:rStyle w:val="Fontepargpadro"/>
          <w:rFonts w:cs="Arial" w:ascii="Cambria" w:hAnsi="Cambria"/>
          <w:b/>
          <w:bCs/>
          <w:color w:val="000000"/>
          <w:szCs w:val="24"/>
        </w:rPr>
        <w:t>II – DA INELEGIBILIDADE</w:t>
      </w:r>
    </w:p>
    <w:p>
      <w:pPr>
        <w:pStyle w:val="LONormal"/>
        <w:spacing w:lineRule="auto" w:line="360" w:before="125" w:after="0"/>
        <w:jc w:val="both"/>
        <w:rPr>
          <w:rFonts w:ascii="Cambria" w:hAnsi="Cambria"/>
        </w:rPr>
      </w:pPr>
      <w:r>
        <w:rPr>
          <w:rFonts w:ascii="Cambria" w:hAnsi="Cambria"/>
        </w:rPr>
      </w:r>
    </w:p>
    <w:p>
      <w:pPr>
        <w:pStyle w:val="LONormal"/>
        <w:keepNext w:val="false"/>
        <w:keepLines w:val="false"/>
        <w:pageBreakBefore w:val="false"/>
        <w:widowControl w:val="false"/>
        <w:pBdr/>
        <w:suppressAutoHyphens w:val="true"/>
        <w:kinsoku w:val="true"/>
        <w:overflowPunct w:val="true"/>
        <w:autoSpaceDE w:val="true"/>
        <w:bidi w:val="0"/>
        <w:snapToGrid w:val="true"/>
        <w:spacing w:lineRule="auto" w:line="360" w:before="125" w:after="0"/>
        <w:ind w:left="0" w:right="0" w:firstLine="1701"/>
        <w:jc w:val="both"/>
        <w:textAlignment w:val="baseline"/>
        <w:rPr/>
      </w:pPr>
      <w:r>
        <w:rPr>
          <w:rStyle w:val="Fontepargpadro"/>
          <w:rFonts w:cs="Arial" w:ascii="Cambria" w:hAnsi="Cambria"/>
          <w:color w:val="000000"/>
          <w:szCs w:val="24"/>
        </w:rPr>
        <w:t>Os fatos acima narrados</w:t>
      </w:r>
      <w:r>
        <w:rPr>
          <w:rStyle w:val="Fontepargpadro"/>
          <w:rFonts w:cs="Arial" w:ascii="Cambria" w:hAnsi="Cambria"/>
          <w:color w:val="000000"/>
          <w:szCs w:val="24"/>
          <w:shd w:fill="auto" w:val="clear"/>
        </w:rPr>
        <w:t xml:space="preserve"> enquadram o(a) requerido(a) na inelegibilidade prevista no art. 14, § 9º, da Constituição Federal c/c art. 1º, inciso I, alínea “j”, da LC nº 64/1990, </w:t>
      </w:r>
      <w:r>
        <w:rPr>
          <w:rStyle w:val="Fontepargpadro"/>
          <w:rFonts w:cs="Arial" w:ascii="Cambria" w:hAnsi="Cambria"/>
          <w:i/>
          <w:iCs/>
          <w:color w:val="000000"/>
          <w:szCs w:val="24"/>
          <w:shd w:fill="auto" w:val="clear"/>
        </w:rPr>
        <w:t>verbis</w:t>
      </w:r>
      <w:r>
        <w:rPr>
          <w:rStyle w:val="Fontepargpadro"/>
          <w:rFonts w:cs="Arial" w:ascii="Cambria" w:hAnsi="Cambria"/>
          <w:color w:val="000000"/>
          <w:szCs w:val="24"/>
          <w:shd w:fill="auto" w:val="clear"/>
        </w:rPr>
        <w:t>:</w:t>
      </w:r>
    </w:p>
    <w:p>
      <w:pPr>
        <w:pStyle w:val="LONormal"/>
        <w:spacing w:lineRule="auto" w:line="360" w:before="249" w:after="0"/>
        <w:ind w:left="2268" w:right="0" w:hanging="0"/>
        <w:jc w:val="both"/>
        <w:rPr/>
      </w:pPr>
      <w:r>
        <w:rPr>
          <w:rStyle w:val="Fontepargpadro"/>
          <w:rFonts w:cs="Arial" w:ascii="Cambria" w:hAnsi="Cambria"/>
          <w:color w:val="000000"/>
          <w:sz w:val="22"/>
          <w:szCs w:val="22"/>
        </w:rPr>
        <w:t>Art. 1º São inelegíveis:</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I – para qualquer cargo:</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j) 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eleição;</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(Incluído pela Lei Complementar nº 135, de 2010)</w:t>
      </w:r>
    </w:p>
    <w:p>
      <w:pPr>
        <w:pStyle w:val="LONormal"/>
        <w:spacing w:lineRule="auto" w:line="360" w:before="374" w:after="0"/>
        <w:ind w:left="0" w:right="0" w:firstLine="1701"/>
        <w:jc w:val="both"/>
        <w:rPr/>
      </w:pPr>
      <w:r>
        <w:rPr>
          <w:rStyle w:val="Fontepargpadro"/>
          <w:rFonts w:cs="Arial" w:ascii="Cambria" w:hAnsi="Cambria"/>
          <w:szCs w:val="24"/>
          <w:u w:val="single"/>
          <w:shd w:fill="FFFFFF" w:val="clear"/>
        </w:rPr>
        <w:t>O prazo de inelegibilidade</w:t>
      </w:r>
      <w:r>
        <w:rPr>
          <w:rStyle w:val="Fontepargpadro"/>
          <w:rFonts w:cs="Arial" w:ascii="Cambria" w:hAnsi="Cambria"/>
          <w:szCs w:val="24"/>
          <w:shd w:fill="FFFFFF" w:val="clear"/>
        </w:rPr>
        <w:t xml:space="preserve"> da referida alínea “j” tem </w:t>
      </w:r>
      <w:r>
        <w:rPr>
          <w:rStyle w:val="Fontepargpadro"/>
          <w:rFonts w:cs="Arial" w:ascii="Cambria" w:hAnsi="Cambria"/>
          <w:szCs w:val="24"/>
          <w:u w:val="single"/>
          <w:shd w:fill="FFFFFF" w:val="clear"/>
        </w:rPr>
        <w:t>termo inicial no dia do primeiro turno da eleição e termo final no dia de igual número no oitavo ano seguinte</w:t>
      </w:r>
      <w:r>
        <w:rPr>
          <w:rStyle w:val="Fontepargpadro"/>
          <w:rFonts w:cs="Arial" w:ascii="Cambria" w:hAnsi="Cambria"/>
          <w:szCs w:val="24"/>
          <w:shd w:fill="FFFFFF" w:val="clear"/>
        </w:rPr>
        <w:t>, razão pela qual, tendo o(a) requerido(a) sido responsabilizado(a) condenado(a) nas eleições de XXXX, evidencia-se patente a sua inelegibilidade.</w:t>
      </w:r>
    </w:p>
    <w:p>
      <w:pPr>
        <w:pStyle w:val="LONormal"/>
        <w:spacing w:lineRule="auto" w:line="360" w:before="125" w:after="0"/>
        <w:ind w:left="0" w:right="0" w:firstLine="1701"/>
        <w:jc w:val="both"/>
        <w:rPr/>
      </w:pPr>
      <w:r>
        <w:rPr>
          <w:rStyle w:val="Fontepargpadro"/>
          <w:rFonts w:cs="Arial" w:ascii="Cambria" w:hAnsi="Cambria"/>
          <w:szCs w:val="24"/>
          <w:shd w:fill="FFFFFF" w:val="clear"/>
        </w:rPr>
        <w:t>Nesse sentido, dispõe a Súmula nº 69 do TSE:</w:t>
      </w:r>
    </w:p>
    <w:p>
      <w:pPr>
        <w:pStyle w:val="LONormal"/>
        <w:spacing w:lineRule="auto" w:line="360" w:before="249" w:after="0"/>
        <w:ind w:left="2268" w:right="0" w:hanging="0"/>
        <w:jc w:val="both"/>
        <w:rPr/>
      </w:pPr>
      <w:r>
        <w:rPr>
          <w:rStyle w:val="Fontepargpadro"/>
          <w:rFonts w:cs="Arial" w:ascii="Cambria" w:hAnsi="Cambria"/>
          <w:sz w:val="22"/>
          <w:szCs w:val="22"/>
          <w:shd w:fill="FFFFFF" w:val="clear"/>
        </w:rPr>
        <w:t xml:space="preserve">Súmula 69. Os prazos de inelegibilidade previstos nas alíneas j e h do inciso I do art. 1º da LC nº 64/90 </w:t>
      </w:r>
      <w:r>
        <w:rPr>
          <w:rStyle w:val="Fontepargpadro"/>
          <w:rFonts w:cs="Arial" w:ascii="Cambria" w:hAnsi="Cambria"/>
          <w:sz w:val="22"/>
          <w:szCs w:val="22"/>
          <w:u w:val="single"/>
          <w:shd w:fill="FFFFFF" w:val="clear"/>
        </w:rPr>
        <w:t>têm termo inicial no dia do primeiro turno da eleição e termo final no dia de igual número no oitavo ano seguinte.</w:t>
      </w:r>
    </w:p>
    <w:p>
      <w:pPr>
        <w:pStyle w:val="LONormal"/>
        <w:spacing w:lineRule="auto" w:line="360" w:before="374" w:after="0"/>
        <w:ind w:left="0" w:right="0" w:firstLine="1701"/>
        <w:jc w:val="both"/>
        <w:rPr/>
      </w:pPr>
      <w:r>
        <w:rPr>
          <w:rStyle w:val="Fontepargpadro"/>
          <w:rFonts w:cs="Arial" w:ascii="Cambria" w:hAnsi="Cambria"/>
          <w:szCs w:val="24"/>
        </w:rPr>
        <w:t xml:space="preserve">De outro lado, a sanção de cassação de registro ou diploma pela Justiça Eleitoral quando verificada a captação ilícita de sufrágio (art. 41-A da Lei nº 9.504/97) é de </w:t>
      </w:r>
      <w:r>
        <w:rPr>
          <w:rStyle w:val="Fontepargpadro"/>
          <w:rFonts w:cs="Arial" w:ascii="Cambria" w:hAnsi="Cambria"/>
          <w:szCs w:val="24"/>
          <w:u w:val="single"/>
        </w:rPr>
        <w:t>imposição obrigatória pelo julgador, e não de juízo discricionário</w:t>
      </w:r>
      <w:r>
        <w:rPr>
          <w:rStyle w:val="Fontepargpadro"/>
          <w:rFonts w:cs="Arial" w:ascii="Cambria" w:hAnsi="Cambria"/>
          <w:szCs w:val="24"/>
        </w:rPr>
        <w:t>; razão pela qual uma interpretação teleológica</w:t>
      </w:r>
      <w:r>
        <w:rPr>
          <w:rStyle w:val="Fontepargpadro"/>
          <w:rFonts w:cs="Arial" w:ascii="Cambria" w:hAnsi="Cambria"/>
          <w:szCs w:val="24"/>
          <w:shd w:fill="auto" w:val="clear"/>
        </w:rPr>
        <w:t xml:space="preserve"> da alínea “j” conduz à conclusão de que nessa hipótese, </w:t>
      </w:r>
      <w:r>
        <w:rPr>
          <w:rStyle w:val="Fontepargpadro"/>
          <w:rFonts w:cs="Arial" w:ascii="Cambria" w:hAnsi="Cambria"/>
          <w:szCs w:val="24"/>
          <w:u w:val="single"/>
          <w:shd w:fill="auto" w:val="clear"/>
        </w:rPr>
        <w:t>mesmo nos casos em que foram aplicadas ape</w:t>
      </w:r>
      <w:r>
        <w:rPr>
          <w:rStyle w:val="Fontepargpadro"/>
          <w:rFonts w:cs="Arial" w:ascii="Cambria" w:hAnsi="Cambria"/>
          <w:szCs w:val="24"/>
          <w:u w:val="single"/>
        </w:rPr>
        <w:t>nas multas em razão de particularidade que inviabilizou a cassação</w:t>
      </w:r>
      <w:r>
        <w:rPr>
          <w:rStyle w:val="Fontepargpadro"/>
          <w:rFonts w:cs="Arial" w:ascii="Cambria" w:hAnsi="Cambria"/>
          <w:szCs w:val="24"/>
        </w:rPr>
        <w:t xml:space="preserve"> (v.g. candidato não eleito ou que desistiu da disputa, coautor responsável que não era candidato, etc), </w:t>
      </w:r>
      <w:r>
        <w:rPr>
          <w:rStyle w:val="Fontepargpadro"/>
          <w:rFonts w:cs="Arial" w:ascii="Cambria" w:hAnsi="Cambria"/>
          <w:szCs w:val="24"/>
          <w:u w:val="single"/>
        </w:rPr>
        <w:t>incide a referida inelegibilidade</w:t>
      </w:r>
      <w:r>
        <w:rPr>
          <w:rStyle w:val="Fontepargpadro"/>
          <w:rFonts w:cs="Arial" w:ascii="Cambria" w:hAnsi="Cambria"/>
          <w:szCs w:val="24"/>
        </w:rPr>
        <w:t>.</w:t>
      </w:r>
    </w:p>
    <w:p>
      <w:pPr>
        <w:pStyle w:val="LONormal"/>
        <w:keepNext w:val="false"/>
        <w:keepLines w:val="false"/>
        <w:pageBreakBefore w:val="false"/>
        <w:widowControl w:val="false"/>
        <w:pBdr/>
        <w:suppressAutoHyphens w:val="true"/>
        <w:kinsoku w:val="true"/>
        <w:overflowPunct w:val="true"/>
        <w:autoSpaceDE w:val="true"/>
        <w:bidi w:val="0"/>
        <w:snapToGrid w:val="true"/>
        <w:spacing w:lineRule="auto" w:line="360" w:before="125" w:after="0"/>
        <w:ind w:left="0" w:right="0" w:firstLine="1701"/>
        <w:jc w:val="both"/>
        <w:textAlignment w:val="baseline"/>
        <w:rPr/>
      </w:pPr>
      <w:r>
        <w:rPr>
          <w:rStyle w:val="Fontepargpadro"/>
          <w:rFonts w:cs="Arial" w:ascii="Cambria" w:hAnsi="Cambria"/>
          <w:szCs w:val="24"/>
        </w:rPr>
        <w:t xml:space="preserve">Nesse sentido, confira-se precedente </w:t>
      </w:r>
      <w:r>
        <w:rPr>
          <w:rStyle w:val="Fontepargpadro"/>
          <w:rFonts w:cs="Arial" w:ascii="Cambria" w:hAnsi="Cambria"/>
          <w:szCs w:val="24"/>
          <w:shd w:fill="auto" w:val="clear"/>
        </w:rPr>
        <w:t>do TSE:</w:t>
      </w:r>
    </w:p>
    <w:p>
      <w:pPr>
        <w:pStyle w:val="LONormal"/>
        <w:spacing w:lineRule="auto" w:line="360" w:before="249" w:after="0"/>
        <w:ind w:left="2268" w:right="0" w:hanging="0"/>
        <w:jc w:val="both"/>
        <w:rPr/>
      </w:pPr>
      <w:r>
        <w:rPr>
          <w:rStyle w:val="Fontepargpadro"/>
          <w:rFonts w:cs="Arial" w:ascii="Cambria" w:hAnsi="Cambria"/>
          <w:sz w:val="22"/>
          <w:szCs w:val="22"/>
        </w:rPr>
        <w:t xml:space="preserve">Registro. Inelegibilidade. Art. 1º, inciso I, alínea j, da Lei Complementar nº 64/90. Condenação por órgão colegiado. Representação. Captação ilícita de sufrágio. </w:t>
      </w:r>
      <w:r>
        <w:rPr>
          <w:rStyle w:val="Fontepargpadro"/>
          <w:rFonts w:cs="Arial" w:ascii="Cambria" w:hAnsi="Cambria"/>
          <w:b/>
          <w:bCs/>
          <w:sz w:val="22"/>
          <w:szCs w:val="22"/>
        </w:rPr>
        <w:t xml:space="preserve">- Existindo decisão colegiada da Justiça Eleitoral, que assentou a caracterização da infração do art. 41-A da Lei das Eleições, é de se reconhecer a inelegibilidade da alínea j, </w:t>
      </w:r>
      <w:r>
        <w:rPr>
          <w:rStyle w:val="Fontepargpadro"/>
          <w:rFonts w:cs="Arial" w:ascii="Cambria" w:hAnsi="Cambria"/>
          <w:b/>
          <w:bCs/>
          <w:sz w:val="22"/>
          <w:szCs w:val="22"/>
          <w:u w:val="single"/>
        </w:rPr>
        <w:t>mesmo em face da peculiaridade do caso concreto, em que foi imposta apenas a sanção pecuniária, devido ao fato de o ora candidato não ter disputado as eleições em que praticou o ilícito e, portanto, não haver registro ou diploma a ser cassado</w:t>
      </w:r>
      <w:r>
        <w:rPr>
          <w:rStyle w:val="Fontepargpadro"/>
          <w:rFonts w:cs="Arial" w:ascii="Cambria" w:hAnsi="Cambria"/>
          <w:b/>
          <w:bCs/>
          <w:sz w:val="22"/>
          <w:szCs w:val="22"/>
        </w:rPr>
        <w:t>.</w:t>
      </w:r>
      <w:r>
        <w:rPr>
          <w:rStyle w:val="Fontepargpadro"/>
          <w:rFonts w:cs="Arial" w:ascii="Cambria" w:hAnsi="Cambria"/>
          <w:sz w:val="22"/>
          <w:szCs w:val="22"/>
        </w:rPr>
        <w:t xml:space="preserve"> Agravo regimental a que se nega provimento.</w:t>
      </w:r>
    </w:p>
    <w:p>
      <w:pPr>
        <w:pStyle w:val="LONormal"/>
        <w:spacing w:lineRule="auto" w:line="360"/>
        <w:ind w:left="2268" w:right="0" w:hanging="0"/>
        <w:jc w:val="both"/>
        <w:rPr/>
      </w:pPr>
      <w:r>
        <w:rPr>
          <w:rStyle w:val="Fontepargpadro"/>
          <w:rFonts w:cs="Arial" w:ascii="Cambria" w:hAnsi="Cambria"/>
          <w:sz w:val="22"/>
          <w:szCs w:val="22"/>
        </w:rPr>
        <w:t>(TSE – Agravo Regimental em Recurso Especial Eleitoral nº 8125, Acórdão de 23.4.2013, Relator Min. HENRIQUE NEVES DA SILVA, Publicação: DJE – Diário de justiça eletrônico, Tomo 99, Data 28.5.2013, Página 34)</w:t>
      </w:r>
    </w:p>
    <w:p>
      <w:pPr>
        <w:pStyle w:val="LONormal"/>
        <w:spacing w:lineRule="auto" w:line="360"/>
        <w:ind w:left="1984" w:right="0" w:hanging="0"/>
        <w:jc w:val="both"/>
        <w:rPr>
          <w:rFonts w:ascii="Cambria" w:hAnsi="Cambria" w:cs="Arial"/>
          <w:sz w:val="22"/>
          <w:szCs w:val="22"/>
        </w:rPr>
      </w:pPr>
      <w:r>
        <w:rPr>
          <w:rFonts w:cs="Arial" w:ascii="Cambria" w:hAnsi="Cambria"/>
          <w:sz w:val="22"/>
          <w:szCs w:val="22"/>
        </w:rPr>
      </w:r>
    </w:p>
    <w:p>
      <w:pPr>
        <w:pStyle w:val="LONormal"/>
        <w:spacing w:lineRule="auto" w:line="360" w:before="249" w:after="0"/>
        <w:ind w:left="2268" w:right="0" w:hanging="0"/>
        <w:jc w:val="both"/>
        <w:rPr/>
      </w:pPr>
      <w:r>
        <w:rPr>
          <w:rStyle w:val="Fontepargpadro"/>
          <w:rFonts w:cs="Arial" w:ascii="Cambria" w:hAnsi="Cambria"/>
          <w:sz w:val="22"/>
          <w:szCs w:val="22"/>
        </w:rPr>
        <w:t xml:space="preserve">AGRAVO REGIMENTAL. RECURSO ESPECIAL ELEITORAL. FUNGIBILIDADE RECURSAL. RECEBIMENTO COMO RECURSO ORDINÁRIO. SATISFAÇÃO DOS PRESSUPOSTOS PROCESSUAIS. AUSÊNCIA DE ERRO GROSSEIRO E MÁ-FÉ. ELEIÇÕES 2010. DEPUTADO ESTADUAL. CONDENAÇÃO POR CAPTAÇÃO ILÍCITA DE SUFRÁGIO. IMPOSIÇÃO APENAS DA PENA DE MULTA, EM RAZÃO DE O CANDIDATO NÃO TER SIDO ELEITO. INCIDÊNCIA DA CAUSA DE INELEGIBILIDADE DO ART. 1º, I, J, DA LC Nº 64/90, COM REDAÇÃO DA LC Nº 135/2010. NÃO PROVIMENTO. 1. (...). </w:t>
      </w:r>
      <w:r>
        <w:rPr>
          <w:rStyle w:val="Fontepargpadro"/>
          <w:rFonts w:cs="Arial" w:ascii="Cambria" w:hAnsi="Cambria"/>
          <w:b/>
          <w:bCs/>
          <w:sz w:val="22"/>
          <w:szCs w:val="22"/>
        </w:rPr>
        <w:t xml:space="preserve">3. </w:t>
      </w:r>
      <w:r>
        <w:rPr>
          <w:rStyle w:val="Fontepargpadro"/>
          <w:rFonts w:cs="Arial" w:ascii="Cambria" w:hAnsi="Cambria"/>
          <w:b/>
          <w:bCs/>
          <w:sz w:val="22"/>
          <w:szCs w:val="22"/>
          <w:u w:val="single"/>
        </w:rPr>
        <w:t>A causa de inelegibilidade disposta no art. 1º, I, j, da Lei Complementar nº 64/90</w:t>
      </w:r>
      <w:r>
        <w:rPr>
          <w:rStyle w:val="Fontepargpadro"/>
          <w:rFonts w:cs="Arial" w:ascii="Cambria" w:hAnsi="Cambria"/>
          <w:b/>
          <w:bCs/>
          <w:sz w:val="22"/>
          <w:szCs w:val="22"/>
        </w:rPr>
        <w:t xml:space="preserve">, com redação conferida pela Lei Complementar nº 135/2010, </w:t>
      </w:r>
      <w:r>
        <w:rPr>
          <w:rStyle w:val="Fontepargpadro"/>
          <w:rFonts w:cs="Arial" w:ascii="Cambria" w:hAnsi="Cambria"/>
          <w:b/>
          <w:bCs/>
          <w:sz w:val="22"/>
          <w:szCs w:val="22"/>
          <w:u w:val="single"/>
        </w:rPr>
        <w:t>incide com a mera condenação por captação ilícita de sufrágio, independentemente de ter sido aplicada a sanção de cassação do registro ou do diploma cumulativamente com a de multa. Precedente</w:t>
      </w:r>
      <w:r>
        <w:rPr>
          <w:rStyle w:val="Fontepargpadro"/>
          <w:rFonts w:cs="Arial" w:ascii="Cambria" w:hAnsi="Cambria"/>
          <w:b/>
          <w:bCs/>
          <w:sz w:val="22"/>
          <w:szCs w:val="22"/>
        </w:rPr>
        <w:t>. Isto ocorre porquanto, uma vez praticada a conduta de captação ilícita de sufrágio, é inafastável a aplicação da pena de cassação do registro ou do diploma, não sendo sua imposição objeto de juízo de discricionariedade do julgador. Precedentes.</w:t>
      </w:r>
      <w:r>
        <w:rPr>
          <w:rStyle w:val="Fontepargpadro"/>
          <w:rFonts w:cs="Arial" w:ascii="Cambria" w:hAnsi="Cambria"/>
          <w:sz w:val="22"/>
          <w:szCs w:val="22"/>
        </w:rPr>
        <w:t xml:space="preserve"> 4. Agravo regimental não provido.</w:t>
      </w:r>
    </w:p>
    <w:p>
      <w:pPr>
        <w:pStyle w:val="LONormal"/>
        <w:spacing w:lineRule="auto" w:line="360"/>
        <w:ind w:left="2268" w:right="0" w:hanging="0"/>
        <w:jc w:val="both"/>
        <w:rPr/>
      </w:pPr>
      <w:r>
        <w:rPr>
          <w:rStyle w:val="Fontepargpadro"/>
          <w:rFonts w:cs="Arial" w:ascii="Cambria" w:hAnsi="Cambria"/>
          <w:sz w:val="22"/>
          <w:szCs w:val="22"/>
        </w:rPr>
        <w:t>(TSE – Agravo Regimental em Recurso Ordinário nº 97917, Acórdão de 5.10.2010, Relator Min. ALDIR GUIMARÃES PASSARINHO JUNIOR, Publicação: PSESS – Publicado em Sessão, Data 5.10.2010)</w:t>
      </w:r>
    </w:p>
    <w:p>
      <w:pPr>
        <w:pStyle w:val="LONormal"/>
        <w:spacing w:lineRule="auto" w:line="360" w:before="374" w:after="0"/>
        <w:ind w:left="0" w:right="0" w:firstLine="1701"/>
        <w:jc w:val="both"/>
        <w:rPr/>
      </w:pPr>
      <w:r>
        <w:rPr>
          <w:rStyle w:val="Fontepargpadro"/>
          <w:rFonts w:cs="Arial" w:ascii="Cambria" w:hAnsi="Cambria"/>
          <w:szCs w:val="24"/>
        </w:rPr>
        <w:t>Destarte, o(a) requerido(a) enquadra-se na causa de inelegibilidade prevista na alínea “j” do inciso I do art</w:t>
      </w:r>
      <w:r>
        <w:rPr>
          <w:rStyle w:val="Fontepargpadro"/>
          <w:rFonts w:cs="Arial" w:ascii="Cambria" w:hAnsi="Cambria"/>
          <w:szCs w:val="24"/>
          <w:shd w:fill="auto" w:val="clear"/>
        </w:rPr>
        <w:t xml:space="preserve">. 1º da </w:t>
      </w:r>
      <w:r>
        <w:rPr>
          <w:rStyle w:val="Fontepargpadro"/>
          <w:rFonts w:cs="Arial" w:ascii="Cambria" w:hAnsi="Cambria"/>
          <w:color w:val="000000"/>
          <w:szCs w:val="24"/>
          <w:shd w:fill="auto" w:val="clear"/>
        </w:rPr>
        <w:t>LC nº 64/1990</w:t>
      </w:r>
      <w:r>
        <w:rPr>
          <w:rStyle w:val="Fontepargpadro"/>
          <w:rFonts w:cs="Arial" w:ascii="Cambria" w:hAnsi="Cambria"/>
          <w:szCs w:val="24"/>
          <w:shd w:fill="auto" w:val="clear"/>
        </w:rPr>
        <w:t>.</w:t>
      </w:r>
    </w:p>
    <w:p>
      <w:pPr>
        <w:pStyle w:val="LONormal"/>
        <w:spacing w:lineRule="auto" w:line="360" w:before="249" w:after="0"/>
        <w:ind w:left="2268" w:right="0" w:hanging="0"/>
        <w:jc w:val="both"/>
        <w:rPr>
          <w:rFonts w:ascii="Cambria" w:hAnsi="Cambria"/>
        </w:rPr>
      </w:pPr>
      <w:r>
        <w:rPr>
          <w:rFonts w:ascii="Cambria" w:hAnsi="Cambria"/>
        </w:rPr>
      </w:r>
    </w:p>
    <w:p>
      <w:pPr>
        <w:pStyle w:val="LONormal"/>
        <w:spacing w:lineRule="auto" w:line="360" w:before="125" w:after="0"/>
        <w:jc w:val="both"/>
        <w:rPr/>
      </w:pPr>
      <w:r>
        <w:rPr>
          <w:rStyle w:val="Fontepargpadro"/>
          <w:rFonts w:cs="Arial" w:ascii="Cambria" w:hAnsi="Cambria"/>
          <w:b/>
          <w:bCs/>
          <w:color w:val="000000"/>
          <w:szCs w:val="24"/>
          <w:shd w:fill="auto" w:val="clear"/>
        </w:rPr>
        <w:t>II – PEDIDO</w:t>
      </w:r>
    </w:p>
    <w:p>
      <w:pPr>
        <w:pStyle w:val="LONormal"/>
        <w:spacing w:lineRule="auto" w:line="360" w:before="125" w:after="0"/>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Ante o exposto, o Ministério Público Eleitoral requer:</w:t>
      </w:r>
    </w:p>
    <w:p>
      <w:pPr>
        <w:pStyle w:val="LONormal"/>
        <w:suppressAutoHyphens w:val="true"/>
        <w:spacing w:lineRule="auto" w:line="360" w:before="125" w:after="0"/>
        <w:ind w:left="0" w:right="0" w:firstLine="1701"/>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b w:val="false"/>
          <w:bCs w:val="false"/>
          <w:color w:val="000000"/>
          <w:szCs w:val="24"/>
        </w:rPr>
        <w:t xml:space="preserve">O </w:t>
      </w:r>
      <w:r>
        <w:rPr>
          <w:rStyle w:val="Fontepargpadro"/>
          <w:rFonts w:cs="Arial" w:ascii="Cambria" w:hAnsi="Cambria"/>
          <w:b/>
          <w:bCs/>
          <w:color w:val="000000"/>
          <w:szCs w:val="24"/>
        </w:rPr>
        <w:t>Ministério Público Eleitoral</w:t>
      </w:r>
      <w:r>
        <w:rPr>
          <w:rStyle w:val="Fontepargpadro"/>
          <w:rFonts w:cs="Arial" w:ascii="Cambria" w:hAnsi="Cambria"/>
          <w:b w:val="false"/>
          <w:bCs w:val="false"/>
          <w:color w:val="000000"/>
          <w:szCs w:val="24"/>
        </w:rPr>
        <w:t xml:space="preserve"> requer:</w:t>
      </w:r>
    </w:p>
    <w:p>
      <w:pPr>
        <w:pStyle w:val="LONormal"/>
        <w:suppressAutoHyphens w:val="true"/>
        <w:spacing w:lineRule="auto" w:line="360" w:before="125" w:after="0"/>
        <w:ind w:left="0" w:right="0" w:firstLine="1701"/>
        <w:jc w:val="both"/>
        <w:rPr>
          <w:rStyle w:val="Fontepargpadro"/>
          <w:rFonts w:ascii="Cambria" w:hAnsi="Cambria" w:cs="Arial"/>
          <w:b w:val="false"/>
          <w:b w:val="false"/>
          <w:bCs w:val="false"/>
          <w:color w:val="000000"/>
          <w:szCs w:val="24"/>
        </w:rPr>
      </w:pPr>
      <w:r>
        <w:rPr/>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a)</w:t>
      </w:r>
      <w:r>
        <w:rPr>
          <w:rStyle w:val="Fontepargpadro"/>
          <w:rFonts w:cs="Arial" w:ascii="Cambria" w:hAnsi="Cambria"/>
          <w:color w:val="000000"/>
          <w:szCs w:val="24"/>
        </w:rPr>
        <w:t xml:space="preserve"> seja o(a) requerido(a) </w:t>
      </w:r>
      <w:r>
        <w:rPr>
          <w:rStyle w:val="Fontepargpadro"/>
          <w:rFonts w:cs="Arial" w:ascii="Cambria" w:hAnsi="Cambria"/>
          <w:color w:val="000000"/>
          <w:szCs w:val="24"/>
          <w:shd w:fill="auto" w:val="clear"/>
        </w:rPr>
        <w:t>citado</w:t>
      </w:r>
      <w:r>
        <w:rPr>
          <w:rStyle w:val="Fontepargpadro"/>
          <w:rFonts w:cs="Arial" w:ascii="Cambria" w:hAnsi="Cambria"/>
          <w:color w:val="000000"/>
          <w:szCs w:val="24"/>
        </w:rPr>
        <w:t xml:space="preserve">(a) no endereço constante do seu pedido de registro para apresentar defesa, se quiser, no prazo legal, nos termos do art. </w:t>
      </w:r>
      <w:r>
        <w:rPr>
          <w:rStyle w:val="Fontepargpadro"/>
          <w:rFonts w:cs="Arial" w:ascii="Cambria" w:hAnsi="Cambria"/>
          <w:color w:val="000000"/>
          <w:szCs w:val="24"/>
          <w:shd w:fill="auto" w:val="clear"/>
        </w:rPr>
        <w:t>4º da LC nº 64/1990;</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b)</w:t>
      </w:r>
      <w:r>
        <w:rPr>
          <w:rStyle w:val="Fontepargpadro"/>
          <w:rFonts w:cs="Arial" w:ascii="Cambria" w:hAnsi="Cambria"/>
          <w:color w:val="000000"/>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Arial" w:ascii="Cambria" w:hAnsi="Cambria"/>
          <w:b/>
          <w:bCs/>
          <w:color w:val="000000"/>
          <w:szCs w:val="24"/>
          <w:u w:val="single"/>
          <w:shd w:fill="FFFF00" w:val="clear"/>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shd w:fill="auto" w:val="clear"/>
        </w:rPr>
        <w:t xml:space="preserve">b) </w:t>
      </w:r>
      <w:r>
        <w:rPr>
          <w:rStyle w:val="Fontepargpadro"/>
          <w:rFonts w:cs="Arial" w:ascii="Cambria" w:hAnsi="Cambria"/>
          <w:color w:val="000000"/>
          <w:szCs w:val="24"/>
          <w:shd w:fill="auto" w:val="clear"/>
        </w:rPr>
        <w:t xml:space="preserve">requer, nos termos do art. 3º, § 3º, da LC nº 64/1990, a produção das seguintes provas: </w:t>
      </w:r>
      <w:r>
        <w:rPr>
          <w:rStyle w:val="Fontepargpadro"/>
          <w:rFonts w:cs="Arial" w:ascii="Cambria" w:hAnsi="Cambria"/>
          <w:b/>
          <w:bCs/>
          <w:color w:val="000000"/>
          <w:szCs w:val="24"/>
          <w:shd w:fill="auto" w:val="clear"/>
        </w:rPr>
        <w:t>(b.1)</w:t>
      </w:r>
      <w:r>
        <w:rPr>
          <w:rStyle w:val="Fontepargpadro"/>
          <w:rFonts w:cs="Arial" w:ascii="Cambria" w:hAnsi="Cambria"/>
          <w:color w:val="000000"/>
          <w:szCs w:val="24"/>
          <w:shd w:fill="auto" w:val="clear"/>
        </w:rPr>
        <w:t xml:space="preserve"> a juntada dos documentos em anexo; </w:t>
      </w:r>
      <w:r>
        <w:rPr>
          <w:rStyle w:val="Fontepargpadro"/>
          <w:rFonts w:cs="Arial" w:ascii="Cambria" w:hAnsi="Cambria"/>
          <w:b/>
          <w:bCs/>
          <w:color w:val="000000"/>
          <w:szCs w:val="24"/>
          <w:shd w:fill="auto" w:val="clear"/>
        </w:rPr>
        <w:t>(b.2)</w:t>
      </w:r>
      <w:r>
        <w:rPr>
          <w:rStyle w:val="Fontepargpadro"/>
          <w:rFonts w:cs="Arial" w:ascii="Cambria" w:hAnsi="Cambria"/>
          <w:color w:val="000000"/>
          <w:szCs w:val="24"/>
          <w:shd w:fill="auto" w:val="clear"/>
        </w:rPr>
        <w:t xml:space="preserve"> seja expedido ofício ao (</w:t>
      </w:r>
      <w:r>
        <w:rPr>
          <w:rStyle w:val="Fontepargpadro"/>
          <w:rFonts w:cs="Arial" w:ascii="Cambria" w:hAnsi="Cambria"/>
          <w:color w:val="000000"/>
          <w:szCs w:val="24"/>
          <w:shd w:fill="FFFF00" w:val="clear"/>
        </w:rPr>
        <w:t>JUIZ OU TRIBUNAL</w:t>
      </w:r>
      <w:r>
        <w:rPr>
          <w:rStyle w:val="Fontepargpadro"/>
          <w:rFonts w:cs="Arial" w:ascii="Cambria" w:hAnsi="Cambria"/>
          <w:color w:val="000000"/>
          <w:szCs w:val="24"/>
          <w:shd w:fill="auto" w:val="clear"/>
        </w:rPr>
        <w:t xml:space="preserve">) requisitando o encaminhamento de certidão narrativa do Processo nº </w:t>
      </w:r>
      <w:r>
        <w:rPr>
          <w:rStyle w:val="Fontepargpadro"/>
          <w:rFonts w:cs="Arial" w:ascii="Cambria" w:hAnsi="Cambria"/>
          <w:color w:val="000000"/>
          <w:szCs w:val="24"/>
          <w:shd w:fill="FFFF00" w:val="clear"/>
        </w:rPr>
        <w:t>XXXXXXXXXXXXX</w:t>
      </w:r>
      <w:r>
        <w:rPr>
          <w:rStyle w:val="Fontepargpadro"/>
          <w:rFonts w:cs="Arial" w:ascii="Cambria" w:hAnsi="Cambria"/>
          <w:color w:val="000000"/>
          <w:szCs w:val="24"/>
          <w:shd w:fill="auto" w:val="clear"/>
        </w:rPr>
        <w:t>, no qual o(a) requerido(a) foi condenado(a) por captação ilícita de sufrágio, assim como cópia da respectiva sentença ou acórdão condenatório;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Arial" w:ascii="Cambria" w:hAnsi="Cambria"/>
          <w:b/>
          <w:bCs/>
          <w:color w:val="000000"/>
          <w:szCs w:val="24"/>
        </w:rPr>
        <w:t>c)</w:t>
      </w:r>
      <w:r>
        <w:rPr>
          <w:rStyle w:val="Fontepargpadro"/>
          <w:rFonts w:cs="Arial" w:ascii="Cambria" w:hAnsi="Cambria"/>
          <w:color w:val="000000"/>
          <w:szCs w:val="24"/>
        </w:rPr>
        <w:t xml:space="preserve"> após o regular trâmite processual, seja </w:t>
      </w:r>
      <w:r>
        <w:rPr>
          <w:rStyle w:val="Fontepargpadro"/>
          <w:rFonts w:cs="Arial" w:ascii="Cambria" w:hAnsi="Cambria"/>
          <w:b/>
          <w:bCs/>
          <w:color w:val="000000"/>
          <w:szCs w:val="24"/>
        </w:rPr>
        <w:t>indeferido</w:t>
      </w:r>
      <w:r>
        <w:rPr>
          <w:rStyle w:val="Fontepargpadro"/>
          <w:rFonts w:cs="Arial" w:ascii="Cambria" w:hAnsi="Cambria"/>
          <w:color w:val="000000"/>
          <w:szCs w:val="24"/>
        </w:rPr>
        <w:t xml:space="preserve"> em caráter definitivo o pedido de registro de candidatura do(a) requerido(a).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pBdr/>
      <w:suppressAutoHyphens w:val="true"/>
      <w:kinsoku w:val="true"/>
      <w:overflowPunct w:val="true"/>
      <w:autoSpaceDE w:val="tru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5</Pages>
  <Words>1101</Words>
  <Characters>5929</Characters>
  <CharactersWithSpaces>6999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2023-06-06T19:56:56Z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