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1"/>
        <w:spacing w:lineRule="auto" w:line="240" w:before="120" w:after="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spacing w:lineRule="auto" w:line="240" w:before="120" w:after="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Natureza: Acordo de Não Persecução Penal - ANPP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/>
          <w:color w:val="FF0000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  <w:u w:val="single"/>
        </w:rPr>
        <w:t>CERTIDÃO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Certifico que, nesta data, em cumprimento ao despacho de fl. xxx, entrei em contato com a vítima (por e-mail ou telefone ou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whatsapp</w:t>
      </w:r>
      <w:r>
        <w:rPr>
          <w:rFonts w:eastAsia="Cambria" w:cs="Cambria" w:ascii="Cambria" w:hAnsi="Cambria"/>
          <w:color w:val="000000"/>
          <w:sz w:val="24"/>
          <w:szCs w:val="24"/>
        </w:rPr>
        <w:t>), sendo informado que o bem teria as seguintes características (expor), com valor aproximado calculado em R$ xxx.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______/TO, ___ de __________ de 20__.</w:t>
      </w:r>
    </w:p>
    <w:p>
      <w:pPr>
        <w:pStyle w:val="Normal1"/>
        <w:spacing w:lineRule="auto" w:line="240" w:before="120" w:after="0"/>
        <w:jc w:val="center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spacing w:lineRule="auto" w:line="240" w:before="120" w:after="0"/>
        <w:jc w:val="center"/>
        <w:rPr>
          <w:rFonts w:ascii="Cambria" w:hAnsi="Cambria"/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Secretário(a)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393</Words>
  <Characters>2092</Characters>
  <CharactersWithSpaces>2456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2023-06-10T17:54:34Z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