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Web"/>
        <w:spacing w:lineRule="atLeast" w:line="363" w:before="119" w:after="0"/>
        <w:ind w:left="0" w:right="0" w:hanging="0"/>
        <w:rPr>
          <w:rFonts w:ascii="Cambria" w:hAnsi="Cambria"/>
          <w:b/>
          <w:b/>
          <w:bCs/>
          <w:caps/>
          <w:sz w:val="24"/>
          <w:szCs w:val="24"/>
        </w:rPr>
      </w:pPr>
      <w:r>
        <w:rPr>
          <w:rFonts w:ascii="Cambria" w:hAnsi="Cambria"/>
          <w:b/>
          <w:bCs/>
          <w:caps/>
          <w:sz w:val="24"/>
          <w:szCs w:val="24"/>
        </w:rPr>
        <w:t>REPRESENTAÇÃO POR PROPAGANDA IRREGULAR</w:t>
      </w:r>
    </w:p>
    <w:p>
      <w:pPr>
        <w:pStyle w:val="NormalWeb"/>
        <w:spacing w:lineRule="atLeast" w:line="363" w:before="119" w:after="0"/>
        <w:ind w:left="0" w:right="0" w:hanging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Web"/>
        <w:spacing w:lineRule="atLeast" w:line="363" w:before="119" w:after="0"/>
        <w:ind w:left="0" w:right="0" w:hanging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Web"/>
        <w:spacing w:lineRule="atLeast" w:line="363" w:before="119" w:after="0"/>
        <w:ind w:left="0" w:right="0" w:hanging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Web"/>
        <w:spacing w:lineRule="atLeast" w:line="363" w:before="119" w:after="0"/>
        <w:ind w:left="0" w:right="0" w:hanging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Web"/>
        <w:widowControl/>
        <w:suppressAutoHyphens w:val="false"/>
        <w:overflowPunct w:val="false"/>
        <w:bidi w:val="0"/>
        <w:spacing w:lineRule="atLeast" w:line="363" w:before="119" w:after="0"/>
        <w:ind w:left="0" w:right="0" w:firstLine="1701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O MINISTÉRIO PÚBLICO ELEITORAL</w:t>
      </w:r>
      <w:r>
        <w:rPr>
          <w:rFonts w:ascii="Cambria" w:hAnsi="Cambria"/>
          <w:sz w:val="24"/>
          <w:szCs w:val="24"/>
        </w:rPr>
        <w:t xml:space="preserve">, por seu órgão infra-assinado, vem à presença de Vossa Excelência propor, com fundamento no artigo 57-B da Lei n.º 9.504/97, e na forma dos artigos 96, da Lei n.º 9.504/97, a presente </w:t>
      </w:r>
      <w:r>
        <w:rPr>
          <w:rFonts w:ascii="Cambria" w:hAnsi="Cambria"/>
          <w:b/>
          <w:bCs/>
          <w:sz w:val="24"/>
          <w:szCs w:val="24"/>
        </w:rPr>
        <w:t xml:space="preserve">REPRESENTAÇÃO </w:t>
      </w:r>
      <w:r>
        <w:rPr>
          <w:rFonts w:ascii="Cambria" w:hAnsi="Cambria"/>
          <w:sz w:val="24"/>
          <w:szCs w:val="24"/>
        </w:rPr>
        <w:t xml:space="preserve">em face de </w:t>
      </w:r>
      <w:r>
        <w:rPr>
          <w:rFonts w:ascii="Cambria" w:hAnsi="Cambria"/>
          <w:b/>
          <w:bCs/>
          <w:sz w:val="24"/>
          <w:szCs w:val="24"/>
        </w:rPr>
        <w:t>XXXXXXXXXXX</w:t>
      </w:r>
      <w:r>
        <w:rPr>
          <w:rFonts w:ascii="Cambria" w:hAnsi="Cambria"/>
          <w:sz w:val="24"/>
          <w:szCs w:val="24"/>
        </w:rPr>
        <w:t xml:space="preserve">, candidato ao cargo de </w:t>
      </w:r>
      <w:r>
        <w:rPr>
          <w:rFonts w:ascii="Cambria" w:hAnsi="Cambria"/>
          <w:b/>
          <w:bCs/>
          <w:sz w:val="24"/>
          <w:szCs w:val="24"/>
        </w:rPr>
        <w:t>XXXXXX</w:t>
      </w:r>
      <w:r>
        <w:rPr>
          <w:rFonts w:ascii="Cambria" w:hAnsi="Cambria"/>
          <w:sz w:val="24"/>
          <w:szCs w:val="24"/>
        </w:rPr>
        <w:t xml:space="preserve">, com endereço à rua </w:t>
      </w:r>
      <w:r>
        <w:rPr>
          <w:rFonts w:ascii="Cambria" w:hAnsi="Cambria"/>
          <w:b/>
          <w:bCs/>
          <w:sz w:val="24"/>
          <w:szCs w:val="24"/>
        </w:rPr>
        <w:t xml:space="preserve">XXXXXXX, </w:t>
      </w:r>
      <w:r>
        <w:rPr>
          <w:rFonts w:ascii="Cambria" w:hAnsi="Cambria"/>
          <w:sz w:val="24"/>
          <w:szCs w:val="24"/>
        </w:rPr>
        <w:t>pelas razões de fato e de direito a seguir expostas.</w:t>
      </w:r>
    </w:p>
    <w:p>
      <w:pPr>
        <w:pStyle w:val="NormalWeb"/>
        <w:spacing w:lineRule="atLeast" w:line="363" w:before="119" w:after="0"/>
        <w:ind w:left="0" w:right="0" w:hanging="0"/>
        <w:rPr>
          <w:rFonts w:ascii="Cambria" w:hAnsi="Cambria"/>
          <w:caps/>
          <w:sz w:val="24"/>
          <w:szCs w:val="24"/>
        </w:rPr>
      </w:pPr>
      <w:r>
        <w:rPr>
          <w:rFonts w:ascii="Cambria" w:hAnsi="Cambria"/>
          <w:caps/>
          <w:sz w:val="24"/>
          <w:szCs w:val="24"/>
        </w:rPr>
      </w:r>
    </w:p>
    <w:p>
      <w:pPr>
        <w:pStyle w:val="NormalWeb"/>
        <w:spacing w:lineRule="atLeast" w:line="363" w:before="119" w:after="0"/>
        <w:ind w:left="0" w:right="0" w:hanging="0"/>
        <w:rPr>
          <w:rFonts w:ascii="Cambria" w:hAnsi="Cambria"/>
          <w:b/>
          <w:b/>
          <w:bCs/>
          <w:caps/>
          <w:sz w:val="24"/>
          <w:szCs w:val="24"/>
        </w:rPr>
      </w:pPr>
      <w:r>
        <w:rPr>
          <w:rFonts w:ascii="Cambria" w:hAnsi="Cambria"/>
          <w:b/>
          <w:bCs/>
          <w:caps/>
          <w:sz w:val="24"/>
          <w:szCs w:val="24"/>
        </w:rPr>
        <w:t>1 dos fatos</w:t>
      </w:r>
    </w:p>
    <w:p>
      <w:pPr>
        <w:pStyle w:val="NormalWeb"/>
        <w:widowControl/>
        <w:suppressAutoHyphens w:val="false"/>
        <w:overflowPunct w:val="false"/>
        <w:bidi w:val="0"/>
        <w:spacing w:lineRule="atLeast" w:line="363" w:before="119" w:after="0"/>
        <w:ind w:left="0" w:right="0" w:firstLine="1701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 Requerido, candidato ao cargo de xxxxxxxxxxx, está realizando propaganda eleitoral em perfil no Facebook e Instagram sem ter comunicado, previamente, à Justiça Eleitoral o endereço eletrônico respectivo.</w:t>
      </w:r>
    </w:p>
    <w:p>
      <w:pPr>
        <w:pStyle w:val="NormalWeb"/>
        <w:widowControl/>
        <w:suppressAutoHyphens w:val="false"/>
        <w:overflowPunct w:val="false"/>
        <w:bidi w:val="0"/>
        <w:spacing w:lineRule="atLeast" w:line="363" w:before="119" w:after="0"/>
        <w:ind w:left="0" w:right="0" w:firstLine="1701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 consulta ao site d</w:t>
      </w:r>
      <w:r>
        <w:rPr>
          <w:rFonts w:ascii="Cambria" w:hAnsi="Cambria"/>
          <w:sz w:val="24"/>
          <w:szCs w:val="24"/>
        </w:rPr>
        <w:t>o</w:t>
      </w:r>
      <w:r>
        <w:rPr>
          <w:rFonts w:ascii="Cambria" w:hAnsi="Cambria"/>
          <w:sz w:val="24"/>
          <w:szCs w:val="24"/>
        </w:rPr>
        <w:t xml:space="preserve"> Tribunal Superior Eleitoral, observamos que, no registro de Divulgação de Candidaturas e Contas Eleitorais, não se verifica endereço eletrônico cadastrado por parte do candidato </w:t>
      </w:r>
      <w:r>
        <w:rPr>
          <w:rFonts w:ascii="Cambria" w:hAnsi="Cambria"/>
          <w:color w:val="C45911"/>
          <w:sz w:val="24"/>
          <w:szCs w:val="24"/>
        </w:rPr>
        <w:t>(documento em anexo).</w:t>
      </w:r>
    </w:p>
    <w:p>
      <w:pPr>
        <w:pStyle w:val="NormalWeb"/>
        <w:widowControl/>
        <w:suppressAutoHyphens w:val="false"/>
        <w:overflowPunct w:val="false"/>
        <w:bidi w:val="0"/>
        <w:spacing w:lineRule="atLeast" w:line="363" w:before="119" w:after="0"/>
        <w:ind w:left="0" w:right="0" w:firstLine="1701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Não obstante a inobservância legal, várias são as postagens das redes sociais supramencionadas, em que se percebe o cunho de propaganda política do candidato. Podemos exemplificar com as seguintes: </w:t>
      </w:r>
    </w:p>
    <w:p>
      <w:pPr>
        <w:pStyle w:val="NormalWeb"/>
        <w:widowControl/>
        <w:suppressAutoHyphens w:val="false"/>
        <w:overflowPunct w:val="false"/>
        <w:bidi w:val="0"/>
        <w:spacing w:lineRule="atLeast" w:line="363" w:before="119" w:after="0"/>
        <w:ind w:left="0" w:right="0" w:firstLine="1701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color w:val="FF0000"/>
          <w:sz w:val="24"/>
          <w:szCs w:val="24"/>
        </w:rPr>
        <w:t xml:space="preserve">PRINTS REDES SOCIAIS </w:t>
      </w:r>
    </w:p>
    <w:p>
      <w:pPr>
        <w:pStyle w:val="NormalWeb"/>
        <w:widowControl/>
        <w:suppressAutoHyphens w:val="false"/>
        <w:overflowPunct w:val="false"/>
        <w:bidi w:val="0"/>
        <w:spacing w:lineRule="atLeast" w:line="363" w:before="119" w:after="0"/>
        <w:ind w:left="0" w:right="0" w:firstLine="1701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Sabe-se que os perfis estão identificados com o nome do candidato e número do partido. No entanto, </w:t>
      </w:r>
      <w:r>
        <w:rPr>
          <w:rFonts w:ascii="Cambria" w:hAnsi="Cambria"/>
          <w:b/>
          <w:bCs/>
          <w:sz w:val="24"/>
          <w:szCs w:val="24"/>
        </w:rPr>
        <w:t xml:space="preserve">é de extrema importância para a regularidade do processo eleitoral que exista a efetiva comunicação à Justiça Eleitoral dos endereços eletrônicos, a fim de que não surjam futuros questionamentos sobre a autenticidade das páginas e sua vinculação aos candidatos. </w:t>
      </w:r>
    </w:p>
    <w:p>
      <w:pPr>
        <w:pStyle w:val="NormalWeb"/>
        <w:widowControl/>
        <w:suppressAutoHyphens w:val="false"/>
        <w:overflowPunct w:val="false"/>
        <w:bidi w:val="0"/>
        <w:spacing w:lineRule="atLeast" w:line="363" w:before="119" w:after="0"/>
        <w:ind w:left="0" w:right="0" w:firstLine="1701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Como é de conhecimento público, páginas em redes sociais podem ser facilmente criadas por terceiros, com a intenção de falsificar informações e utilizar fotografias de figuras públicas e, futuramente, facilitar a prática de ilícitos. Assim, é imprescindível que a Justiça Eleitoral tenha o controle dos registros dos endereços eletrônicos aptos para publicar propagandas na internet, conforme preconiza a legislação eleitoral.</w:t>
      </w:r>
    </w:p>
    <w:p>
      <w:pPr>
        <w:pStyle w:val="NormalWeb"/>
        <w:spacing w:lineRule="atLeast" w:line="363" w:before="119" w:after="0"/>
        <w:ind w:left="0" w:right="0" w:firstLine="226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Web"/>
        <w:spacing w:lineRule="atLeast" w:line="363" w:before="119" w:after="0"/>
        <w:ind w:left="0" w:right="0" w:hanging="0"/>
        <w:rPr>
          <w:rFonts w:ascii="Cambria" w:hAnsi="Cambria"/>
          <w:b/>
          <w:b/>
          <w:bCs/>
          <w:caps/>
          <w:sz w:val="24"/>
          <w:szCs w:val="24"/>
        </w:rPr>
      </w:pPr>
      <w:r>
        <w:rPr>
          <w:rFonts w:ascii="Cambria" w:hAnsi="Cambria"/>
          <w:b/>
          <w:bCs/>
          <w:caps/>
          <w:sz w:val="24"/>
          <w:szCs w:val="24"/>
        </w:rPr>
        <w:t>2 DO DIREITO</w:t>
      </w:r>
    </w:p>
    <w:p>
      <w:pPr>
        <w:pStyle w:val="Western"/>
        <w:widowControl/>
        <w:suppressAutoHyphens w:val="true"/>
        <w:overflowPunct w:val="false"/>
        <w:bidi w:val="0"/>
        <w:spacing w:lineRule="atLeast" w:line="363" w:before="119" w:after="0"/>
        <w:ind w:left="0" w:right="0" w:firstLine="1701"/>
        <w:jc w:val="both"/>
        <w:rPr>
          <w:rFonts w:ascii="Cambria" w:hAnsi="Cambria" w:cs="Times New Roman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  <w:t xml:space="preserve">Percebe-se que, na Lei n. 9.504/1997 e Resolução n. 23.610/2019, existe previsão expressa sobre a necessidade de comunicação do endereço eletrônico à Justiça Eleitoral: </w:t>
      </w:r>
    </w:p>
    <w:p>
      <w:pPr>
        <w:pStyle w:val="Western"/>
        <w:spacing w:lineRule="atLeast" w:line="363" w:before="119" w:after="0"/>
        <w:rPr>
          <w:rFonts w:ascii="Cambria" w:hAnsi="Cambria" w:cs="Times New Roman"/>
          <w:sz w:val="22"/>
          <w:szCs w:val="22"/>
        </w:rPr>
      </w:pPr>
      <w:r>
        <w:rPr>
          <w:rFonts w:cs="Times New Roman" w:ascii="Cambria" w:hAnsi="Cambria"/>
          <w:sz w:val="22"/>
          <w:szCs w:val="22"/>
        </w:rPr>
      </w:r>
    </w:p>
    <w:p>
      <w:pPr>
        <w:pStyle w:val="Western"/>
        <w:spacing w:lineRule="auto" w:line="240" w:before="0" w:after="0"/>
        <w:ind w:left="2268" w:right="0" w:hanging="0"/>
        <w:rPr>
          <w:rFonts w:ascii="Cambria" w:hAnsi="Cambria" w:cs="Times New Roman"/>
          <w:b/>
          <w:b/>
          <w:bCs/>
          <w:sz w:val="22"/>
          <w:szCs w:val="22"/>
          <w:shd w:fill="FFFFFF" w:val="clear"/>
        </w:rPr>
      </w:pPr>
      <w:r>
        <w:rPr>
          <w:rFonts w:cs="Times New Roman" w:ascii="Cambria" w:hAnsi="Cambria"/>
          <w:b/>
          <w:bCs/>
          <w:sz w:val="22"/>
          <w:szCs w:val="22"/>
          <w:shd w:fill="FFFFFF" w:val="clear"/>
        </w:rPr>
        <w:t>Lei n. 9.504/1997</w:t>
      </w:r>
    </w:p>
    <w:p>
      <w:pPr>
        <w:pStyle w:val="Western"/>
        <w:spacing w:lineRule="auto" w:line="240" w:before="0" w:after="0"/>
        <w:ind w:left="2268" w:right="0" w:hanging="0"/>
        <w:rPr>
          <w:rFonts w:ascii="Cambria" w:hAnsi="Cambria" w:cs="Times New Roman"/>
          <w:b/>
          <w:b/>
          <w:bCs/>
          <w:sz w:val="22"/>
          <w:szCs w:val="22"/>
          <w:shd w:fill="FFFFFF" w:val="clear"/>
        </w:rPr>
      </w:pPr>
      <w:r>
        <w:rPr>
          <w:rFonts w:cs="Times New Roman" w:ascii="Cambria" w:hAnsi="Cambria"/>
          <w:b/>
          <w:bCs/>
          <w:sz w:val="22"/>
          <w:szCs w:val="22"/>
          <w:shd w:fill="FFFFFF" w:val="clear"/>
        </w:rPr>
      </w:r>
    </w:p>
    <w:p>
      <w:pPr>
        <w:pStyle w:val="Western"/>
        <w:spacing w:lineRule="auto" w:line="240" w:before="0" w:after="0"/>
        <w:ind w:left="2268" w:right="0" w:hanging="0"/>
        <w:rPr/>
      </w:pPr>
      <w:r>
        <w:rPr>
          <w:rFonts w:cs="Times New Roman" w:ascii="Cambria" w:hAnsi="Cambria"/>
          <w:sz w:val="22"/>
          <w:szCs w:val="22"/>
          <w:shd w:fill="FFFFFF" w:val="clear"/>
        </w:rPr>
        <w:t>Art. 57-B.  A propaganda eleitoral na internet poderá ser realizada nas seguintes formas:            </w:t>
      </w:r>
      <w:r>
        <w:rPr>
          <w:rStyle w:val="LinkdaInternet"/>
          <w:rFonts w:cs="Times New Roman" w:ascii="Cambria" w:hAnsi="Cambria"/>
          <w:sz w:val="22"/>
          <w:szCs w:val="22"/>
          <w:shd w:fill="FFFFFF" w:val="clear"/>
        </w:rPr>
        <w:t>(Incluído pela Lei nº 12.034, de 2009)</w:t>
      </w:r>
      <w:r>
        <w:rPr>
          <w:rFonts w:cs="Times New Roman" w:ascii="Cambria" w:hAnsi="Cambria"/>
          <w:sz w:val="22"/>
          <w:szCs w:val="22"/>
          <w:shd w:fill="FFFFFF" w:val="clear"/>
        </w:rPr>
        <w:t>           </w:t>
      </w:r>
      <w:r>
        <w:rPr>
          <w:rStyle w:val="LinkdaInternet"/>
          <w:rFonts w:cs="Times New Roman" w:ascii="Cambria" w:hAnsi="Cambria"/>
          <w:sz w:val="22"/>
          <w:szCs w:val="22"/>
          <w:shd w:fill="FFFFFF" w:val="clear"/>
        </w:rPr>
        <w:t>(Vide Lei nº 12.034, de 2009)</w:t>
      </w:r>
    </w:p>
    <w:p>
      <w:pPr>
        <w:pStyle w:val="Western"/>
        <w:spacing w:lineRule="auto" w:line="240" w:before="0" w:after="0"/>
        <w:ind w:left="2268" w:right="0" w:hanging="0"/>
        <w:rPr/>
      </w:pPr>
      <w:bookmarkStart w:id="0" w:name="art57bi"/>
      <w:bookmarkEnd w:id="0"/>
      <w:r>
        <w:rPr>
          <w:rFonts w:cs="Times New Roman" w:ascii="Cambria" w:hAnsi="Cambria"/>
          <w:sz w:val="22"/>
          <w:szCs w:val="22"/>
          <w:shd w:fill="FFFFFF" w:val="clear"/>
        </w:rPr>
        <w:t>I - em sítio do candidato, com endereço eletrônico comunicado à Justiça Eleitoral e hospedado, direta ou indiretamente, em provedor de serviço de internet estabelecido no País;             </w:t>
      </w:r>
      <w:r>
        <w:rPr>
          <w:rStyle w:val="LinkdaInternet"/>
          <w:rFonts w:cs="Times New Roman" w:ascii="Cambria" w:hAnsi="Cambria"/>
          <w:sz w:val="22"/>
          <w:szCs w:val="22"/>
          <w:shd w:fill="FFFFFF" w:val="clear"/>
        </w:rPr>
        <w:t>(Incluído pela Lei nº 12.034, de 2009)</w:t>
      </w:r>
    </w:p>
    <w:p>
      <w:pPr>
        <w:pStyle w:val="Western"/>
        <w:spacing w:lineRule="auto" w:line="240" w:before="0" w:after="0"/>
        <w:ind w:left="2268" w:right="0" w:hanging="0"/>
        <w:rPr/>
      </w:pPr>
      <w:bookmarkStart w:id="1" w:name="art57bii"/>
      <w:bookmarkEnd w:id="1"/>
      <w:r>
        <w:rPr>
          <w:rFonts w:cs="Times New Roman" w:ascii="Cambria" w:hAnsi="Cambria"/>
          <w:sz w:val="22"/>
          <w:szCs w:val="22"/>
          <w:shd w:fill="FFFFFF" w:val="clear"/>
        </w:rPr>
        <w:t>II - em sítio do partido ou da coligação, com endereço eletrônico comunicado à Justiça Eleitoral e hospedado, direta ou indiretamente, em provedor de serviço de internet estabelecido no País;              </w:t>
      </w:r>
      <w:r>
        <w:rPr>
          <w:rStyle w:val="LinkdaInternet"/>
          <w:rFonts w:cs="Times New Roman" w:ascii="Cambria" w:hAnsi="Cambria"/>
          <w:sz w:val="22"/>
          <w:szCs w:val="22"/>
          <w:shd w:fill="FFFFFF" w:val="clear"/>
        </w:rPr>
        <w:t>(Incluído pela Lei nº 12.034, de 2009)</w:t>
      </w:r>
    </w:p>
    <w:p>
      <w:pPr>
        <w:pStyle w:val="Western"/>
        <w:spacing w:lineRule="auto" w:line="240" w:before="0" w:after="0"/>
        <w:ind w:left="2268" w:right="0" w:hanging="0"/>
        <w:rPr/>
      </w:pPr>
      <w:bookmarkStart w:id="2" w:name="art57biii"/>
      <w:bookmarkEnd w:id="2"/>
      <w:r>
        <w:rPr>
          <w:rFonts w:cs="Times New Roman" w:ascii="Cambria" w:hAnsi="Cambria"/>
          <w:sz w:val="22"/>
          <w:szCs w:val="22"/>
          <w:shd w:fill="FFFFFF" w:val="clear"/>
        </w:rPr>
        <w:t>III - por meio de mensagem eletrônica para endereços cadastrados gratuitamente pelo candidato, partido ou coligação;             </w:t>
      </w:r>
      <w:r>
        <w:rPr>
          <w:rStyle w:val="LinkdaInternet"/>
          <w:rFonts w:cs="Times New Roman" w:ascii="Cambria" w:hAnsi="Cambria"/>
          <w:sz w:val="22"/>
          <w:szCs w:val="22"/>
          <w:shd w:fill="FFFFFF" w:val="clear"/>
        </w:rPr>
        <w:t>(Incluído pela Lei nº 12.034, de 2009)</w:t>
      </w:r>
    </w:p>
    <w:p>
      <w:pPr>
        <w:pStyle w:val="Western"/>
        <w:spacing w:lineRule="auto" w:line="240" w:before="0" w:after="0"/>
        <w:ind w:left="2268" w:right="0" w:hanging="0"/>
        <w:rPr/>
      </w:pPr>
      <w:bookmarkStart w:id="3" w:name="art57biv."/>
      <w:bookmarkEnd w:id="3"/>
      <w:r>
        <w:rPr>
          <w:rFonts w:cs="Times New Roman" w:ascii="Cambria" w:hAnsi="Cambria"/>
          <w:sz w:val="22"/>
          <w:szCs w:val="22"/>
          <w:shd w:fill="FFFFFF" w:val="clear"/>
        </w:rPr>
        <w:t>IV - por meio de blogs, redes sociais, sítios de mensagens instantâneas e aplicações de internet assemelhadas cujo conteúdo seja gerado ou editado por:                          </w:t>
      </w:r>
      <w:r>
        <w:rPr>
          <w:rStyle w:val="LinkdaInternet"/>
          <w:rFonts w:cs="Times New Roman" w:ascii="Cambria" w:hAnsi="Cambria"/>
          <w:sz w:val="22"/>
          <w:szCs w:val="22"/>
          <w:shd w:fill="FFFFFF" w:val="clear"/>
        </w:rPr>
        <w:t>(Redação dada pela Lei nº 13.488, de 2017)</w:t>
      </w:r>
    </w:p>
    <w:p>
      <w:pPr>
        <w:pStyle w:val="Western"/>
        <w:spacing w:lineRule="auto" w:line="240" w:before="0" w:after="0"/>
        <w:ind w:left="2268" w:right="0" w:hanging="0"/>
        <w:rPr/>
      </w:pPr>
      <w:bookmarkStart w:id="4" w:name="art57biva"/>
      <w:bookmarkEnd w:id="4"/>
      <w:r>
        <w:rPr>
          <w:rFonts w:cs="Times New Roman" w:ascii="Cambria" w:hAnsi="Cambria"/>
          <w:sz w:val="22"/>
          <w:szCs w:val="22"/>
          <w:shd w:fill="FFFFFF" w:val="clear"/>
        </w:rPr>
        <w:t>a) candidatos, partidos ou coligações; ou             </w:t>
      </w:r>
      <w:r>
        <w:rPr>
          <w:rStyle w:val="LinkdaInternet"/>
          <w:rFonts w:cs="Times New Roman" w:ascii="Cambria" w:hAnsi="Cambria"/>
          <w:sz w:val="22"/>
          <w:szCs w:val="22"/>
          <w:shd w:fill="FFFFFF" w:val="clear"/>
        </w:rPr>
        <w:t>(Incluído pela Lei nº 13.488, de 2017)</w:t>
      </w:r>
    </w:p>
    <w:p>
      <w:pPr>
        <w:pStyle w:val="Western"/>
        <w:spacing w:lineRule="auto" w:line="240" w:before="0" w:after="0"/>
        <w:ind w:left="2268" w:right="0" w:hanging="0"/>
        <w:rPr/>
      </w:pPr>
      <w:bookmarkStart w:id="5" w:name="art57bivb"/>
      <w:bookmarkEnd w:id="5"/>
      <w:r>
        <w:rPr>
          <w:rFonts w:cs="Times New Roman" w:ascii="Cambria" w:hAnsi="Cambria"/>
          <w:sz w:val="22"/>
          <w:szCs w:val="22"/>
          <w:shd w:fill="FFFFFF" w:val="clear"/>
        </w:rPr>
        <w:t>b) qualquer pessoa natural, desde que não contrate impulsionamento de conteúdos.             </w:t>
      </w:r>
      <w:r>
        <w:rPr>
          <w:rStyle w:val="LinkdaInternet"/>
          <w:rFonts w:cs="Times New Roman" w:ascii="Cambria" w:hAnsi="Cambria"/>
          <w:sz w:val="22"/>
          <w:szCs w:val="22"/>
          <w:shd w:fill="FFFFFF" w:val="clear"/>
        </w:rPr>
        <w:t>(Incluído pela Lei nº 13.488, de 2017)</w:t>
      </w:r>
    </w:p>
    <w:p>
      <w:pPr>
        <w:pStyle w:val="Western"/>
        <w:spacing w:lineRule="auto" w:line="240" w:before="0" w:after="0"/>
        <w:ind w:left="2268" w:right="0" w:hanging="0"/>
        <w:rPr/>
      </w:pPr>
      <w:bookmarkStart w:id="6" w:name="art57b§1"/>
      <w:bookmarkEnd w:id="6"/>
      <w:r>
        <w:rPr>
          <w:rFonts w:cs="Times New Roman" w:ascii="Cambria" w:hAnsi="Cambria"/>
          <w:sz w:val="22"/>
          <w:szCs w:val="22"/>
          <w:shd w:fill="FFFFFF" w:val="clear"/>
        </w:rPr>
        <w:t>§ 1</w:t>
      </w:r>
      <w:r>
        <w:rPr>
          <w:rFonts w:cs="Times New Roman" w:ascii="Cambria" w:hAnsi="Cambria"/>
          <w:sz w:val="22"/>
          <w:szCs w:val="22"/>
          <w:u w:val="single"/>
          <w:shd w:fill="FFFFFF" w:val="clear"/>
          <w:vertAlign w:val="superscript"/>
        </w:rPr>
        <w:t>o</w:t>
      </w:r>
      <w:r>
        <w:rPr>
          <w:rFonts w:cs="Times New Roman" w:ascii="Cambria" w:hAnsi="Cambria"/>
          <w:sz w:val="22"/>
          <w:szCs w:val="22"/>
          <w:shd w:fill="FFFFFF" w:val="clear"/>
        </w:rPr>
        <w:t>  Os endereços eletrônicos das aplicações de que trata este artigo, salvo aqueles de iniciativa de pessoa natural, deverão ser comunicados à Justiça Eleitoral, podendo ser mantidos durante todo o pleito eleitoral os mesmos endereços eletrônicos em uso antes do início da propaganda eleitoral.               </w:t>
      </w:r>
      <w:r>
        <w:rPr>
          <w:rStyle w:val="LinkdaInternet"/>
          <w:rFonts w:cs="Times New Roman" w:ascii="Cambria" w:hAnsi="Cambria"/>
          <w:sz w:val="22"/>
          <w:szCs w:val="22"/>
          <w:shd w:fill="FFFFFF" w:val="clear"/>
        </w:rPr>
        <w:t>(Incluído pela Lei nº 13.488, de 2017)</w:t>
      </w:r>
    </w:p>
    <w:p>
      <w:pPr>
        <w:pStyle w:val="Western"/>
        <w:spacing w:lineRule="auto" w:line="240" w:before="0" w:after="0"/>
        <w:ind w:left="2268" w:right="0" w:hanging="0"/>
        <w:rPr/>
      </w:pPr>
      <w:bookmarkStart w:id="7" w:name="art57b§2"/>
      <w:bookmarkEnd w:id="7"/>
      <w:r>
        <w:rPr>
          <w:rFonts w:cs="Times New Roman" w:ascii="Cambria" w:hAnsi="Cambria"/>
          <w:sz w:val="22"/>
          <w:szCs w:val="22"/>
          <w:shd w:fill="FFFFFF" w:val="clear"/>
        </w:rPr>
        <w:t>§ 2</w:t>
      </w:r>
      <w:r>
        <w:rPr>
          <w:rFonts w:cs="Times New Roman" w:ascii="Cambria" w:hAnsi="Cambria"/>
          <w:sz w:val="22"/>
          <w:szCs w:val="22"/>
          <w:u w:val="single"/>
          <w:shd w:fill="FFFFFF" w:val="clear"/>
          <w:vertAlign w:val="superscript"/>
        </w:rPr>
        <w:t>o</w:t>
      </w:r>
      <w:r>
        <w:rPr>
          <w:rFonts w:cs="Times New Roman" w:ascii="Cambria" w:hAnsi="Cambria"/>
          <w:sz w:val="22"/>
          <w:szCs w:val="22"/>
          <w:shd w:fill="FFFFFF" w:val="clear"/>
        </w:rPr>
        <w:t>  Não é admitida a veiculação de conteúdos de cunho eleitoral mediante cadastro de usuário de aplicação de internet com a intenção de falsear identidade.               </w:t>
      </w:r>
      <w:r>
        <w:rPr>
          <w:rStyle w:val="LinkdaInternet"/>
          <w:rFonts w:cs="Times New Roman" w:ascii="Cambria" w:hAnsi="Cambria"/>
          <w:sz w:val="22"/>
          <w:szCs w:val="22"/>
          <w:shd w:fill="FFFFFF" w:val="clear"/>
        </w:rPr>
        <w:t>(Incluído pela Lei nº 13.488, de 2017)</w:t>
      </w:r>
    </w:p>
    <w:p>
      <w:pPr>
        <w:pStyle w:val="Western"/>
        <w:spacing w:lineRule="auto" w:line="240" w:before="0" w:after="0"/>
        <w:ind w:left="2268" w:right="0" w:hanging="0"/>
        <w:rPr/>
      </w:pPr>
      <w:bookmarkStart w:id="8" w:name="art57b§3"/>
      <w:bookmarkEnd w:id="8"/>
      <w:r>
        <w:rPr>
          <w:rFonts w:cs="Times New Roman" w:ascii="Cambria" w:hAnsi="Cambria"/>
          <w:sz w:val="22"/>
          <w:szCs w:val="22"/>
          <w:shd w:fill="FFFFFF" w:val="clear"/>
        </w:rPr>
        <w:t>§ 3</w:t>
      </w:r>
      <w:r>
        <w:rPr>
          <w:rFonts w:cs="Times New Roman" w:ascii="Cambria" w:hAnsi="Cambria"/>
          <w:sz w:val="22"/>
          <w:szCs w:val="22"/>
          <w:u w:val="single"/>
          <w:shd w:fill="FFFFFF" w:val="clear"/>
          <w:vertAlign w:val="superscript"/>
        </w:rPr>
        <w:t>o</w:t>
      </w:r>
      <w:r>
        <w:rPr>
          <w:rFonts w:cs="Times New Roman" w:ascii="Cambria" w:hAnsi="Cambria"/>
          <w:sz w:val="22"/>
          <w:szCs w:val="22"/>
          <w:shd w:fill="FFFFFF" w:val="clear"/>
        </w:rPr>
        <w:t>  É vedada a utilização de impulsionamento de conteúdos e ferramentas digitais não disponibilizadas pelo provedor da aplicação de internet, ainda que gratuitas, para alterar o teor ou a repercussão de propaganda eleitoral, tanto próprios quanto de terceiros.             </w:t>
      </w:r>
      <w:r>
        <w:rPr>
          <w:rStyle w:val="LinkdaInternet"/>
          <w:rFonts w:cs="Times New Roman" w:ascii="Cambria" w:hAnsi="Cambria"/>
          <w:sz w:val="22"/>
          <w:szCs w:val="22"/>
          <w:shd w:fill="FFFFFF" w:val="clear"/>
        </w:rPr>
        <w:t>(Incluído pela Lei nº 13.488, de 2017)</w:t>
      </w:r>
    </w:p>
    <w:p>
      <w:pPr>
        <w:pStyle w:val="Western"/>
        <w:spacing w:lineRule="auto" w:line="240" w:before="0" w:after="0"/>
        <w:ind w:left="2268" w:right="0" w:hanging="0"/>
        <w:rPr/>
      </w:pPr>
      <w:bookmarkStart w:id="9" w:name="art57b§4"/>
      <w:bookmarkEnd w:id="9"/>
      <w:r>
        <w:rPr>
          <w:rFonts w:cs="Times New Roman" w:ascii="Cambria" w:hAnsi="Cambria"/>
          <w:sz w:val="22"/>
          <w:szCs w:val="22"/>
          <w:shd w:fill="FFFFFF" w:val="clear"/>
        </w:rPr>
        <w:t>§ 4</w:t>
      </w:r>
      <w:r>
        <w:rPr>
          <w:rFonts w:cs="Times New Roman" w:ascii="Cambria" w:hAnsi="Cambria"/>
          <w:sz w:val="22"/>
          <w:szCs w:val="22"/>
          <w:u w:val="single"/>
          <w:shd w:fill="FFFFFF" w:val="clear"/>
          <w:vertAlign w:val="superscript"/>
        </w:rPr>
        <w:t>o</w:t>
      </w:r>
      <w:r>
        <w:rPr>
          <w:rFonts w:cs="Times New Roman" w:ascii="Cambria" w:hAnsi="Cambria"/>
          <w:sz w:val="22"/>
          <w:szCs w:val="22"/>
          <w:shd w:fill="FFFFFF" w:val="clear"/>
        </w:rPr>
        <w:t>  O provedor de aplicação de internet que possibilite o impulsionamento pago de conteúdos deverá contar com canal de comunicação com seus usuários e somente poderá ser responsabilizado por danos decorrentes do conteúdo impulsionado se, após ordem judicial específica, não tomar as providências para, no âmbito e nos limites técnicos do seu serviço e dentro do prazo assinalado, tornar indisponível o conteúdo apontado como infringente pela Justiça Eleitoral.                         </w:t>
      </w:r>
      <w:r>
        <w:rPr>
          <w:rStyle w:val="LinkdaInternet"/>
          <w:rFonts w:cs="Times New Roman" w:ascii="Cambria" w:hAnsi="Cambria"/>
          <w:sz w:val="22"/>
          <w:szCs w:val="22"/>
          <w:shd w:fill="FFFFFF" w:val="clear"/>
        </w:rPr>
        <w:t>(Incluído pela Lei nº 13.488, de 2017)</w:t>
      </w:r>
    </w:p>
    <w:p>
      <w:pPr>
        <w:pStyle w:val="Western"/>
        <w:spacing w:lineRule="auto" w:line="240" w:before="0" w:after="0"/>
        <w:ind w:left="2268" w:right="0" w:hanging="0"/>
        <w:rPr>
          <w:rFonts w:ascii="Cambria" w:hAnsi="Cambria"/>
          <w:sz w:val="22"/>
          <w:szCs w:val="22"/>
        </w:rPr>
      </w:pPr>
      <w:r>
        <w:rPr>
          <w:rFonts w:cs="Times New Roman" w:ascii="Cambria" w:hAnsi="Cambria"/>
          <w:b/>
          <w:bCs/>
          <w:sz w:val="22"/>
          <w:szCs w:val="22"/>
        </w:rPr>
        <w:t>§ 5</w:t>
      </w:r>
      <w:r>
        <w:rPr>
          <w:rFonts w:cs="Times New Roman" w:ascii="Cambria" w:hAnsi="Cambria"/>
          <w:b/>
          <w:bCs/>
          <w:sz w:val="22"/>
          <w:szCs w:val="22"/>
          <w:u w:val="single"/>
          <w:vertAlign w:val="superscript"/>
        </w:rPr>
        <w:t xml:space="preserve">o </w:t>
      </w:r>
      <w:r>
        <w:rPr>
          <w:rFonts w:cs="Times New Roman" w:ascii="Cambria" w:hAnsi="Cambria"/>
          <w:b/>
          <w:bCs/>
          <w:sz w:val="22"/>
          <w:szCs w:val="22"/>
        </w:rPr>
        <w:t>A violação do disposto neste artigo sujeita o usuário responsável pelo conteúdo e, quando comprovado seu prévio conhecimento, o beneficiário, à multa no valor de R$ 5.000,00 (cinco mil reais) a R$ 30.000,00 (trinta mil reais) ou em valor equivalente ao dobro da quantia despendida, se esse cálculo superar o limite máximo da multa.</w:t>
      </w:r>
    </w:p>
    <w:p>
      <w:pPr>
        <w:pStyle w:val="Western"/>
        <w:spacing w:lineRule="auto" w:line="240" w:before="0" w:after="0"/>
        <w:ind w:left="2268" w:right="0" w:hanging="0"/>
        <w:rPr>
          <w:rFonts w:ascii="Cambria" w:hAnsi="Cambria" w:cs="Times New Roman"/>
          <w:b/>
          <w:b/>
          <w:bCs/>
          <w:sz w:val="24"/>
          <w:szCs w:val="24"/>
        </w:rPr>
      </w:pPr>
      <w:r>
        <w:rPr>
          <w:rFonts w:cs="Times New Roman" w:ascii="Cambria" w:hAnsi="Cambria"/>
          <w:b/>
          <w:bCs/>
          <w:sz w:val="24"/>
          <w:szCs w:val="24"/>
        </w:rPr>
      </w:r>
    </w:p>
    <w:p>
      <w:pPr>
        <w:pStyle w:val="Western"/>
        <w:spacing w:lineRule="auto" w:line="240" w:before="0" w:after="0"/>
        <w:ind w:left="2268" w:right="0" w:hanging="0"/>
        <w:rPr>
          <w:rFonts w:ascii="Cambria" w:hAnsi="Cambria" w:cs="Times New Roman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</w:r>
    </w:p>
    <w:p>
      <w:pPr>
        <w:pStyle w:val="NormalWeb"/>
        <w:spacing w:lineRule="atLeast" w:line="363" w:before="119" w:after="0"/>
        <w:ind w:left="0" w:right="0" w:hanging="0"/>
        <w:rPr>
          <w:rFonts w:ascii="Cambria" w:hAnsi="Cambria"/>
          <w:b/>
          <w:b/>
          <w:bCs/>
          <w:caps/>
          <w:sz w:val="24"/>
          <w:szCs w:val="24"/>
        </w:rPr>
      </w:pPr>
      <w:r>
        <w:rPr>
          <w:rFonts w:ascii="Cambria" w:hAnsi="Cambria"/>
          <w:b/>
          <w:bCs/>
          <w:caps/>
          <w:sz w:val="24"/>
          <w:szCs w:val="24"/>
        </w:rPr>
        <w:t>3 DO PEDIDO</w:t>
      </w:r>
    </w:p>
    <w:p>
      <w:pPr>
        <w:pStyle w:val="Western"/>
        <w:widowControl/>
        <w:suppressAutoHyphens w:val="true"/>
        <w:overflowPunct w:val="false"/>
        <w:bidi w:val="0"/>
        <w:spacing w:lineRule="atLeast" w:line="363" w:before="119" w:after="0"/>
        <w:ind w:left="0" w:right="0" w:firstLine="1701"/>
        <w:jc w:val="both"/>
        <w:rPr>
          <w:rFonts w:ascii="Cambria" w:hAnsi="Cambria" w:cs="Times New Roman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  <w:t>Por todo o exposto, requer-se a imediata retirada de toda propaganda eleitoral publicada nos seguintes perfis xxxxxxxxxx e xxxxxxxxxxxxxxxx, bem como a notificação do candidato, na forma prevista no art. 96, § 5.º, da Lei n.º 9.504/97 para, querendo, apresente defesa à presente representação, que se aguarda seja julgada procedente, reconhecendo-se a prática de propaganda eleitoral irregular, condenando-se o representado à sanções previstas cumulativamente no §5º do art. 57-B da Lei 9.504/97</w:t>
      </w:r>
    </w:p>
    <w:p>
      <w:pPr>
        <w:pStyle w:val="Western"/>
        <w:spacing w:lineRule="atLeast" w:line="363" w:before="119" w:after="0"/>
        <w:ind w:left="0" w:right="0" w:firstLine="14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Arial">
    <w:charset w:val="00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Western">
    <w:name w:val="western"/>
    <w:basedOn w:val="Normal"/>
    <w:qFormat/>
    <w:pPr>
      <w:widowControl/>
      <w:spacing w:lineRule="auto" w:line="360" w:before="280" w:after="238"/>
      <w:ind w:left="0" w:right="0" w:firstLine="2552"/>
      <w:jc w:val="both"/>
    </w:pPr>
    <w:rPr>
      <w:rFonts w:ascii="Arial" w:hAnsi="Arial" w:cs="Arial"/>
      <w:color w:val="000000"/>
      <w:sz w:val="24"/>
      <w:szCs w:val="24"/>
      <w:lang w:val="pt-BR" w:eastAsia="pt-BR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3</Pages>
  <Words>844</Words>
  <Characters>4677</Characters>
  <CharactersWithSpaces>5670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2023-06-08T03:27:30Z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