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rPr>
          <w:rFonts w:ascii="Cambria" w:hAnsi="Cambria" w:cs="Arial"/>
          <w:b/>
          <w:b/>
          <w:bCs/>
          <w:sz w:val="24"/>
          <w:szCs w:val="24"/>
        </w:rPr>
      </w:pPr>
      <w:r>
        <w:rPr>
          <w:rFonts w:cs="Arial" w:ascii="Cambria" w:hAnsi="Cambria"/>
          <w:b/>
          <w:bCs/>
          <w:sz w:val="24"/>
          <w:szCs w:val="24"/>
        </w:rPr>
        <w:t xml:space="preserve">INQUÉRITO POLICIAL N.º: </w:t>
      </w:r>
    </w:p>
    <w:p>
      <w:pPr>
        <w:pStyle w:val="Corpodotexto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</w:r>
    </w:p>
    <w:p>
      <w:pPr>
        <w:pStyle w:val="Corpodotexto"/>
        <w:jc w:val="center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</w:r>
    </w:p>
    <w:p>
      <w:pPr>
        <w:pStyle w:val="Corpodotexto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</w:r>
    </w:p>
    <w:p>
      <w:pPr>
        <w:pStyle w:val="Corpodotexto"/>
        <w:widowControl/>
        <w:tabs>
          <w:tab w:val="clear" w:pos="708"/>
          <w:tab w:val="left" w:pos="390" w:leader="none"/>
        </w:tabs>
        <w:suppressAutoHyphens w:val="true"/>
        <w:overflowPunct w:val="false"/>
        <w:bidi w:val="0"/>
        <w:spacing w:lineRule="auto" w:line="276" w:before="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>Cuida-se de inquisitório policial inaugurado com escopo de apurar autoria e materialidade de crime definido no artigo XXX do Código Eleitoral.</w:t>
      </w:r>
    </w:p>
    <w:p>
      <w:pPr>
        <w:pStyle w:val="Corpodotexto"/>
        <w:widowControl/>
        <w:tabs>
          <w:tab w:val="clear" w:pos="708"/>
          <w:tab w:val="left" w:pos="390" w:leader="none"/>
        </w:tabs>
        <w:suppressAutoHyphens w:val="true"/>
        <w:overflowPunct w:val="false"/>
        <w:bidi w:val="0"/>
        <w:spacing w:lineRule="auto" w:line="276" w:before="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/>
      </w:r>
    </w:p>
    <w:p>
      <w:pPr>
        <w:pStyle w:val="Corpodotexto"/>
        <w:widowControl/>
        <w:tabs>
          <w:tab w:val="clear" w:pos="708"/>
          <w:tab w:val="left" w:pos="390" w:leader="none"/>
        </w:tabs>
        <w:suppressAutoHyphens w:val="true"/>
        <w:overflowPunct w:val="false"/>
        <w:bidi w:val="0"/>
        <w:spacing w:lineRule="auto" w:line="276" w:before="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>Examinando-se o caderno investigativo policial, constata-se a imperiosa necessidade de a Polícia Judiciária dar continuidade às diligências com o propósito de se conhecer as circunstâncias em torno da execução da apontada ilicitude, por isso mesmo a solicitação de dilação de prazo para conclusão do procedimento inquisitorial, nos termos do artigo 10, § 3º do Código de Processo Penal.</w:t>
      </w:r>
    </w:p>
    <w:p>
      <w:pPr>
        <w:pStyle w:val="Corpodotexto"/>
        <w:widowControl/>
        <w:tabs>
          <w:tab w:val="clear" w:pos="708"/>
          <w:tab w:val="left" w:pos="390" w:leader="none"/>
        </w:tabs>
        <w:suppressAutoHyphens w:val="true"/>
        <w:overflowPunct w:val="false"/>
        <w:bidi w:val="0"/>
        <w:spacing w:lineRule="auto" w:line="276" w:before="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/>
      </w:r>
    </w:p>
    <w:p>
      <w:pPr>
        <w:pStyle w:val="Corpodotexto"/>
        <w:widowControl/>
        <w:tabs>
          <w:tab w:val="clear" w:pos="708"/>
          <w:tab w:val="left" w:pos="390" w:leader="none"/>
        </w:tabs>
        <w:suppressAutoHyphens w:val="true"/>
        <w:overflowPunct w:val="false"/>
        <w:bidi w:val="0"/>
        <w:spacing w:lineRule="auto" w:line="276" w:before="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eastAsia="SimSun;宋体" w:cs="Arial" w:ascii="Cambria" w:hAnsi="Cambria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PT" w:eastAsia="zh-CN" w:bidi="ar-SA"/>
        </w:rPr>
        <w:t xml:space="preserve">Na certeza de que a Polícia Judiciária empreenderá maiores esforços para a completa elucidação da conduta criminosa indicada na investigação (dentre outras ações típicas), pronuncia-se o Ministério Pública pela concessão do prazo de noventa </w:t>
      </w:r>
      <w:r>
        <w:rPr>
          <w:rStyle w:val="Nfaseforte"/>
          <w:rFonts w:eastAsia="SimSun;宋体" w:cs="Arial" w:ascii="Cambria" w:hAnsi="Cambria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PT" w:eastAsia="zh-CN" w:bidi="ar-SA"/>
        </w:rPr>
        <w:t xml:space="preserve">(90) dias </w:t>
      </w:r>
      <w:r>
        <w:rPr>
          <w:rFonts w:eastAsia="SimSun;宋体" w:cs="Arial" w:ascii="Cambria" w:hAnsi="Cambria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PT" w:eastAsia="zh-CN" w:bidi="ar-SA"/>
        </w:rPr>
        <w:t>para conclusão e remessa do inquérito policial.</w:t>
      </w:r>
    </w:p>
    <w:p>
      <w:pPr>
        <w:pStyle w:val="Corpodotexto"/>
        <w:jc w:val="right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</w:r>
    </w:p>
    <w:p>
      <w:pPr>
        <w:pStyle w:val="Corpodotexto"/>
        <w:jc w:val="right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>Local e data.</w:t>
      </w:r>
    </w:p>
    <w:p>
      <w:pPr>
        <w:pStyle w:val="Corpodotexto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</w:r>
    </w:p>
    <w:p>
      <w:pPr>
        <w:pStyle w:val="Corpodotexto"/>
        <w:jc w:val="both"/>
        <w:rPr>
          <w:rStyle w:val="Nfaseforte"/>
          <w:rFonts w:ascii="Cambria" w:hAnsi="Cambria" w:eastAsia="SimSun;宋体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PT" w:eastAsia="zh-CN" w:bidi="ar-SA"/>
        </w:rPr>
      </w:pPr>
      <w:r>
        <w:rPr>
          <w:rFonts w:eastAsia="SimSun;宋体" w:cs="Arial" w:ascii="Cambria" w:hAnsi="Cambria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PT" w:eastAsia="zh-CN" w:bidi="ar-SA"/>
        </w:rPr>
      </w:r>
    </w:p>
    <w:p>
      <w:pPr>
        <w:pStyle w:val="Corpodotexto"/>
        <w:spacing w:lineRule="auto" w:line="360" w:before="0" w:after="120"/>
        <w:jc w:val="center"/>
        <w:rPr>
          <w:rFonts w:ascii="Cambria" w:hAnsi="Cambria"/>
          <w:color w:val="C9211E"/>
          <w:sz w:val="24"/>
          <w:szCs w:val="24"/>
        </w:rPr>
      </w:pPr>
      <w:r>
        <w:rPr>
          <w:rStyle w:val="Nfaseforte"/>
          <w:rFonts w:eastAsia="SimSun;宋体" w:cs="Arial" w:ascii="Cambria" w:hAnsi="Cambria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PT" w:eastAsia="zh-CN" w:bidi="ar-SA"/>
        </w:rPr>
        <w:t>Promotor(a) Eleitoral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 xml:space="preserve">    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141</Words>
  <Characters>842</Characters>
  <CharactersWithSpaces>980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2023-06-10T17:37:25Z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