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Trata-se de pedido de registro de candidatura, no qual se verifica que o(a) requerente não apresentou informação e/ou documento previsto como condição de registrabilidade no 27 da Resolução TSE nº 23.609/2019, </w:t>
      </w:r>
      <w:r>
        <w:rPr>
          <w:rFonts w:cs="Arial" w:ascii="Cambria" w:hAnsi="Cambria"/>
          <w:color w:val="000000"/>
          <w:szCs w:val="24"/>
          <w:u w:val="single"/>
        </w:rPr>
        <w:t>mesmo após intimado para sanar o vício na fase de diligência</w:t>
      </w:r>
      <w:r>
        <w:rPr>
          <w:rFonts w:cs="Arial" w:ascii="Cambria" w:hAnsi="Cambria"/>
          <w:color w:val="000000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Com efeito, o(a) requerente não apresentou as seguintes informações e/ou dados e documentos essenciais: </w:t>
      </w:r>
      <w:r>
        <w:rPr>
          <w:rFonts w:cs="Arial" w:ascii="Cambria" w:hAnsi="Cambria"/>
          <w:color w:val="C9211E"/>
          <w:szCs w:val="24"/>
        </w:rPr>
        <w:t>(</w:t>
      </w:r>
      <w:r>
        <w:rPr>
          <w:rFonts w:cs="Arial" w:ascii="Cambria" w:hAnsi="Cambria"/>
          <w:b/>
          <w:bCs/>
          <w:color w:val="C9211E"/>
          <w:szCs w:val="24"/>
        </w:rPr>
        <w:t>ESPECIFICAR</w:t>
      </w:r>
      <w:r>
        <w:rPr>
          <w:rFonts w:cs="Arial" w:ascii="Cambria" w:hAnsi="Cambria"/>
          <w:color w:val="C9211E"/>
          <w:szCs w:val="24"/>
        </w:rPr>
        <w:t>)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C9211E"/>
          <w:szCs w:val="24"/>
        </w:rPr>
      </w:pPr>
      <w:r>
        <w:rPr>
          <w:rFonts w:cs="Arial" w:ascii="Cambria" w:hAnsi="Cambria"/>
          <w:color w:val="C9211E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 xml:space="preserve">Não obstante tenha sido devidamente notificado para sanar as mencionadas irregularidades no prazo de 03 (três) dias, o requerente não atendeu à determinação judicial, não tendo providenciado os documentos necessários, o que compromete o registro de sua candidatura, nos termos do artigo 50 da Resolução TSE nº 23.609/2019, nos seguintes termos: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Art. 50. O pedido de registro do candidato, a impugnação, a notícia de inelegibilidade e as questões relativas à homonímia devem ser julgados em uma só decisão.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Parágrafo único. Ainda que não tenha havido impugnação, o pedido de registro deve ser indeferido quando constatado pelo juiz ou relator a existência de impedimento à candidatura, desde que assegurada a oportunidade de manifestação prévia, nos termos do art. 36.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Ante o exposto, o </w:t>
      </w:r>
      <w:r>
        <w:rPr>
          <w:rFonts w:cs="Arial" w:ascii="Cambria" w:hAnsi="Cambria"/>
          <w:b/>
          <w:bCs/>
          <w:color w:val="000000"/>
          <w:szCs w:val="24"/>
        </w:rPr>
        <w:t>Ministério Público Eleitoral</w:t>
      </w:r>
      <w:r>
        <w:rPr>
          <w:rFonts w:cs="Arial" w:ascii="Cambria" w:hAnsi="Cambria"/>
          <w:color w:val="000000"/>
          <w:szCs w:val="24"/>
        </w:rPr>
        <w:t xml:space="preserve"> manifesta-se pelo </w:t>
      </w:r>
      <w:r>
        <w:rPr>
          <w:rFonts w:cs="Arial" w:ascii="Cambria" w:hAnsi="Cambria"/>
          <w:b/>
          <w:bCs/>
          <w:color w:val="000000"/>
          <w:szCs w:val="24"/>
        </w:rPr>
        <w:t>INDEFERIMENTO</w:t>
      </w:r>
      <w:r>
        <w:rPr>
          <w:rFonts w:cs="Arial" w:ascii="Cambria" w:hAnsi="Cambria"/>
          <w:color w:val="000000"/>
          <w:szCs w:val="24"/>
        </w:rPr>
        <w:t xml:space="preserve"> do pedido de registro de candidatura.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211</Words>
  <Characters>1218</Characters>
  <CharactersWithSpaces>1418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2023-06-06T14:37:44Z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