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Trata-se de pedido de registro de candidatura, no qual se verifica que a requerente apresentou </w:t>
      </w:r>
      <w:r>
        <w:rPr>
          <w:rFonts w:cs="Arial" w:ascii="Cambria" w:hAnsi="Cambria"/>
          <w:color w:val="000000"/>
          <w:sz w:val="24"/>
          <w:szCs w:val="24"/>
          <w:u w:val="single"/>
        </w:rPr>
        <w:t>fotografia inadequada</w:t>
      </w:r>
      <w:r>
        <w:rPr>
          <w:rFonts w:cs="Arial" w:ascii="Cambria" w:hAnsi="Cambria"/>
          <w:color w:val="000000"/>
          <w:sz w:val="24"/>
          <w:szCs w:val="24"/>
        </w:rPr>
        <w:t xml:space="preserve"> que não atende aos moldes exigidos pelo art. 27, inciso II, da Resolução TSE nº 23.609/2019, nos seguintes termos: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Art. 27. O formulário RRC deve ser apresentado com os seguintes documentos anexados ao CANDex: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[...]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II - fotografia recente do candidato, inclusive dos candidatos a vice e suplentes, observado o seguinte (Lei nº 9.504/1997, art. 11, § 1º, VIII):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a) dimensões: 161 x 225 pixels (L x A), sem moldura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b) profundidade de cor: 24bpp;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c) preferencialmente colorida, com cor de fundo uniforme;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d) características: frontal (busto), com trajes adequados para fotografia oficial, assegurada a utilização de indumentária e pintura corporal étnicas ou religiosas, bem como de acessórios necessários à pessoa com deficiência; vedada a utilização de elementos cênicos e de outros adornos, especialmente os que tenham conotação de propaganda eleitoral ou que induzam ou dificultem o reconhecimento do candidato pelo eleitor;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No caso dos autos, a fotografia constante do pedido de registro apresentou desconformidade com os requisitos do artigo 27, inciso II, da Resolução TSE nº 23.609/2019, havendo indícios de que foi obtida pelo partido a partir de imagem disponível na internet, o que implicou na suspensão da sua divulgação, sendo o partido ou coligação intimado para, no prazo de 3 (três) dias, apresentar o formulário do RRC assinado pela candidata e, ainda, declaração deste de que autorizou o partido ou coligação a utilizar a foto, nos termos do parágrafo 9º do mencionado artigo do normativo do TSE.  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Decorrido o prazo de três (3) dias, o partido ou coligação não atendeu à determinação judicial, o que autoriza a conclusão da ausência de autorização para o requerimento da candidatura e deve acarretar </w:t>
      </w:r>
      <w:r>
        <w:rPr>
          <w:rFonts w:cs="Arial" w:ascii="Cambria" w:hAnsi="Cambria"/>
          <w:b/>
          <w:color w:val="000000"/>
          <w:sz w:val="24"/>
          <w:szCs w:val="24"/>
        </w:rPr>
        <w:t>o não conhecimento do RRC respectivo</w:t>
      </w:r>
      <w:r>
        <w:rPr>
          <w:rFonts w:cs="Arial" w:ascii="Cambria" w:hAnsi="Cambria"/>
          <w:color w:val="000000"/>
          <w:sz w:val="24"/>
          <w:szCs w:val="24"/>
        </w:rPr>
        <w:t xml:space="preserve">, o qual deve deixar de ser considerado para todos os fins, inclusive cálculo dos percentuais a que aludem os §§ 2º a 5º do art. 17, nos termos do artigo 27, § 10, do mesmo ato normativo. 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Neste caso, a decisão pelo não conhecimento do presente pedido de registro deve ser certificada no DRAP do partido, a fim de que seja reavaliada a questão dos percentuais da cota de gênero, que pode vir a ser afetada com a exclusão desta candidatura feminina.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Além disso, deve ser encaminhada cópia integral dos autos do presente RRC ao Ministério Público Eleitoral, para adoção das providências que entender cabíveis, em relação a ocorrência de possível crime eleitoral 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Tais providências estão previstas expressamente no artigo 27, §§ 9º e 10 da Resolução TSE 23.609/2019, in </w:t>
      </w:r>
      <w:r>
        <w:rPr>
          <w:rFonts w:cs="Arial" w:ascii="Cambria" w:hAnsi="Cambria"/>
          <w:i/>
          <w:color w:val="000000"/>
          <w:sz w:val="24"/>
          <w:szCs w:val="24"/>
        </w:rPr>
        <w:t>verbis</w:t>
      </w:r>
      <w:r>
        <w:rPr>
          <w:rFonts w:cs="Arial" w:ascii="Cambria" w:hAnsi="Cambria"/>
          <w:color w:val="000000"/>
          <w:sz w:val="24"/>
          <w:szCs w:val="24"/>
        </w:rPr>
        <w:t xml:space="preserve">: 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 xml:space="preserve">Art. 27. 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[...]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§ 9º Havendo indícios de que, por seu grau de desconformidade com os requisitos do inciso II, a fotografia foi obtida pelo partido ou coligação a partir de imagem disponível na internet, sua divulgação ficará suspensa, devendo a questão ser submetida de imediato ao juiz ou relator, o qual poderá intimar o partido ou coligação para que, no prazo de 3 (três) dias, apresente o formulário do RRC assinado pelo candidato e, ainda, declaração deste de que autorizou o partido ou coligação a utilizar a foto.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§ 10. Desatendido o disposto no parágrafo anterior, a conclusão pela ausência de autorização para o requerimento da candidatura acarretará o não conhecimento do RRC respectivo, o qual deixará de ser considerado para todos os fins, inclusive cálculo dos percentuais a que aludem os §§ 2º a 5º do art. 17, sem prejuízo da comunicação do fato ao Ministério Público Eleitoral, para adoção das providências que entender cabíveis.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Com efeito, a apresentação de fotografia nos moldes exigidos pela Justiça Eleitoral afigura-se como condição de registrabilidade prevista no art. 11, § 1º, inciso VIII, da Lei nº 9.504/97, verbis: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Art. 11 (...)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§ 1º O pedido de registro deve ser instruído com os seguintes documentos: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>(...)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  <w:t xml:space="preserve">VIII - fotografia do candidato, nas dimensões estabelecidas em instrução da Justiça Eleitoral, para efeito do disposto no § 1º do art. 59.  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2010" w:leader="none"/>
          <w:tab w:val="left" w:pos="2070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Ante o exposto, o Ministério Público Eleitoral manifesta-se pelo 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>NÃO CONHECIMENTO DO PEDIDO DE REGISTRO</w:t>
      </w:r>
      <w:r>
        <w:rPr>
          <w:rFonts w:cs="Arial" w:ascii="Cambria" w:hAnsi="Cambria"/>
          <w:color w:val="000000"/>
          <w:sz w:val="24"/>
          <w:szCs w:val="24"/>
        </w:rPr>
        <w:t xml:space="preserve"> da candidata_____, com certificação do resultado no respectivo DRAP do Partido para aferição da repercussão da decisão na cota de gênero.</w:t>
      </w:r>
    </w:p>
    <w:p>
      <w:pPr>
        <w:pStyle w:val="Normal"/>
        <w:widowControl/>
        <w:tabs>
          <w:tab w:val="clear" w:pos="708"/>
          <w:tab w:val="left" w:pos="2010" w:leader="none"/>
          <w:tab w:val="left" w:pos="2070" w:leader="none"/>
        </w:tabs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Local e data</w:t>
      </w:r>
    </w:p>
    <w:p>
      <w:pPr>
        <w:pStyle w:val="Normal"/>
        <w:spacing w:lineRule="auto" w:line="360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ab/>
        <w:tab/>
        <w:tab/>
      </w:r>
      <w:r>
        <w:rPr>
          <w:rFonts w:cs="Arial" w:ascii="Cambria" w:hAnsi="Cambria"/>
          <w:b/>
          <w:bCs/>
          <w:color w:val="000000"/>
          <w:sz w:val="24"/>
          <w:szCs w:val="24"/>
        </w:rPr>
        <w:tab/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LibreOffice/7.2.6.2$Windows_X86_64 LibreOffice_project/b0ec3a565991f7569a5a7f5d24fed7f52653d754</Application>
  <AppVersion>15.0000</AppVersion>
  <Pages>3</Pages>
  <Words>710</Words>
  <Characters>3702</Characters>
  <CharactersWithSpaces>4395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2023-06-06T13:21:57Z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