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jc w:val="both"/>
        <w:rPr/>
      </w:pPr>
      <w:r>
        <w:rPr>
          <w:rFonts w:cs="Cambria" w:ascii="Cambria" w:hAnsi="Cambria"/>
          <w:sz w:val="24"/>
        </w:rPr>
        <w:t xml:space="preserve">Ofício Circular n. </w:t>
      </w:r>
      <w:r>
        <w:rPr>
          <w:rFonts w:cs="Cambria" w:ascii="Cambria" w:hAnsi="Cambria"/>
          <w:color w:val="FF0000"/>
          <w:sz w:val="24"/>
        </w:rPr>
        <w:t>XX/2024</w:t>
      </w:r>
    </w:p>
    <w:p>
      <w:pPr>
        <w:pStyle w:val="Normal"/>
        <w:spacing w:lineRule="auto" w:line="276" w:before="120" w:after="0"/>
        <w:jc w:val="both"/>
        <w:rPr>
          <w:rFonts w:ascii="Cambria" w:hAnsi="Cambria" w:cs="Cambria"/>
          <w:b/>
          <w:b/>
          <w:bCs/>
          <w:color w:val="C9211E"/>
          <w:sz w:val="24"/>
        </w:rPr>
      </w:pPr>
      <w:r>
        <w:rPr>
          <w:rFonts w:cs="Cambria" w:ascii="Cambria" w:hAnsi="Cambria"/>
          <w:b/>
          <w:bCs/>
          <w:color w:val="C9211E"/>
          <w:sz w:val="24"/>
        </w:rPr>
        <w:t>MPMS Adaptado</w:t>
      </w:r>
    </w:p>
    <w:p>
      <w:pPr>
        <w:pStyle w:val="Normal"/>
        <w:spacing w:lineRule="auto" w:line="276" w:before="120" w:after="0"/>
        <w:jc w:val="right"/>
        <w:rPr/>
      </w:pPr>
      <w:r>
        <w:rPr>
          <w:rFonts w:cs="Cambria" w:ascii="Cambria" w:hAnsi="Cambria"/>
          <w:sz w:val="24"/>
        </w:rPr>
        <w:tab/>
        <w:tab/>
        <w:tab/>
        <w:tab/>
        <w:tab/>
        <w:tab/>
      </w:r>
      <w:r>
        <w:rPr>
          <w:rFonts w:cs="Cambria" w:ascii="Cambria" w:hAnsi="Cambria"/>
          <w:color w:val="FF0000"/>
          <w:sz w:val="24"/>
        </w:rPr>
        <w:t xml:space="preserve">XXXX, XX </w:t>
      </w:r>
      <w:r>
        <w:rPr>
          <w:rFonts w:cs="Cambria" w:ascii="Cambria" w:hAnsi="Cambria"/>
          <w:sz w:val="24"/>
        </w:rPr>
        <w:t>de _______ de 2024.</w:t>
      </w:r>
    </w:p>
    <w:p>
      <w:pPr>
        <w:pStyle w:val="Normal"/>
        <w:spacing w:lineRule="auto" w:line="276" w:before="120" w:after="0"/>
        <w:jc w:val="right"/>
        <w:rPr>
          <w:rFonts w:ascii="Cambria" w:hAnsi="Cambria" w:cs="Cambria"/>
          <w:sz w:val="24"/>
        </w:rPr>
      </w:pPr>
      <w:r>
        <w:rPr>
          <w:rFonts w:cs="Cambria" w:ascii="Cambria" w:hAnsi="Cambria"/>
          <w:sz w:val="24"/>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Prezados Partidos, Coligações e Candidatos ao pleito de 2024:</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sz w:val="24"/>
        </w:rPr>
        <w:t>O</w:t>
      </w:r>
      <w:r>
        <w:rPr>
          <w:rFonts w:cs="Cambria" w:ascii="Cambria" w:hAnsi="Cambria"/>
          <w:b/>
          <w:sz w:val="24"/>
        </w:rPr>
        <w:t xml:space="preserve"> MINISTÉRIO PÚBLICO ELEITORAL, </w:t>
      </w:r>
      <w:r>
        <w:rPr>
          <w:rFonts w:cs="Cambria" w:ascii="Cambria" w:hAnsi="Cambria"/>
          <w:sz w:val="24"/>
        </w:rPr>
        <w:t>por intermédio de seu representante abaixo assinado, com base nas suas atribuições legais e;</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C</w:t>
      </w:r>
      <w:r>
        <w:rPr>
          <w:rFonts w:cs="Cambria" w:ascii="Cambria" w:hAnsi="Cambria"/>
          <w:b/>
          <w:sz w:val="24"/>
        </w:rPr>
        <w:t>ONSIDERANDO</w:t>
      </w:r>
      <w:r>
        <w:rPr>
          <w:rFonts w:cs="Cambria" w:ascii="Cambria" w:hAnsi="Cambria"/>
          <w:sz w:val="24"/>
        </w:rPr>
        <w:t xml:space="preserve"> que o Ministério Público Eleitoral, na defesa do regime democrático e da lisura do pleito, </w:t>
      </w:r>
      <w:r>
        <w:rPr>
          <w:rFonts w:cs="Cambria" w:ascii="Cambria" w:hAnsi="Cambria"/>
          <w:b/>
          <w:sz w:val="24"/>
        </w:rPr>
        <w:t>pode e deve atuar preventivamente</w:t>
      </w:r>
      <w:r>
        <w:rPr>
          <w:rFonts w:cs="Cambria" w:ascii="Cambria" w:hAnsi="Cambria"/>
          <w:sz w:val="24"/>
        </w:rPr>
        <w:t>, contribuindo para normalidade do pleito;</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CONSIDERANDO</w:t>
      </w:r>
      <w:r>
        <w:rPr>
          <w:rFonts w:cs="Cambria" w:ascii="Cambria" w:hAnsi="Cambria"/>
          <w:sz w:val="24"/>
        </w:rPr>
        <w:t xml:space="preserve"> que a </w:t>
      </w:r>
      <w:r>
        <w:rPr>
          <w:rFonts w:cs="Cambria" w:ascii="Cambria" w:hAnsi="Cambria"/>
          <w:sz w:val="24"/>
          <w:u w:val="single"/>
        </w:rPr>
        <w:t>Lei 9.504/97</w:t>
      </w:r>
      <w:r>
        <w:rPr>
          <w:rFonts w:cs="Cambria" w:ascii="Cambria" w:hAnsi="Cambria"/>
          <w:sz w:val="24"/>
        </w:rPr>
        <w:t xml:space="preserve"> impõe uma </w:t>
      </w:r>
      <w:r>
        <w:rPr>
          <w:rFonts w:cs="Cambria" w:ascii="Cambria" w:hAnsi="Cambria"/>
          <w:b/>
          <w:sz w:val="24"/>
        </w:rPr>
        <w:t>série de restrições no dia da eleição</w:t>
      </w:r>
      <w:r>
        <w:rPr>
          <w:rFonts w:cs="Cambria" w:ascii="Cambria" w:hAnsi="Cambria"/>
          <w:sz w:val="24"/>
        </w:rPr>
        <w:t xml:space="preserve">, bem como regulamentam a </w:t>
      </w:r>
      <w:r>
        <w:rPr>
          <w:rFonts w:cs="Cambria" w:ascii="Cambria" w:hAnsi="Cambria"/>
          <w:b/>
          <w:sz w:val="24"/>
        </w:rPr>
        <w:t>atuação dos fiscais nomeados por partidos e coligações</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 xml:space="preserve">INFORMA e CIENTIFICA, </w:t>
      </w:r>
      <w:r>
        <w:rPr>
          <w:rFonts w:cs="Cambria" w:ascii="Cambria" w:hAnsi="Cambria"/>
          <w:sz w:val="24"/>
        </w:rPr>
        <w:t xml:space="preserve">os Srs. Representantes dos </w:t>
      </w:r>
      <w:r>
        <w:rPr>
          <w:rFonts w:cs="Cambria" w:ascii="Cambria" w:hAnsi="Cambria"/>
          <w:b/>
          <w:sz w:val="24"/>
        </w:rPr>
        <w:t>Partidos</w:t>
      </w:r>
      <w:r>
        <w:rPr>
          <w:rFonts w:cs="Cambria" w:ascii="Cambria" w:hAnsi="Cambria"/>
          <w:sz w:val="24"/>
        </w:rPr>
        <w:t xml:space="preserve"> e </w:t>
      </w:r>
      <w:r>
        <w:rPr>
          <w:rFonts w:cs="Cambria" w:ascii="Cambria" w:hAnsi="Cambria"/>
          <w:b/>
          <w:sz w:val="24"/>
        </w:rPr>
        <w:t>Coligações</w:t>
      </w:r>
      <w:r>
        <w:rPr>
          <w:rFonts w:cs="Cambria" w:ascii="Cambria" w:hAnsi="Cambria"/>
          <w:sz w:val="24"/>
        </w:rPr>
        <w:t xml:space="preserve">, bem como </w:t>
      </w:r>
      <w:r>
        <w:rPr>
          <w:rFonts w:cs="Cambria" w:ascii="Cambria" w:hAnsi="Cambria"/>
          <w:b/>
          <w:sz w:val="24"/>
        </w:rPr>
        <w:t>todos os</w:t>
      </w:r>
      <w:r>
        <w:rPr>
          <w:rFonts w:cs="Cambria" w:ascii="Cambria" w:hAnsi="Cambria"/>
          <w:sz w:val="24"/>
        </w:rPr>
        <w:t xml:space="preserve"> </w:t>
      </w:r>
      <w:r>
        <w:rPr>
          <w:rFonts w:cs="Cambria" w:ascii="Cambria" w:hAnsi="Cambria"/>
          <w:b/>
          <w:sz w:val="24"/>
        </w:rPr>
        <w:t>Candidatos</w:t>
      </w:r>
      <w:r>
        <w:rPr>
          <w:rFonts w:cs="Cambria" w:ascii="Cambria" w:hAnsi="Cambria"/>
          <w:sz w:val="24"/>
        </w:rPr>
        <w:t xml:space="preserve"> ao pleito de 2024, das </w:t>
      </w:r>
      <w:r>
        <w:rPr>
          <w:rFonts w:cs="Cambria" w:ascii="Cambria" w:hAnsi="Cambria"/>
          <w:sz w:val="24"/>
          <w:u w:val="single"/>
        </w:rPr>
        <w:t xml:space="preserve">principais normas que devem ser, </w:t>
      </w:r>
      <w:r>
        <w:rPr>
          <w:rFonts w:cs="Cambria" w:ascii="Cambria" w:hAnsi="Cambria"/>
          <w:b/>
          <w:sz w:val="24"/>
          <w:u w:val="single"/>
        </w:rPr>
        <w:t>rigorosamente</w:t>
      </w:r>
      <w:r>
        <w:rPr>
          <w:rFonts w:cs="Cambria" w:ascii="Cambria" w:hAnsi="Cambria"/>
          <w:sz w:val="24"/>
          <w:u w:val="single"/>
        </w:rPr>
        <w:t>, cumpridas por todos os envolvidos no dia do pleito, sem prejuízo de outras determinações da lei eleitoral</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1)</w:t>
      </w:r>
      <w:r>
        <w:rPr>
          <w:rFonts w:cs="Cambria" w:ascii="Cambria" w:hAnsi="Cambria"/>
          <w:sz w:val="24"/>
        </w:rPr>
        <w:t xml:space="preserve"> Em relação aos </w:t>
      </w:r>
      <w:r>
        <w:rPr>
          <w:rFonts w:cs="Cambria" w:ascii="Cambria" w:hAnsi="Cambria"/>
          <w:b/>
          <w:sz w:val="24"/>
          <w:u w:val="single"/>
        </w:rPr>
        <w:t>ELEITORES</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1.1)</w:t>
      </w:r>
      <w:r>
        <w:rPr>
          <w:rFonts w:cs="Cambria" w:ascii="Cambria" w:hAnsi="Cambria"/>
          <w:sz w:val="24"/>
        </w:rPr>
        <w:t xml:space="preserve"> Somente é permitida, no dia das eleições, a </w:t>
      </w:r>
      <w:r>
        <w:rPr>
          <w:rFonts w:cs="Cambria" w:ascii="Cambria" w:hAnsi="Cambria"/>
          <w:b/>
          <w:sz w:val="24"/>
        </w:rPr>
        <w:t>manifestação individual</w:t>
      </w:r>
      <w:r>
        <w:rPr>
          <w:rFonts w:cs="Cambria" w:ascii="Cambria" w:hAnsi="Cambria"/>
          <w:sz w:val="24"/>
        </w:rPr>
        <w:t xml:space="preserve"> e </w:t>
      </w:r>
      <w:r>
        <w:rPr>
          <w:rFonts w:cs="Cambria" w:ascii="Cambria" w:hAnsi="Cambria"/>
          <w:b/>
          <w:sz w:val="24"/>
        </w:rPr>
        <w:t>silenciosa</w:t>
      </w:r>
      <w:r>
        <w:rPr>
          <w:rFonts w:cs="Cambria" w:ascii="Cambria" w:hAnsi="Cambria"/>
          <w:sz w:val="24"/>
        </w:rPr>
        <w:t xml:space="preserve"> da preferência do eleitor por partido político, coligação ou candidato, revelada </w:t>
      </w:r>
      <w:r>
        <w:rPr>
          <w:rFonts w:cs="Cambria" w:ascii="Cambria" w:hAnsi="Cambria"/>
          <w:b/>
          <w:sz w:val="24"/>
          <w:u w:val="single"/>
        </w:rPr>
        <w:t>exclusivamente</w:t>
      </w:r>
      <w:r>
        <w:rPr>
          <w:rFonts w:cs="Cambria" w:ascii="Cambria" w:hAnsi="Cambria"/>
          <w:b/>
          <w:sz w:val="24"/>
        </w:rPr>
        <w:t xml:space="preserve"> pelo uso de bandeiras, broches, dísticos e adesivos</w:t>
      </w:r>
      <w:bookmarkStart w:id="0" w:name="_Hlk55756385"/>
      <w:r>
        <w:rPr>
          <w:rFonts w:cs="Cambria" w:ascii="Cambria" w:hAnsi="Cambria"/>
          <w:sz w:val="24"/>
        </w:rPr>
        <w:t>, conforme, art. 39-A, caput, da Lei 9.504/97</w:t>
      </w:r>
      <w:bookmarkEnd w:id="0"/>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2)</w:t>
      </w:r>
      <w:r>
        <w:rPr>
          <w:rFonts w:cs="Cambria" w:ascii="Cambria" w:hAnsi="Cambria"/>
          <w:sz w:val="24"/>
        </w:rPr>
        <w:t xml:space="preserve"> Em relação aos Servidores da Justiça Eleitoral e </w:t>
      </w:r>
      <w:r>
        <w:rPr>
          <w:rFonts w:cs="Cambria" w:ascii="Cambria" w:hAnsi="Cambria"/>
          <w:b/>
          <w:sz w:val="24"/>
          <w:u w:val="single"/>
        </w:rPr>
        <w:t>MESÁRIOS</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2.1)</w:t>
      </w:r>
      <w:r>
        <w:rPr>
          <w:rFonts w:cs="Cambria" w:ascii="Cambria" w:hAnsi="Cambria"/>
          <w:sz w:val="24"/>
        </w:rPr>
        <w:t xml:space="preserve"> No recinto das seções eleitorais e juntas apuradoras, é </w:t>
      </w:r>
      <w:r>
        <w:rPr>
          <w:rFonts w:cs="Cambria" w:ascii="Cambria" w:hAnsi="Cambria"/>
          <w:b/>
          <w:sz w:val="24"/>
        </w:rPr>
        <w:t>proibido</w:t>
      </w:r>
      <w:r>
        <w:rPr>
          <w:rFonts w:cs="Cambria" w:ascii="Cambria" w:hAnsi="Cambria"/>
          <w:sz w:val="24"/>
        </w:rPr>
        <w:t xml:space="preserve"> aos servidores da Justiça Eleitoral, aos mesários e aos escrutinadores o </w:t>
      </w:r>
      <w:r>
        <w:rPr>
          <w:rFonts w:cs="Cambria" w:ascii="Cambria" w:hAnsi="Cambria"/>
          <w:b/>
          <w:sz w:val="24"/>
        </w:rPr>
        <w:t xml:space="preserve">uso de vestuário ou objeto que contenha qualquer propaganda de partido político, de coligação ou de candidato, </w:t>
      </w:r>
      <w:r>
        <w:rPr>
          <w:rFonts w:cs="Cambria" w:ascii="Cambria" w:hAnsi="Cambria"/>
          <w:sz w:val="24"/>
        </w:rPr>
        <w:t>conforme, art. 39-A, § 2º, da Lei 9.504/97;</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w:t>
      </w:r>
      <w:r>
        <w:rPr>
          <w:rFonts w:cs="Cambria" w:ascii="Cambria" w:hAnsi="Cambria"/>
          <w:sz w:val="24"/>
        </w:rPr>
        <w:t xml:space="preserve"> Em relação aos </w:t>
      </w:r>
      <w:r>
        <w:rPr>
          <w:rFonts w:cs="Cambria" w:ascii="Cambria" w:hAnsi="Cambria"/>
          <w:b/>
          <w:sz w:val="24"/>
          <w:u w:val="single"/>
        </w:rPr>
        <w:t>FISCAIS dos PARTIDOS e COLIGAÇÕES</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3.1)</w:t>
      </w:r>
      <w:r>
        <w:rPr>
          <w:rFonts w:cs="Cambria" w:ascii="Cambria" w:hAnsi="Cambria"/>
          <w:sz w:val="24"/>
        </w:rPr>
        <w:t xml:space="preserve"> No dia da votação, durante os trabalhos, </w:t>
      </w:r>
      <w:r>
        <w:rPr>
          <w:rFonts w:cs="Cambria" w:ascii="Cambria" w:hAnsi="Cambria"/>
          <w:b/>
          <w:sz w:val="24"/>
        </w:rPr>
        <w:t>somente é permitido</w:t>
      </w:r>
      <w:r>
        <w:rPr>
          <w:rFonts w:cs="Cambria" w:ascii="Cambria" w:hAnsi="Cambria"/>
          <w:sz w:val="24"/>
        </w:rPr>
        <w:t xml:space="preserve"> que, em seus </w:t>
      </w:r>
      <w:r>
        <w:rPr>
          <w:rFonts w:cs="Cambria" w:ascii="Cambria" w:hAnsi="Cambria"/>
          <w:b/>
          <w:sz w:val="24"/>
        </w:rPr>
        <w:t>crachás</w:t>
      </w:r>
      <w:r>
        <w:rPr>
          <w:rFonts w:cs="Cambria" w:ascii="Cambria" w:hAnsi="Cambria"/>
          <w:sz w:val="24"/>
        </w:rPr>
        <w:t xml:space="preserve">, constem o </w:t>
      </w:r>
      <w:r>
        <w:rPr>
          <w:rFonts w:cs="Cambria" w:ascii="Cambria" w:hAnsi="Cambria"/>
          <w:b/>
          <w:sz w:val="24"/>
          <w:u w:val="single"/>
        </w:rPr>
        <w:t>nome do fiscal</w:t>
      </w:r>
      <w:r>
        <w:rPr>
          <w:rFonts w:cs="Cambria" w:ascii="Cambria" w:hAnsi="Cambria"/>
          <w:b/>
          <w:sz w:val="24"/>
        </w:rPr>
        <w:t xml:space="preserve"> e a </w:t>
      </w:r>
      <w:r>
        <w:rPr>
          <w:rFonts w:cs="Cambria" w:ascii="Cambria" w:hAnsi="Cambria"/>
          <w:b/>
          <w:sz w:val="24"/>
          <w:u w:val="single"/>
        </w:rPr>
        <w:t>sigla do partido político ou coligação</w:t>
      </w:r>
      <w:r>
        <w:rPr>
          <w:rFonts w:cs="Cambria" w:ascii="Cambria" w:hAnsi="Cambria"/>
          <w:b/>
          <w:sz w:val="24"/>
        </w:rPr>
        <w:t xml:space="preserve"> a que sirvam, </w:t>
      </w:r>
      <w:r>
        <w:rPr>
          <w:rFonts w:cs="Cambria" w:ascii="Cambria" w:hAnsi="Cambria"/>
          <w:b/>
          <w:sz w:val="24"/>
          <w:u w:val="single"/>
        </w:rPr>
        <w:t>vedada a padronização do vestuário</w:t>
      </w:r>
      <w:r>
        <w:rPr>
          <w:rFonts w:cs="Cambria" w:ascii="Cambria" w:hAnsi="Cambria"/>
          <w:sz w:val="24"/>
        </w:rPr>
        <w:t>, nos termos do art. 39-A, § 3º, da Lei 9.504/97;</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3.2)</w:t>
      </w:r>
      <w:r>
        <w:rPr>
          <w:rFonts w:cs="Cambria" w:ascii="Cambria" w:hAnsi="Cambria"/>
          <w:sz w:val="24"/>
        </w:rPr>
        <w:t xml:space="preserve"> O </w:t>
      </w:r>
      <w:r>
        <w:rPr>
          <w:rFonts w:cs="Cambria" w:ascii="Cambria" w:hAnsi="Cambria"/>
          <w:b/>
          <w:sz w:val="24"/>
        </w:rPr>
        <w:t>crachá</w:t>
      </w:r>
      <w:r>
        <w:rPr>
          <w:rFonts w:cs="Cambria" w:ascii="Cambria" w:hAnsi="Cambria"/>
          <w:sz w:val="24"/>
        </w:rPr>
        <w:t xml:space="preserve"> deverá ter </w:t>
      </w:r>
      <w:r>
        <w:rPr>
          <w:rFonts w:cs="Cambria" w:ascii="Cambria" w:hAnsi="Cambria"/>
          <w:sz w:val="24"/>
          <w:u w:val="single"/>
        </w:rPr>
        <w:t>medidas que não ultrapassem 12cm de comprimento por 10cm de largura</w:t>
      </w:r>
      <w:r>
        <w:rPr>
          <w:rFonts w:cs="Cambria" w:ascii="Cambria" w:hAnsi="Cambria"/>
          <w:sz w:val="24"/>
        </w:rPr>
        <w:t xml:space="preserve"> e </w:t>
      </w:r>
      <w:r>
        <w:rPr>
          <w:rFonts w:cs="Cambria" w:ascii="Cambria" w:hAnsi="Cambria"/>
          <w:b/>
          <w:sz w:val="24"/>
        </w:rPr>
        <w:t xml:space="preserve">conter </w:t>
      </w:r>
      <w:r>
        <w:rPr>
          <w:rFonts w:cs="Cambria" w:ascii="Cambria" w:hAnsi="Cambria"/>
          <w:b/>
          <w:sz w:val="24"/>
          <w:u w:val="single"/>
        </w:rPr>
        <w:t>apenas</w:t>
      </w:r>
      <w:r>
        <w:rPr>
          <w:rFonts w:cs="Cambria" w:ascii="Cambria" w:hAnsi="Cambria"/>
          <w:b/>
          <w:sz w:val="24"/>
        </w:rPr>
        <w:t xml:space="preserve"> o </w:t>
      </w:r>
      <w:r>
        <w:rPr>
          <w:rFonts w:cs="Cambria" w:ascii="Cambria" w:hAnsi="Cambria"/>
          <w:b/>
          <w:sz w:val="24"/>
          <w:u w:val="single"/>
        </w:rPr>
        <w:t>nome do fiscal</w:t>
      </w:r>
      <w:r>
        <w:rPr>
          <w:rFonts w:cs="Cambria" w:ascii="Cambria" w:hAnsi="Cambria"/>
          <w:b/>
          <w:sz w:val="24"/>
        </w:rPr>
        <w:t xml:space="preserve"> e o </w:t>
      </w:r>
      <w:r>
        <w:rPr>
          <w:rFonts w:cs="Cambria" w:ascii="Cambria" w:hAnsi="Cambria"/>
          <w:b/>
          <w:sz w:val="24"/>
          <w:u w:val="single"/>
        </w:rPr>
        <w:t>nome e a sigla do partido político ou da coligação</w:t>
      </w:r>
      <w:r>
        <w:rPr>
          <w:rFonts w:cs="Cambria" w:ascii="Cambria" w:hAnsi="Cambria"/>
          <w:b/>
          <w:sz w:val="24"/>
        </w:rPr>
        <w:t xml:space="preserve"> que representa</w:t>
      </w:r>
      <w:r>
        <w:rPr>
          <w:rFonts w:cs="Cambria" w:ascii="Cambria" w:hAnsi="Cambria"/>
          <w:sz w:val="24"/>
        </w:rPr>
        <w:t xml:space="preserve">, </w:t>
      </w:r>
      <w:r>
        <w:rPr>
          <w:rFonts w:cs="Cambria" w:ascii="Cambria" w:hAnsi="Cambria"/>
          <w:sz w:val="24"/>
          <w:u w:val="single"/>
        </w:rPr>
        <w:t>sem referência que possa ser interpretada como propaganda eleitoral.</w:t>
      </w:r>
      <w:r>
        <w:rPr>
          <w:rFonts w:cs="Cambria" w:ascii="Cambria" w:hAnsi="Cambria"/>
          <w:sz w:val="24"/>
        </w:rPr>
        <w:t xml:space="preserve"> Assim, por exemplo, é proibido constar no crachá o número do partido ou o número de qualquer candidato ou mesmo usar adesivos de propaganda eleitoral;</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3.3)</w:t>
      </w:r>
      <w:r>
        <w:rPr>
          <w:rFonts w:cs="Cambria" w:ascii="Cambria" w:hAnsi="Cambria"/>
          <w:sz w:val="24"/>
        </w:rPr>
        <w:t xml:space="preserve"> Cada partido político ou coligação poderá nomear </w:t>
      </w:r>
      <w:r>
        <w:rPr>
          <w:rFonts w:cs="Cambria" w:ascii="Cambria" w:hAnsi="Cambria"/>
          <w:b/>
          <w:sz w:val="24"/>
          <w:u w:val="single"/>
        </w:rPr>
        <w:t>até 2 (dois) delegados para cada município ou zona eleitoral</w:t>
      </w:r>
      <w:r>
        <w:rPr>
          <w:rFonts w:cs="Cambria" w:ascii="Cambria" w:hAnsi="Cambria"/>
          <w:sz w:val="24"/>
        </w:rPr>
        <w:t xml:space="preserve">, bem como </w:t>
      </w:r>
      <w:r>
        <w:rPr>
          <w:rFonts w:cs="Cambria" w:ascii="Cambria" w:hAnsi="Cambria"/>
          <w:b/>
          <w:sz w:val="24"/>
          <w:u w:val="single"/>
        </w:rPr>
        <w:t>até 2 (dois) fiscais para cada mesa receptora (titular e suplente)</w:t>
      </w:r>
      <w:r>
        <w:rPr>
          <w:rFonts w:cs="Cambria" w:ascii="Cambria" w:hAnsi="Cambria"/>
          <w:sz w:val="24"/>
        </w:rPr>
        <w:t xml:space="preserve">, mas em cada mesa receptora </w:t>
      </w:r>
      <w:r>
        <w:rPr>
          <w:rFonts w:cs="Cambria" w:ascii="Cambria" w:hAnsi="Cambria"/>
          <w:b/>
          <w:sz w:val="24"/>
          <w:u w:val="single"/>
        </w:rPr>
        <w:t>somente poderá atuar 1 (um) fiscal de cada partido político ou coligação por vez</w:t>
      </w:r>
      <w:r>
        <w:rPr>
          <w:rFonts w:cs="Cambria" w:ascii="Cambria" w:hAnsi="Cambria"/>
          <w:sz w:val="24"/>
        </w:rPr>
        <w:t>, mantendo-se a ordem no local de votação. Portanto, tendo 1 (um) fiscal do respectivo partido ou coligação na mesa receptora o outro suplente não poderá permanecer no local de votação, salvo no momento de realização de eventual troca;</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3.4)</w:t>
      </w:r>
      <w:r>
        <w:rPr>
          <w:rFonts w:cs="Cambria" w:ascii="Cambria" w:hAnsi="Cambria"/>
          <w:sz w:val="24"/>
        </w:rPr>
        <w:t xml:space="preserve"> A escolha de fiscal e delegado de partido político ou de coligação </w:t>
      </w:r>
      <w:r>
        <w:rPr>
          <w:rFonts w:cs="Cambria" w:ascii="Cambria" w:hAnsi="Cambria"/>
          <w:b/>
          <w:sz w:val="24"/>
        </w:rPr>
        <w:t>não poderá recair</w:t>
      </w:r>
      <w:r>
        <w:rPr>
          <w:rFonts w:cs="Cambria" w:ascii="Cambria" w:hAnsi="Cambria"/>
          <w:sz w:val="24"/>
        </w:rPr>
        <w:t xml:space="preserve"> em menor de 18 (dezoito) anos ou em quem, por nomeação de juiz eleitoral, já faça parte de mesa receptora, do apoio logístico ou da junta eleitoral (art. 132, § 4º, da Resolução TSE 23.611/2019);</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3.5)</w:t>
      </w:r>
      <w:r>
        <w:rPr>
          <w:rFonts w:cs="Cambria" w:ascii="Cambria" w:hAnsi="Cambria"/>
          <w:sz w:val="24"/>
        </w:rPr>
        <w:t xml:space="preserve"> As credenciais dos fiscais e delegados serão expedidas, </w:t>
      </w:r>
      <w:r>
        <w:rPr>
          <w:rFonts w:cs="Cambria" w:ascii="Cambria" w:hAnsi="Cambria"/>
          <w:b/>
          <w:sz w:val="24"/>
        </w:rPr>
        <w:t>exclusivamente, pelos partidos políticos e pelas coligações</w:t>
      </w:r>
      <w:r>
        <w:rPr>
          <w:rFonts w:cs="Cambria" w:ascii="Cambria" w:hAnsi="Cambria"/>
          <w:sz w:val="24"/>
        </w:rPr>
        <w:t xml:space="preserve">, </w:t>
      </w:r>
      <w:r>
        <w:rPr>
          <w:rFonts w:cs="Cambria" w:ascii="Cambria" w:hAnsi="Cambria"/>
          <w:sz w:val="24"/>
          <w:u w:val="single"/>
        </w:rPr>
        <w:t>sendo desnecessário o visto do juiz eleitoral</w:t>
      </w:r>
      <w:r>
        <w:rPr>
          <w:rFonts w:cs="Cambria" w:ascii="Cambria" w:hAnsi="Cambria"/>
          <w:sz w:val="24"/>
        </w:rPr>
        <w:t xml:space="preserve">. Para tanto, o presidente do partido político ou o representante da coligação </w:t>
      </w:r>
      <w:r>
        <w:rPr>
          <w:rFonts w:cs="Cambria" w:ascii="Cambria" w:hAnsi="Cambria"/>
          <w:b/>
          <w:sz w:val="24"/>
          <w:u w:val="single"/>
        </w:rPr>
        <w:t>deverá informar, até 4 de outubro, aos juízes eleitorais, os nomes das pessoas autorizadas a expedir as credenciais dos fiscais e delegados</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3.6)</w:t>
      </w:r>
      <w:r>
        <w:rPr>
          <w:rFonts w:cs="Cambria" w:ascii="Cambria" w:hAnsi="Cambria"/>
          <w:sz w:val="24"/>
        </w:rPr>
        <w:t xml:space="preserve"> Caso o Partido ou Coligação não tenha fiscais suficientes para todas as seções eleitorais, </w:t>
      </w:r>
      <w:r>
        <w:rPr>
          <w:rFonts w:cs="Cambria" w:ascii="Cambria" w:hAnsi="Cambria"/>
          <w:b/>
          <w:sz w:val="24"/>
        </w:rPr>
        <w:t>um fiscal poderá ser nomeado para acompanhar mais de uma seção eleitoral ao mesmo tempo</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3.7)</w:t>
      </w:r>
      <w:r>
        <w:rPr>
          <w:rFonts w:cs="Cambria" w:ascii="Cambria" w:hAnsi="Cambria"/>
          <w:sz w:val="24"/>
        </w:rPr>
        <w:t xml:space="preserve"> Os fiscais de partidos e coligações serão admitidos para fiscalizar a votação, formular protestos e fazer impugnações, inclusive sobre a identidade do eleitor, as quais </w:t>
      </w:r>
      <w:r>
        <w:rPr>
          <w:rFonts w:cs="Cambria" w:ascii="Cambria" w:hAnsi="Cambria"/>
          <w:b/>
          <w:sz w:val="24"/>
        </w:rPr>
        <w:t>devem ser dirigidas aos membros da mesa receptora de votos e registradas na ata</w:t>
      </w:r>
      <w:r>
        <w:rPr>
          <w:rFonts w:cs="Cambria" w:ascii="Cambria" w:hAnsi="Cambria"/>
          <w:sz w:val="24"/>
        </w:rPr>
        <w:t>, se for o caso.</w:t>
      </w:r>
    </w:p>
    <w:p>
      <w:pPr>
        <w:pStyle w:val="Normal"/>
        <w:widowControl/>
        <w:suppressAutoHyphens w:val="true"/>
        <w:overflowPunct w:val="false"/>
        <w:bidi w:val="0"/>
        <w:spacing w:lineRule="auto" w:line="276" w:before="120" w:after="0"/>
        <w:ind w:left="0" w:right="0" w:firstLine="1701"/>
        <w:jc w:val="both"/>
        <w:rPr>
          <w:rFonts w:ascii="Cambria" w:hAnsi="Cambria" w:cs="Cambria"/>
          <w:b/>
          <w:b/>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4)</w:t>
      </w:r>
      <w:r>
        <w:rPr>
          <w:rFonts w:cs="Cambria" w:ascii="Cambria" w:hAnsi="Cambria"/>
          <w:sz w:val="24"/>
        </w:rPr>
        <w:t xml:space="preserve"> Em relação à </w:t>
      </w:r>
      <w:r>
        <w:rPr>
          <w:rFonts w:cs="Cambria" w:ascii="Cambria" w:hAnsi="Cambria"/>
          <w:b/>
          <w:sz w:val="24"/>
        </w:rPr>
        <w:t>QUALQUER PESSOA</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4.1)</w:t>
      </w:r>
      <w:r>
        <w:rPr>
          <w:rFonts w:cs="Cambria" w:ascii="Cambria" w:hAnsi="Cambria"/>
          <w:sz w:val="24"/>
        </w:rPr>
        <w:t xml:space="preserve"> É </w:t>
      </w:r>
      <w:r>
        <w:rPr>
          <w:rFonts w:cs="Cambria" w:ascii="Cambria" w:hAnsi="Cambria"/>
          <w:b/>
          <w:sz w:val="24"/>
        </w:rPr>
        <w:t>vedada</w:t>
      </w:r>
      <w:r>
        <w:rPr>
          <w:rFonts w:cs="Cambria" w:ascii="Cambria" w:hAnsi="Cambria"/>
          <w:sz w:val="24"/>
        </w:rPr>
        <w:t xml:space="preserve">, no dia do pleito, até o término do horário de votação, a </w:t>
      </w:r>
      <w:r>
        <w:rPr>
          <w:rFonts w:cs="Cambria" w:ascii="Cambria" w:hAnsi="Cambria"/>
          <w:b/>
          <w:sz w:val="24"/>
          <w:u w:val="single"/>
        </w:rPr>
        <w:t>aglomeração de pessoas</w:t>
      </w:r>
      <w:r>
        <w:rPr>
          <w:rFonts w:cs="Cambria" w:ascii="Cambria" w:hAnsi="Cambria"/>
          <w:b/>
          <w:sz w:val="24"/>
        </w:rPr>
        <w:t xml:space="preserve"> </w:t>
      </w:r>
      <w:r>
        <w:rPr>
          <w:rFonts w:cs="Cambria" w:ascii="Cambria" w:hAnsi="Cambria"/>
          <w:sz w:val="24"/>
        </w:rPr>
        <w:t xml:space="preserve">portando vestuário padronizado ou com instrumentos de propaganda eleitoral, de modo a </w:t>
      </w:r>
      <w:r>
        <w:rPr>
          <w:rFonts w:cs="Cambria" w:ascii="Cambria" w:hAnsi="Cambria"/>
          <w:b/>
          <w:sz w:val="24"/>
          <w:u w:val="single"/>
        </w:rPr>
        <w:t>caracterizar manifestação coletiva</w:t>
      </w:r>
      <w:r>
        <w:rPr>
          <w:rFonts w:cs="Cambria" w:ascii="Cambria" w:hAnsi="Cambria"/>
          <w:b/>
          <w:sz w:val="24"/>
        </w:rPr>
        <w:t xml:space="preserve">, com ou sem utilização de veículos </w:t>
      </w:r>
      <w:r>
        <w:rPr>
          <w:rFonts w:cs="Cambria" w:ascii="Cambria" w:hAnsi="Cambria"/>
          <w:sz w:val="24"/>
        </w:rPr>
        <w:t>(art. 39-A, § 1º, da Lei 9.504/97);</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4.2)</w:t>
      </w:r>
      <w:r>
        <w:rPr>
          <w:rFonts w:cs="Cambria" w:ascii="Cambria" w:hAnsi="Cambria"/>
        </w:rPr>
        <w:t xml:space="preserve"> </w:t>
      </w:r>
      <w:r>
        <w:rPr>
          <w:rFonts w:cs="Cambria" w:ascii="Cambria" w:hAnsi="Cambria"/>
          <w:sz w:val="24"/>
        </w:rPr>
        <w:t xml:space="preserve">Constituem </w:t>
      </w:r>
      <w:r>
        <w:rPr>
          <w:rFonts w:cs="Cambria" w:ascii="Cambria" w:hAnsi="Cambria"/>
          <w:b/>
          <w:sz w:val="24"/>
          <w:u w:val="single"/>
        </w:rPr>
        <w:t>crimes, no dia da eleição</w:t>
      </w:r>
      <w:r>
        <w:rPr>
          <w:rFonts w:cs="Cambria" w:ascii="Cambria" w:hAnsi="Cambria"/>
          <w:sz w:val="24"/>
        </w:rPr>
        <w:t>: (art. 39, § 5º, da Lei 9.504/97):</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I</w:t>
      </w:r>
      <w:r>
        <w:rPr>
          <w:rFonts w:cs="Cambria" w:ascii="Cambria" w:hAnsi="Cambria"/>
          <w:sz w:val="24"/>
        </w:rPr>
        <w:t xml:space="preserve"> - o uso de alto-falantes e amplificadores de som ou a promoção de comício ou carreata;</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II</w:t>
      </w:r>
      <w:r>
        <w:rPr>
          <w:rFonts w:cs="Cambria" w:ascii="Cambria" w:hAnsi="Cambria"/>
          <w:sz w:val="24"/>
        </w:rPr>
        <w:t xml:space="preserve"> - a arregimentação de eleitor ou a </w:t>
      </w:r>
      <w:r>
        <w:rPr>
          <w:rFonts w:cs="Cambria" w:ascii="Cambria" w:hAnsi="Cambria"/>
          <w:b/>
          <w:sz w:val="24"/>
        </w:rPr>
        <w:t>propaganda de boca de urna</w:t>
      </w:r>
      <w:r>
        <w:rPr>
          <w:rFonts w:cs="Cambria" w:ascii="Cambria" w:hAnsi="Cambria"/>
          <w:sz w:val="24"/>
        </w:rPr>
        <w:t>;</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III</w:t>
      </w:r>
      <w:r>
        <w:rPr>
          <w:rFonts w:cs="Cambria" w:ascii="Cambria" w:hAnsi="Cambria"/>
          <w:sz w:val="24"/>
        </w:rPr>
        <w:t xml:space="preserve"> - a </w:t>
      </w:r>
      <w:r>
        <w:rPr>
          <w:rFonts w:cs="Cambria" w:ascii="Cambria" w:hAnsi="Cambria"/>
          <w:b/>
          <w:sz w:val="24"/>
        </w:rPr>
        <w:t>divulgação de qualquer espécie de propaganda</w:t>
      </w:r>
      <w:r>
        <w:rPr>
          <w:rFonts w:cs="Cambria" w:ascii="Cambria" w:hAnsi="Cambria"/>
          <w:sz w:val="24"/>
        </w:rPr>
        <w:t xml:space="preserve"> de partidos políticos ou de seus candidatos;</w:t>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b/>
          <w:sz w:val="24"/>
        </w:rPr>
        <w:t>IV</w:t>
      </w:r>
      <w:r>
        <w:rPr>
          <w:rFonts w:cs="Cambria" w:ascii="Cambria" w:hAnsi="Cambria"/>
          <w:sz w:val="24"/>
        </w:rPr>
        <w:t xml:space="preserve"> - a publicação de </w:t>
      </w:r>
      <w:r>
        <w:rPr>
          <w:rFonts w:cs="Cambria" w:ascii="Cambria" w:hAnsi="Cambria"/>
          <w:b/>
          <w:sz w:val="24"/>
        </w:rPr>
        <w:t>novos conteúdos ou o impulsionamento de conteúdos nas aplicações de internet</w:t>
      </w:r>
      <w:r>
        <w:rPr>
          <w:rFonts w:cs="Cambria" w:ascii="Cambria" w:hAnsi="Cambria"/>
          <w:sz w:val="24"/>
        </w:rPr>
        <w:t xml:space="preserve"> de que trata o art. 57-B desta Lei, podendo ser </w:t>
      </w:r>
      <w:r>
        <w:rPr>
          <w:rFonts w:cs="Cambria" w:ascii="Cambria" w:hAnsi="Cambria"/>
          <w:sz w:val="24"/>
          <w:u w:val="single"/>
        </w:rPr>
        <w:t>mantidos em funcionamento as aplicações e os conteúdos publicados anteriormente</w:t>
      </w:r>
      <w:r>
        <w:rPr>
          <w:rFonts w:cs="Cambria" w:ascii="Cambria" w:hAnsi="Cambria"/>
          <w:sz w:val="24"/>
        </w:rPr>
        <w:t xml:space="preserve">. </w:t>
      </w:r>
    </w:p>
    <w:p>
      <w:pPr>
        <w:pStyle w:val="Normal"/>
        <w:widowControl/>
        <w:suppressAutoHyphens w:val="true"/>
        <w:overflowPunct w:val="false"/>
        <w:bidi w:val="0"/>
        <w:spacing w:lineRule="auto" w:line="276" w:before="120" w:after="0"/>
        <w:ind w:left="0" w:right="0" w:firstLine="1701"/>
        <w:jc w:val="both"/>
        <w:rPr>
          <w:rFonts w:ascii="Cambria" w:hAnsi="Cambria" w:cs="Cambria"/>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sz w:val="24"/>
        </w:rPr>
        <w:t xml:space="preserve">Por fim, </w:t>
      </w:r>
      <w:r>
        <w:rPr>
          <w:rFonts w:cs="Cambria" w:ascii="Cambria" w:hAnsi="Cambria"/>
          <w:b/>
          <w:sz w:val="24"/>
        </w:rPr>
        <w:t>informamos</w:t>
      </w:r>
      <w:r>
        <w:rPr>
          <w:rFonts w:cs="Cambria" w:ascii="Cambria" w:hAnsi="Cambria"/>
          <w:sz w:val="24"/>
        </w:rPr>
        <w:t xml:space="preserve"> também que o Ministério Público, as Forças Policiais e a Justiça Eleitoral imprimirão </w:t>
      </w:r>
      <w:r>
        <w:rPr>
          <w:rFonts w:cs="Cambria" w:ascii="Cambria" w:hAnsi="Cambria"/>
          <w:b/>
          <w:sz w:val="24"/>
        </w:rPr>
        <w:t>forte fiscalização</w:t>
      </w:r>
      <w:r>
        <w:rPr>
          <w:rFonts w:cs="Cambria" w:ascii="Cambria" w:hAnsi="Cambria"/>
          <w:sz w:val="24"/>
        </w:rPr>
        <w:t xml:space="preserve"> para inibir a </w:t>
      </w:r>
      <w:r>
        <w:rPr>
          <w:rFonts w:cs="Cambria" w:ascii="Cambria" w:hAnsi="Cambria"/>
          <w:b/>
          <w:sz w:val="24"/>
        </w:rPr>
        <w:t>compra de votos</w:t>
      </w:r>
      <w:r>
        <w:rPr>
          <w:rFonts w:cs="Cambria" w:ascii="Cambria" w:hAnsi="Cambria"/>
          <w:sz w:val="24"/>
        </w:rPr>
        <w:t xml:space="preserve"> (art. 299, do CE, com </w:t>
      </w:r>
      <w:r>
        <w:rPr>
          <w:rFonts w:cs="Cambria" w:ascii="Cambria" w:hAnsi="Cambria"/>
          <w:sz w:val="24"/>
          <w:u w:val="single"/>
        </w:rPr>
        <w:t>pena de até 4 anos de reclusão</w:t>
      </w:r>
      <w:r>
        <w:rPr>
          <w:rFonts w:cs="Cambria" w:ascii="Cambria" w:hAnsi="Cambria"/>
          <w:sz w:val="24"/>
        </w:rPr>
        <w:t xml:space="preserve">), o </w:t>
      </w:r>
      <w:r>
        <w:rPr>
          <w:rFonts w:cs="Cambria" w:ascii="Cambria" w:hAnsi="Cambria"/>
          <w:b/>
          <w:sz w:val="24"/>
        </w:rPr>
        <w:t>transporte ilegal de eleitores</w:t>
      </w:r>
      <w:r>
        <w:rPr>
          <w:rFonts w:cs="Cambria" w:ascii="Cambria" w:hAnsi="Cambria"/>
          <w:sz w:val="24"/>
        </w:rPr>
        <w:t xml:space="preserve"> (art. 11, III c/c 5º, da Lei 6091/74, com </w:t>
      </w:r>
      <w:r>
        <w:rPr>
          <w:rFonts w:cs="Cambria" w:ascii="Cambria" w:hAnsi="Cambria"/>
          <w:sz w:val="24"/>
          <w:u w:val="single"/>
        </w:rPr>
        <w:t>pena de até 6 anos de reclusão</w:t>
      </w:r>
      <w:r>
        <w:rPr>
          <w:rFonts w:cs="Cambria" w:ascii="Cambria" w:hAnsi="Cambria"/>
          <w:sz w:val="24"/>
        </w:rPr>
        <w:t xml:space="preserve">), a </w:t>
      </w:r>
      <w:r>
        <w:rPr>
          <w:rFonts w:cs="Cambria" w:ascii="Cambria" w:hAnsi="Cambria"/>
          <w:b/>
          <w:sz w:val="24"/>
        </w:rPr>
        <w:t>coação eleitoral</w:t>
      </w:r>
      <w:r>
        <w:rPr>
          <w:rFonts w:cs="Cambria" w:ascii="Cambria" w:hAnsi="Cambria"/>
          <w:sz w:val="24"/>
        </w:rPr>
        <w:t xml:space="preserve"> (art. 301, do CE, com </w:t>
      </w:r>
      <w:r>
        <w:rPr>
          <w:rFonts w:cs="Cambria" w:ascii="Cambria" w:hAnsi="Cambria"/>
          <w:sz w:val="24"/>
          <w:u w:val="single"/>
        </w:rPr>
        <w:t>pena de até 4 anos de reclusão</w:t>
      </w:r>
      <w:r>
        <w:rPr>
          <w:rFonts w:cs="Cambria" w:ascii="Cambria" w:hAnsi="Cambria"/>
          <w:sz w:val="24"/>
        </w:rPr>
        <w:t xml:space="preserve">), o </w:t>
      </w:r>
      <w:r>
        <w:rPr>
          <w:rFonts w:cs="Cambria" w:ascii="Cambria" w:hAnsi="Cambria"/>
          <w:b/>
          <w:sz w:val="24"/>
        </w:rPr>
        <w:t>derrame de “santinhos”</w:t>
      </w:r>
      <w:r>
        <w:rPr>
          <w:rFonts w:cs="Cambria" w:ascii="Cambria" w:hAnsi="Cambria"/>
          <w:sz w:val="24"/>
        </w:rPr>
        <w:t xml:space="preserve"> (art. 39, § 5º, III, </w:t>
      </w:r>
      <w:r>
        <w:rPr>
          <w:rFonts w:cs="Cambria" w:ascii="Cambria" w:hAnsi="Cambria"/>
          <w:sz w:val="24"/>
          <w:u w:val="single"/>
        </w:rPr>
        <w:t>com pena de até 1 ano de detenção e multa de 5 a 15 mil UFIRs</w:t>
      </w:r>
      <w:r>
        <w:rPr>
          <w:rFonts w:cs="Cambria" w:ascii="Cambria" w:hAnsi="Cambria"/>
          <w:sz w:val="24"/>
        </w:rPr>
        <w:t>), ou quaisquer outros crimes eleitorais ou comuns.</w:t>
      </w:r>
    </w:p>
    <w:p>
      <w:pPr>
        <w:pStyle w:val="Normal"/>
        <w:widowControl/>
        <w:suppressAutoHyphens w:val="true"/>
        <w:overflowPunct w:val="false"/>
        <w:bidi w:val="0"/>
        <w:spacing w:lineRule="auto" w:line="276" w:before="120" w:after="0"/>
        <w:ind w:left="0" w:right="0" w:firstLine="1701"/>
        <w:jc w:val="both"/>
        <w:rPr>
          <w:rFonts w:ascii="Cambria" w:hAnsi="Cambria" w:cs="Cambria"/>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sz w:val="24"/>
        </w:rPr>
        <w:t xml:space="preserve">Para ciência dos interessados divulgue-se este ofício circular aos </w:t>
      </w:r>
      <w:r>
        <w:rPr>
          <w:rFonts w:cs="Cambria" w:ascii="Cambria" w:hAnsi="Cambria"/>
          <w:b/>
          <w:sz w:val="24"/>
        </w:rPr>
        <w:t>Partidos Políticos</w:t>
      </w:r>
      <w:r>
        <w:rPr>
          <w:rFonts w:cs="Cambria" w:ascii="Cambria" w:hAnsi="Cambria"/>
          <w:sz w:val="24"/>
        </w:rPr>
        <w:t xml:space="preserve"> e às </w:t>
      </w:r>
      <w:r>
        <w:rPr>
          <w:rFonts w:cs="Cambria" w:ascii="Cambria" w:hAnsi="Cambria"/>
          <w:b/>
          <w:sz w:val="24"/>
        </w:rPr>
        <w:t>Coligações</w:t>
      </w:r>
      <w:r>
        <w:rPr>
          <w:rFonts w:cs="Cambria" w:ascii="Cambria" w:hAnsi="Cambria"/>
          <w:sz w:val="24"/>
        </w:rPr>
        <w:t xml:space="preserve"> locais, especialmente, para que estes comuniquem </w:t>
      </w:r>
      <w:r>
        <w:rPr>
          <w:rFonts w:cs="Cambria" w:ascii="Cambria" w:hAnsi="Cambria"/>
          <w:b/>
          <w:sz w:val="24"/>
        </w:rPr>
        <w:t>todos os seus candidatos</w:t>
      </w:r>
      <w:r>
        <w:rPr>
          <w:rFonts w:cs="Cambria" w:ascii="Cambria" w:hAnsi="Cambria"/>
          <w:sz w:val="24"/>
        </w:rPr>
        <w:t xml:space="preserve"> do inteiro teor deste ofício.</w:t>
      </w:r>
    </w:p>
    <w:p>
      <w:pPr>
        <w:pStyle w:val="Normal"/>
        <w:widowControl/>
        <w:suppressAutoHyphens w:val="true"/>
        <w:overflowPunct w:val="false"/>
        <w:bidi w:val="0"/>
        <w:spacing w:lineRule="auto" w:line="276" w:before="120" w:after="0"/>
        <w:ind w:left="0" w:right="0" w:firstLine="1701"/>
        <w:jc w:val="both"/>
        <w:rPr>
          <w:rFonts w:ascii="Cambria" w:hAnsi="Cambria" w:cs="Cambria"/>
          <w:sz w:val="24"/>
        </w:rPr>
      </w:pPr>
      <w:r>
        <w:rPr/>
      </w:r>
    </w:p>
    <w:p>
      <w:pPr>
        <w:pStyle w:val="Normal"/>
        <w:widowControl/>
        <w:suppressAutoHyphens w:val="true"/>
        <w:overflowPunct w:val="false"/>
        <w:bidi w:val="0"/>
        <w:spacing w:lineRule="auto" w:line="276" w:before="120" w:after="0"/>
        <w:ind w:left="0" w:right="0" w:firstLine="1701"/>
        <w:jc w:val="both"/>
        <w:rPr/>
      </w:pPr>
      <w:r>
        <w:rPr>
          <w:rFonts w:cs="Cambria" w:ascii="Cambria" w:hAnsi="Cambria"/>
          <w:sz w:val="24"/>
        </w:rPr>
        <w:t>Também, para ampla publicidade, encaminhe-se cópia deste ao Meritíssimo Juiz Eleitoral, ao Presidente da Ordem dos Advogados do Brasil local, ao Ilmo. Sr. Presidente da Câmara Municipal, ao Ilmo. Sr. Prefeito Municipal, ao Delegado de Polícia Civil, ao Comandante da Polícia Militar, bem como a todos os órgãos de imprensa falada e escrita locais.</w:t>
      </w:r>
    </w:p>
    <w:p>
      <w:pPr>
        <w:pStyle w:val="Normal"/>
        <w:spacing w:lineRule="auto" w:line="276" w:before="120" w:after="0"/>
        <w:ind w:left="0" w:right="0" w:firstLine="708"/>
        <w:jc w:val="center"/>
        <w:rPr>
          <w:rFonts w:ascii="Cambria" w:hAnsi="Cambria" w:cs="Cambria"/>
          <w:b/>
          <w:b/>
          <w:i/>
          <w:i/>
          <w:iCs/>
          <w:color w:val="auto"/>
          <w:sz w:val="24"/>
        </w:rPr>
      </w:pPr>
      <w:r>
        <w:rPr>
          <w:rFonts w:cs="Cambria" w:ascii="Cambria" w:hAnsi="Cambria"/>
          <w:b/>
          <w:i/>
          <w:iCs/>
          <w:color w:val="auto"/>
          <w:sz w:val="24"/>
        </w:rPr>
      </w:r>
    </w:p>
    <w:p>
      <w:pPr>
        <w:pStyle w:val="Normal"/>
        <w:spacing w:lineRule="auto" w:line="276" w:before="120" w:after="0"/>
        <w:ind w:left="0" w:right="0" w:firstLine="708"/>
        <w:jc w:val="center"/>
        <w:rPr>
          <w:rFonts w:ascii="Cambria" w:hAnsi="Cambria" w:cs="Arial"/>
          <w:b/>
          <w:b/>
          <w:bCs/>
          <w:color w:val="000000"/>
          <w:sz w:val="24"/>
          <w:szCs w:val="24"/>
        </w:rPr>
      </w:pPr>
      <w:r>
        <w:rPr>
          <w:rFonts w:cs="Arial" w:ascii="Cambria" w:hAnsi="Cambria"/>
          <w:b/>
          <w:bCs/>
          <w:color w:val="000000"/>
          <w:sz w:val="24"/>
          <w:szCs w:val="24"/>
          <w:shd w:fill="auto" w:val="clear"/>
        </w:rPr>
        <w:t>Promotor</w:t>
      </w:r>
      <w:r>
        <w:rPr>
          <w:rFonts w:cs="Arial" w:ascii="Cambria" w:hAnsi="Cambria"/>
          <w:b/>
          <w:bCs/>
          <w:color w:val="000000"/>
          <w:sz w:val="24"/>
          <w:szCs w:val="24"/>
          <w:shd w:fill="auto" w:val="clear"/>
        </w:rPr>
        <w:t>(a)</w:t>
      </w:r>
      <w:r>
        <w:rPr>
          <w:rFonts w:cs="Arial" w:ascii="Cambria" w:hAnsi="Cambria"/>
          <w:b/>
          <w:bCs/>
          <w:color w:val="000000"/>
          <w:sz w:val="24"/>
          <w:szCs w:val="24"/>
          <w:shd w:fill="auto" w:val="clear"/>
        </w:rPr>
        <w:t xml:space="preserve">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972</Words>
  <Characters>4995</Characters>
  <CharactersWithSpaces>5942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2023-06-10T13:22:03Z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