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Impugnante: Ministério Público Eleitoral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Impugnado(a):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/>
      </w:pPr>
      <w:r>
        <w:rPr>
          <w:rFonts w:cs="Cambria" w:ascii="Cambria" w:hAnsi="Cambria"/>
          <w:sz w:val="24"/>
          <w:szCs w:val="24"/>
        </w:rPr>
        <w:t xml:space="preserve">O </w:t>
      </w:r>
      <w:r>
        <w:rPr>
          <w:rFonts w:cs="Cambria" w:ascii="Cambria" w:hAnsi="Cambria"/>
          <w:b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, por seu agente firmatário, vem, à presença de Vossa Excelência, nos termos do art. 3º da Lei Complementar nº 64/90, propor a presente </w:t>
      </w:r>
      <w:r>
        <w:rPr>
          <w:rFonts w:cs="Cambria" w:ascii="Cambria" w:hAnsi="Cambria"/>
          <w:b/>
          <w:sz w:val="24"/>
          <w:szCs w:val="24"/>
        </w:rPr>
        <w:t xml:space="preserve">AÇÃO DE IMPUGNAÇÃO DE REGISTRO DE CANDIDATO </w:t>
      </w:r>
      <w:r>
        <w:rPr>
          <w:rFonts w:cs="Cambria" w:ascii="Cambria" w:hAnsi="Cambria"/>
          <w:sz w:val="24"/>
          <w:szCs w:val="24"/>
        </w:rPr>
        <w:t>contra XXXXXX, devidamente qualificado nos autos do pedido de registro, pelos fatos e fundamentos que passa a expor: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O Partido XXXX encaminhou o pedido registro de candidatura do impugnado, protocolado sob o nº XXXX, ao cargo de (Prefeito Municipal/Vice-Prefeito Municipal/Vereador). 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/>
      </w:pPr>
      <w:r>
        <w:rPr>
          <w:rFonts w:cs="Cambria" w:ascii="Cambria" w:hAnsi="Cambria"/>
          <w:sz w:val="24"/>
          <w:szCs w:val="24"/>
        </w:rPr>
        <w:t xml:space="preserve">Contudo, resta impossível o deferimento do registro de candidatura do impugnado, tendo em vista que ele se enquadra na hipótese prevista no art. 1º, I, </w:t>
      </w:r>
      <w:r>
        <w:rPr>
          <w:rFonts w:cs="Cambria" w:ascii="Cambria" w:hAnsi="Cambria"/>
          <w:i/>
          <w:iCs/>
          <w:sz w:val="24"/>
          <w:szCs w:val="24"/>
        </w:rPr>
        <w:t>d</w:t>
      </w:r>
      <w:r>
        <w:rPr>
          <w:rFonts w:cs="Cambria" w:ascii="Cambria" w:hAnsi="Cambria"/>
          <w:sz w:val="24"/>
          <w:szCs w:val="24"/>
        </w:rPr>
        <w:t xml:space="preserve">, da Lei Complementar n. 64/90, com redação dada pela Lei Complementar nº 135/2010, segundo o qual são inelegíveis </w:t>
      </w:r>
      <w:r>
        <w:rPr>
          <w:rFonts w:cs="Cambria" w:ascii="Cambria" w:hAnsi="Cambria"/>
          <w:i/>
          <w:iCs/>
          <w:color w:val="000000"/>
          <w:sz w:val="24"/>
          <w:szCs w:val="24"/>
        </w:rPr>
        <w:t>“os que tenham contra a sua pessoa representação julgada procedente pela Justiça Eleitoral, em decisão transitada em julgado ou proferida por órgão colegiado, em processo de apuração de abuso do poder econômico ou político, para a eleição na qual concorrem ou tenham sido diplomados, bem como para as que se realizarem nos 8 (oito) anos seguintes (...)</w:t>
      </w:r>
      <w:r>
        <w:rPr>
          <w:rFonts w:cs="Cambria" w:ascii="Cambria" w:hAnsi="Cambria"/>
          <w:iCs/>
          <w:color w:val="000000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/>
      </w:pPr>
      <w:r>
        <w:rPr>
          <w:rFonts w:cs="Cambria" w:ascii="Cambria" w:hAnsi="Cambria"/>
          <w:sz w:val="24"/>
          <w:szCs w:val="24"/>
        </w:rPr>
        <w:t xml:space="preserve">No caso dos autos, o impugnado, conforme se observa da documentação anexa, </w:t>
      </w:r>
      <w:r>
        <w:rPr>
          <w:rFonts w:cs="Cambria" w:ascii="Cambria" w:hAnsi="Cambria"/>
          <w:color w:val="000000"/>
          <w:sz w:val="24"/>
          <w:szCs w:val="24"/>
        </w:rPr>
        <w:t>foi condenado pelo Tribunal Regional Eleitoral do Estado do Tocantins, em XX/XX/XXXX, em ação de investigação judicial eleitoral (art. 22 da LC nº 64/90), na qual foi reconhecida a prática de abuso de poder econômico, sendo imposta cassação do diploma do candidato beneficiado, além de inelegibilidade pelo prazo de oito anos, conforme verifica-se do processo nº XXXXXXXX.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A aludida decisão foi confirmada pelo TSE, ao negar provimento ao recurso especial eleitoral aforado pelo impugnado (fls. XXXXX).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>Em síntese, a conduta pela qual o impugnado foi condenado consistiu em (NARRAR SINTETICAMENTE O FATO).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Embora não tenha havido o trânsito em julgado da condenação, já que existe recurso pendente da decisão do c. TSE, a condenação proferida por órgão judicial colegiado, ainda que cabível recurso, conforme a alteração legislativa prevista na LC nº 135/2010, caracteriza a inelegibilidade, obstando o deferimento do pedido de registro. </w:t>
      </w:r>
    </w:p>
    <w:p>
      <w:pPr>
        <w:pStyle w:val="Normal"/>
        <w:widowControl/>
        <w:bidi w:val="0"/>
        <w:spacing w:lineRule="auto" w:line="360"/>
        <w:ind w:left="0" w:right="0" w:firstLine="1644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  <w:t xml:space="preserve">Sobre o assunto, Rodrigo López Zilio leciona que: </w:t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ind w:left="0" w:right="0" w:firstLine="2268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</w:rPr>
        <w:t xml:space="preserve">Pela redação da alínea </w:t>
      </w:r>
      <w:r>
        <w:rPr>
          <w:rFonts w:cs="Cambria" w:ascii="Cambria" w:hAnsi="Cambria"/>
          <w:i/>
          <w:color w:val="000000"/>
          <w:sz w:val="22"/>
          <w:szCs w:val="22"/>
        </w:rPr>
        <w:t>d</w:t>
      </w:r>
      <w:r>
        <w:rPr>
          <w:rFonts w:cs="Cambria" w:ascii="Cambria" w:hAnsi="Cambria"/>
          <w:color w:val="000000"/>
          <w:sz w:val="22"/>
          <w:szCs w:val="22"/>
        </w:rPr>
        <w:t xml:space="preserve">, por força da LC nº 135/2010, a inelegibilidade não decorre apenas do trânsito em julgado da decisão de procedência, incidindo também quando o acolhimento for prolatado por órgão colegiado. Assim, a regra é que a procedência do pedido acolhida por órgão colegiado importa em elegibilidade, salvo quando o </w:t>
      </w:r>
      <w:r>
        <w:rPr>
          <w:rFonts w:cs="Cambria" w:ascii="Cambria" w:hAnsi="Cambria"/>
          <w:i/>
          <w:color w:val="000000"/>
          <w:sz w:val="22"/>
          <w:szCs w:val="22"/>
        </w:rPr>
        <w:t>decisum</w:t>
      </w:r>
      <w:r>
        <w:rPr>
          <w:rFonts w:cs="Cambria" w:ascii="Cambria" w:hAnsi="Cambria"/>
          <w:color w:val="000000"/>
          <w:sz w:val="22"/>
          <w:szCs w:val="22"/>
        </w:rPr>
        <w:t xml:space="preserve"> condenatório transitar em julgado perante o próprio Juiz Eleitoral. Em verdade, o efeito constitutivo dessa inelegibilidade nasce com a decisão colegiada ou com a definitividade do </w:t>
      </w:r>
      <w:r>
        <w:rPr>
          <w:rFonts w:cs="Cambria" w:ascii="Cambria" w:hAnsi="Cambria"/>
          <w:i/>
          <w:color w:val="000000"/>
          <w:sz w:val="22"/>
          <w:szCs w:val="22"/>
        </w:rPr>
        <w:t>decisum</w:t>
      </w:r>
      <w:r>
        <w:rPr>
          <w:rFonts w:cs="Cambria" w:ascii="Cambria" w:hAnsi="Cambria"/>
          <w:color w:val="000000"/>
          <w:sz w:val="22"/>
          <w:szCs w:val="22"/>
        </w:rPr>
        <w:t>. Dito de outro modo, quando o TER ou o TSE julgarem (originalmente ou em grau recursal) procedente AIJE, em período eleitoral, forçoso reconhecer a ocorrência da inelegibilidade – já que nesse interregno a publicação das decisões ocorre em sessão. Sendo a decisão proferida fora do período eleitoral, a inelegibilidade flui a partir da publicação do respectivo acórdão, na forma do art. 15, caput, da LC nº 64/90.  (in Direito Eleitoral, 7. Ed. Ver. Ampl. E atual. – Salvador: Editora JusPodivm, 2020, p. 273)</w:t>
      </w:r>
    </w:p>
    <w:p>
      <w:pPr>
        <w:pStyle w:val="Normal"/>
        <w:tabs>
          <w:tab w:val="clear" w:pos="708"/>
          <w:tab w:val="left" w:pos="2268" w:leader="none"/>
        </w:tabs>
        <w:spacing w:lineRule="auto" w:line="360"/>
        <w:ind w:left="0" w:right="0" w:firstLine="2268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cs="Cambria" w:ascii="Cambria" w:hAnsi="Cambria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Com efeito, conforme estabelece o art. 1º, inciso I, alínea </w:t>
      </w:r>
      <w:r>
        <w:rPr>
          <w:rFonts w:cs="Cambria" w:ascii="Cambria" w:hAnsi="Cambria"/>
          <w:i/>
          <w:color w:val="000000"/>
          <w:sz w:val="24"/>
          <w:szCs w:val="24"/>
        </w:rPr>
        <w:t>d</w:t>
      </w:r>
      <w:r>
        <w:rPr>
          <w:rFonts w:cs="Cambria" w:ascii="Cambria" w:hAnsi="Cambria"/>
          <w:color w:val="000000"/>
          <w:sz w:val="24"/>
          <w:szCs w:val="24"/>
        </w:rPr>
        <w:t xml:space="preserve">, da LC nº 64/90, a inelegibilidade – em caso de condenação por ação de investigação judicial eleitoral – estende-se pelo prazo de oito anos, a contar da eleição em que ocorreu o ilícito. </w:t>
      </w:r>
      <w:r>
        <w:rPr>
          <w:rFonts w:cs="Cambria" w:ascii="Cambria" w:hAnsi="Cambria"/>
          <w:i/>
          <w:color w:val="000000"/>
          <w:sz w:val="24"/>
          <w:szCs w:val="24"/>
        </w:rPr>
        <w:t>In casu</w:t>
      </w:r>
      <w:r>
        <w:rPr>
          <w:rFonts w:cs="Cambria" w:ascii="Cambria" w:hAnsi="Cambria"/>
          <w:color w:val="000000"/>
          <w:sz w:val="24"/>
          <w:szCs w:val="24"/>
        </w:rPr>
        <w:t>, como a conduta abusiva foi praticada no pleito de XXXX, a inelegibilidade prevista pela LC nº 135/10 tem seu prazo final somente no ano de XXXX.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 xml:space="preserve">O Supremo Tribunal Federal – em decisão com efeito </w:t>
      </w:r>
      <w:r>
        <w:rPr>
          <w:rFonts w:cs="Cambria" w:ascii="Cambria" w:hAnsi="Cambria"/>
          <w:i/>
          <w:color w:val="000000"/>
          <w:sz w:val="24"/>
          <w:szCs w:val="24"/>
        </w:rPr>
        <w:t>erga omnes</w:t>
      </w:r>
      <w:r>
        <w:rPr>
          <w:rFonts w:cs="Cambria" w:ascii="Cambria" w:hAnsi="Cambria"/>
          <w:color w:val="000000"/>
          <w:sz w:val="24"/>
          <w:szCs w:val="24"/>
        </w:rPr>
        <w:t xml:space="preserve"> e vinculante (ADC nº 29, ADC nº 30 e ADIn nº 4.578, j. 16.02.2012) – decidiu pela constitucionalidade da Lei Complementar nº 135/10, assentando que a restrição à capacidade eleitoral passiva, a partir da decisão de órgão colegiado, não fere o princípio da presunção de inocência e, ainda, a possibilidade de aplicação das causas de inelegibilidade aos fatos cometidos anteriormente à vigência do novo diploma normativo.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color w:val="000000"/>
          <w:sz w:val="24"/>
          <w:szCs w:val="24"/>
        </w:rPr>
        <w:t>Deste modo, tendo em vista o princípio da preclusão (art. 259 do Código Eleitoral), impõe-se o ajuizamento da presente ação de impugnação, pois se trata de causa de inelegibilidade infraconstitucional.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>
          <w:rFonts w:ascii="Cambria" w:hAnsi="Cambria" w:cs="Cambria"/>
          <w:color w:val="000000"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Diante do exposto, o </w:t>
      </w:r>
      <w:r>
        <w:rPr>
          <w:rFonts w:cs="Cambria" w:ascii="Cambria" w:hAnsi="Cambria"/>
          <w:b/>
          <w:bCs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 requer: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>
          <w:rFonts w:ascii="Cambria" w:hAnsi="Cambria" w:cs="Cambria"/>
          <w:b/>
          <w:b/>
          <w:bCs/>
          <w:sz w:val="24"/>
          <w:szCs w:val="24"/>
        </w:rPr>
      </w:pPr>
      <w:r>
        <w:rPr/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(a)</w:t>
      </w:r>
      <w:r>
        <w:rPr>
          <w:rFonts w:cs="Cambria" w:ascii="Cambria" w:hAnsi="Cambria"/>
          <w:sz w:val="24"/>
          <w:szCs w:val="24"/>
        </w:rPr>
        <w:t xml:space="preserve"> o recebimento da presente ação de impugnação;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(b)</w:t>
      </w:r>
      <w:r>
        <w:rPr>
          <w:rFonts w:cs="Cambria" w:ascii="Cambria" w:hAnsi="Cambria"/>
          <w:sz w:val="24"/>
          <w:szCs w:val="24"/>
        </w:rPr>
        <w:t xml:space="preserve"> seja o impugnado devidamente notificado, para que, querendo, ofereça sua defesa, nos termos do art. 4º da LC nº 64/90;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(c) </w:t>
      </w:r>
      <w:r>
        <w:rPr>
          <w:rFonts w:cs="Cambria" w:ascii="Cambria" w:hAnsi="Cambria"/>
          <w:sz w:val="24"/>
          <w:szCs w:val="24"/>
        </w:rPr>
        <w:t>que seja notificado o Partido XXX;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(d)</w:t>
      </w:r>
      <w:r>
        <w:rPr>
          <w:rFonts w:cs="Cambria" w:ascii="Cambria" w:hAnsi="Cambria"/>
          <w:sz w:val="24"/>
          <w:szCs w:val="24"/>
        </w:rPr>
        <w:t xml:space="preserve"> que, em diligência, seja juntado ao presente cópia do pedido de registro do impugnado;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(e)</w:t>
      </w:r>
      <w:r>
        <w:rPr>
          <w:rFonts w:cs="Cambria" w:ascii="Cambria" w:hAnsi="Cambria"/>
          <w:sz w:val="24"/>
          <w:szCs w:val="24"/>
        </w:rPr>
        <w:t xml:space="preserve"> seja juntada a documentação anexa;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(f)</w:t>
      </w:r>
      <w:r>
        <w:rPr>
          <w:rFonts w:cs="Cambria" w:ascii="Cambria" w:hAnsi="Cambria"/>
          <w:sz w:val="24"/>
          <w:szCs w:val="24"/>
        </w:rPr>
        <w:t xml:space="preserve"> protesta pela produção de todos os meios de prova em direito admitidos;</w:t>
      </w:r>
    </w:p>
    <w:p>
      <w:pPr>
        <w:pStyle w:val="Normal"/>
        <w:widowControl/>
        <w:tabs>
          <w:tab w:val="clear" w:pos="708"/>
          <w:tab w:val="left" w:pos="2268" w:leader="none"/>
        </w:tabs>
        <w:bidi w:val="0"/>
        <w:spacing w:lineRule="auto" w:line="360"/>
        <w:ind w:left="0" w:right="0" w:firstLine="1701"/>
        <w:jc w:val="both"/>
        <w:rPr/>
      </w:pPr>
      <w:r>
        <w:rPr>
          <w:rFonts w:cs="Cambria" w:ascii="Cambria" w:hAnsi="Cambria"/>
          <w:b/>
          <w:sz w:val="24"/>
          <w:szCs w:val="24"/>
        </w:rPr>
        <w:t xml:space="preserve">(g) </w:t>
      </w:r>
      <w:r>
        <w:rPr>
          <w:rFonts w:cs="Cambria" w:ascii="Cambria" w:hAnsi="Cambria"/>
          <w:sz w:val="24"/>
          <w:szCs w:val="24"/>
        </w:rPr>
        <w:t>encerrado o prazo da dilação probatória, seja oportunizado às partes o oferecimento de alegações finais, nos termos do art. 6º da LC n. 64/90; e,</w:t>
      </w:r>
    </w:p>
    <w:p>
      <w:pPr>
        <w:pStyle w:val="Normal"/>
        <w:widowControl/>
        <w:tabs>
          <w:tab w:val="clear" w:pos="708"/>
          <w:tab w:val="left" w:pos="2268" w:leader="none"/>
        </w:tabs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>(h)</w:t>
      </w:r>
      <w:r>
        <w:rPr>
          <w:rFonts w:cs="Cambria" w:ascii="Cambria" w:hAnsi="Cambria"/>
          <w:color w:val="000000"/>
          <w:sz w:val="24"/>
          <w:szCs w:val="24"/>
        </w:rPr>
        <w:t xml:space="preserve"> por fim, que seja a presente ação de impugnação de candidato </w:t>
      </w:r>
      <w:r>
        <w:rPr>
          <w:rFonts w:cs="Cambria" w:ascii="Cambria" w:hAnsi="Cambria"/>
          <w:b/>
          <w:color w:val="000000"/>
          <w:sz w:val="24"/>
          <w:szCs w:val="24"/>
        </w:rPr>
        <w:t>julgada integralmente procedente</w:t>
      </w:r>
      <w:r>
        <w:rPr>
          <w:rFonts w:cs="Cambria" w:ascii="Cambria" w:hAnsi="Cambria"/>
          <w:color w:val="000000"/>
          <w:sz w:val="24"/>
          <w:szCs w:val="24"/>
        </w:rPr>
        <w:t xml:space="preserve">, para o fim de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indeferir o registro do impugnado</w:t>
      </w:r>
      <w:r>
        <w:rPr>
          <w:rFonts w:cs="Cambria" w:ascii="Cambria" w:hAnsi="Cambria"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826</Words>
  <Characters>4441</Characters>
  <CharactersWithSpaces>5249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2023-06-06T19:47:49Z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