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  <w:lang w:eastAsia="pt-BR"/>
        </w:rPr>
      </w:pPr>
      <w:r>
        <w:rPr>
          <w:rFonts w:cs="Arial" w:ascii="Cambria" w:hAnsi="Cambria"/>
          <w:color w:val="000000"/>
          <w:szCs w:val="24"/>
          <w:lang w:eastAsia="pt-BR"/>
        </w:rPr>
        <w:t>Trata-se de pedido de registro de candidatura, no qual se verifica que estão presentes as condições de elegibilidade e registrabilidade (documentos essenciais):</w:t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  <w:lang w:eastAsia="pt-BR"/>
        </w:rPr>
      </w:pPr>
      <w:r>
        <w:rPr/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  <w:lang w:eastAsia="pt-BR"/>
        </w:rPr>
      </w:pPr>
      <w:r>
        <w:rPr>
          <w:rFonts w:ascii="Cambria" w:hAnsi="Cambria"/>
        </w:rPr>
        <w:t>I – a nacionalidade brasileira;</w:t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  <w:lang w:eastAsia="pt-BR"/>
        </w:rPr>
      </w:pPr>
      <w:r>
        <w:rPr>
          <w:rFonts w:ascii="Cambria" w:hAnsi="Cambria"/>
        </w:rPr>
        <w:t>II – o pleno exercício dos direitos políticos;</w:t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  <w:lang w:eastAsia="pt-BR"/>
        </w:rPr>
      </w:pPr>
      <w:r>
        <w:rPr>
          <w:rFonts w:ascii="Cambria" w:hAnsi="Cambria"/>
        </w:rPr>
        <w:t>III – o alistamento eleitoral;</w:t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  <w:lang w:eastAsia="pt-BR"/>
        </w:rPr>
      </w:pPr>
      <w:r>
        <w:rPr>
          <w:rFonts w:ascii="Cambria" w:hAnsi="Cambria"/>
        </w:rPr>
        <w:t>IV – o domicílio eleitoral na circunscrição pelo prazo legal;</w:t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  <w:lang w:eastAsia="pt-BR"/>
        </w:rPr>
      </w:pPr>
      <w:r>
        <w:rPr>
          <w:rFonts w:ascii="Cambria" w:hAnsi="Cambria"/>
        </w:rPr>
        <w:t>V – a filiação partidária por mais de seis meses;</w:t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  <w:lang w:eastAsia="pt-BR"/>
        </w:rPr>
      </w:pPr>
      <w:r>
        <w:rPr>
          <w:rFonts w:ascii="Cambria" w:hAnsi="Cambria"/>
        </w:rPr>
        <w:t>VI – a idade mínima prevista para o cargo que se pretende disputar.</w:t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  <w:lang w:eastAsia="pt-BR"/>
        </w:rPr>
      </w:pPr>
      <w:r>
        <w:rPr/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  <w:lang w:eastAsia="pt-BR"/>
        </w:rPr>
      </w:pPr>
      <w:r>
        <w:rPr>
          <w:rFonts w:cs="Arial" w:ascii="Cambria" w:hAnsi="Cambria"/>
          <w:color w:val="000000"/>
          <w:szCs w:val="24"/>
          <w:lang w:eastAsia="pt-BR"/>
        </w:rPr>
        <w:t xml:space="preserve">Lado outro,  o </w:t>
      </w:r>
      <w:r>
        <w:rPr>
          <w:rFonts w:cs="Arial" w:ascii="Cambria" w:hAnsi="Cambria"/>
          <w:i/>
          <w:iCs/>
          <w:color w:val="000000"/>
          <w:szCs w:val="24"/>
          <w:lang w:eastAsia="pt-BR"/>
        </w:rPr>
        <w:t xml:space="preserve">Parquet </w:t>
      </w:r>
      <w:r>
        <w:rPr>
          <w:rFonts w:cs="Arial" w:ascii="Cambria" w:hAnsi="Cambria"/>
          <w:color w:val="000000"/>
          <w:szCs w:val="24"/>
          <w:lang w:eastAsia="pt-BR"/>
        </w:rPr>
        <w:t>não tem conhecimento de nenhuma causa de inelegibilidade na qual se enquadre o(a) requerente, nos termos do art. 14 da Constituição Federal, do art. 1º da LC 64/90, dos arts. 9º e 11 da Lei nº 9.504/97 e da Resolução TSE nº 23.609/2019.</w:t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  <w:lang w:eastAsia="pt-BR"/>
        </w:rPr>
      </w:pPr>
      <w:r>
        <w:rPr/>
      </w:r>
    </w:p>
    <w:p>
      <w:pPr>
        <w:pStyle w:val="Normal"/>
        <w:widowControl/>
        <w:suppressAutoHyphens w:val="fals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  <w:lang w:eastAsia="pt-BR"/>
        </w:rPr>
      </w:pPr>
      <w:r>
        <w:rPr>
          <w:rFonts w:cs="Arial" w:ascii="Cambria" w:hAnsi="Cambria"/>
          <w:color w:val="000000"/>
          <w:szCs w:val="24"/>
          <w:lang w:eastAsia="pt-BR"/>
        </w:rPr>
        <w:t xml:space="preserve">Ante o exposto, o </w:t>
      </w:r>
      <w:r>
        <w:rPr>
          <w:rFonts w:cs="Arial" w:ascii="Cambria" w:hAnsi="Cambria"/>
          <w:b/>
          <w:bCs/>
          <w:color w:val="000000"/>
          <w:szCs w:val="24"/>
          <w:lang w:eastAsia="pt-BR"/>
        </w:rPr>
        <w:t>Ministério Público Eleitoral</w:t>
      </w:r>
      <w:r>
        <w:rPr>
          <w:rFonts w:cs="Arial" w:ascii="Cambria" w:hAnsi="Cambria"/>
          <w:color w:val="000000"/>
          <w:szCs w:val="24"/>
          <w:lang w:eastAsia="pt-BR"/>
        </w:rPr>
        <w:t xml:space="preserve"> manifesta-se pelo </w:t>
      </w:r>
      <w:r>
        <w:rPr>
          <w:rFonts w:cs="Arial" w:ascii="Cambria" w:hAnsi="Cambria"/>
          <w:b/>
          <w:bCs/>
          <w:color w:val="000000"/>
          <w:szCs w:val="24"/>
          <w:lang w:eastAsia="pt-BR"/>
        </w:rPr>
        <w:t>DEFERIMENTO</w:t>
      </w:r>
      <w:r>
        <w:rPr>
          <w:rFonts w:cs="Arial" w:ascii="Cambria" w:hAnsi="Cambria"/>
          <w:color w:val="000000"/>
          <w:szCs w:val="24"/>
          <w:lang w:eastAsia="pt-BR"/>
        </w:rPr>
        <w:t xml:space="preserve"> do pedido de registro de candidatura.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150</Words>
  <Characters>823</Characters>
  <CharactersWithSpaces>965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2023-06-06T15:09:39Z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