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5"/>
        <w:numPr>
          <w:ilvl w:val="4"/>
          <w:numId w:val="1"/>
        </w:numPr>
        <w:tabs>
          <w:tab w:val="clear" w:pos="720"/>
          <w:tab w:val="left" w:pos="0" w:leader="none"/>
        </w:tabs>
        <w:spacing w:lineRule="auto" w:line="360" w:before="200" w:after="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1"/>
        <w:spacing w:lineRule="auto" w:line="360"/>
        <w:jc w:val="center"/>
        <w:rPr/>
      </w:pPr>
      <w:r>
        <w:rPr>
          <w:rFonts w:eastAsia="Arial" w:cs="Arial" w:ascii="Arial" w:hAnsi="Arial"/>
          <w:b/>
          <w:color w:val="000000"/>
          <w:sz w:val="24"/>
          <w:szCs w:val="24"/>
          <w:u w:val="single"/>
        </w:rPr>
        <w:t>PORTARIA DE INSTAURAÇÃO DE INQUÉRITO CIVIL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Onormal1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O MINISTÉRIO PÚBLICO DO ESTADO DO TOCANTINS</w:t>
      </w:r>
      <w:r>
        <w:rPr>
          <w:rFonts w:eastAsia="Arial" w:cs="Arial" w:ascii="Arial" w:hAnsi="Arial"/>
          <w:sz w:val="24"/>
          <w:szCs w:val="24"/>
        </w:rPr>
        <w:t xml:space="preserve">, por intermédio do Promotor de Justiça ao final assinado, no uso das atribuições que lhe são conferidas pelo art. 127, caput, combinado com o art. 129, II e III, da Constituição Federal e pelo art. 25, IV, “a”, e art. 32, da Lei nº 8.625/93 e art. 201 do ECA, com base nos fundamentos jurídicos a seguir delineados e; 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1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 xml:space="preserve">CONSIDERANDO </w:t>
      </w:r>
      <w:r>
        <w:rPr>
          <w:rFonts w:eastAsia="Arial" w:cs="Arial" w:ascii="Arial" w:hAnsi="Arial"/>
          <w:sz w:val="24"/>
          <w:szCs w:val="24"/>
        </w:rPr>
        <w:t>que o Ministério Público é instituição permanente, essencial à função jurisdicional do Estado, incumbindo-lhe a defesa da ordem jurídica, do regime democrático e dos interesses sociais e individuais indisponíveis, competindo-lhe, entre outras, ações em defesa do patrimônio público e da probidade administrativa;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1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CONSIDERANDO</w:t>
      </w:r>
      <w:r>
        <w:rPr>
          <w:rFonts w:eastAsia="Arial" w:cs="Arial" w:ascii="Arial" w:hAnsi="Arial"/>
          <w:sz w:val="24"/>
          <w:szCs w:val="24"/>
        </w:rPr>
        <w:t xml:space="preserve"> as atribuições da Promotoria de Justiça da Infância e Juventude definidas nos arts. 201, incisos VI e VIII, e 210, inciso I, da Lei nº 8.069/90 – Estatuto da Criança e do Adolescente; 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1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CONSIDERANDO</w:t>
      </w:r>
      <w:r>
        <w:rPr>
          <w:rFonts w:eastAsia="Arial" w:cs="Arial" w:ascii="Arial" w:hAnsi="Arial"/>
          <w:sz w:val="24"/>
          <w:szCs w:val="24"/>
        </w:rPr>
        <w:t xml:space="preserve"> que é função do Ministério Público promover o Procedimento Administrativo, para acompanhamento e fiscalização de políticas públicas ou instituições, conforme art. 23, inciso II, da Resolução nº 005/2018 do Conselho Superior do Ministério Público, para a proteção dos interesses individuais, difusos ou coletivos; 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</w:rPr>
      </w:r>
      <w:bookmarkStart w:id="0" w:name="bookmark=id.gjdgxs"/>
      <w:bookmarkStart w:id="1" w:name="bookmark=id.gjdgxs"/>
      <w:bookmarkEnd w:id="1"/>
    </w:p>
    <w:p>
      <w:pPr>
        <w:pStyle w:val="LOnormal1"/>
        <w:spacing w:lineRule="auto" w:line="360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CONSIDERANDO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 xml:space="preserve"> que o Sistema Único de Assistência Social, criado em 2005, tem como objetivo principal reorganizar a política de assistência social, a fim de materializar e operacionalizar o conteúdo da </w:t>
      </w:r>
      <w:hyperlink r:id="rId2">
        <w:r>
          <w:rPr>
            <w:rFonts w:eastAsia="Arial" w:cs="Arial" w:ascii="Arial" w:hAnsi="Arial"/>
            <w:b/>
            <w:i w:val="false"/>
            <w:caps w:val="false"/>
            <w:smallCaps w:val="false"/>
            <w:strike w:val="false"/>
            <w:dstrike w:val="false"/>
            <w:color w:val="000000"/>
            <w:sz w:val="24"/>
            <w:szCs w:val="24"/>
            <w:highlight w:val="white"/>
            <w:u w:val="none"/>
          </w:rPr>
          <w:t>Lei Orgânica da Assistência Social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(Lei 8. 742/93), a fim de que esta política funcione efetivamente como um sistema nacional, com a definição clara do seu conjunto de regulações e das responsabilidades da União, Estados e Municípios;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</w:rPr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i w:val="false"/>
          <w:color w:val="000000"/>
          <w:sz w:val="24"/>
          <w:szCs w:val="24"/>
        </w:rPr>
        <w:t xml:space="preserve">CONSIDERANDO 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</w:rPr>
        <w:t xml:space="preserve">a definição expressa no artigo 6º- C, § 2º da Lei nº 12.435/2011,  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>C</w:t>
      </w:r>
      <w:r>
        <w:rPr>
          <w:rFonts w:eastAsia="Arial" w:cs="Arial" w:ascii="Arial" w:hAnsi="Arial"/>
        </w:rPr>
        <w:t xml:space="preserve">REAS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>é a unidade pública de abrangência e gestão municipal, estadual ou regional, destinada à prestação de serviços a indivíduos e famílias que se encontram em situação de risco pessoal ou social, por violação de direitos ou contingência, que demandam intervenções especializadas da proteção social especial.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</w:rPr>
        <w:t xml:space="preserve"> </w:t>
      </w:r>
    </w:p>
    <w:p>
      <w:pPr>
        <w:pStyle w:val="LOnormal1"/>
        <w:spacing w:lineRule="auto" w:line="36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LO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 w:val="false"/>
          <w:color w:val="000000"/>
          <w:sz w:val="24"/>
          <w:szCs w:val="24"/>
        </w:rPr>
        <w:t xml:space="preserve">CONSIDERANDO 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</w:rPr>
        <w:t xml:space="preserve">que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este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</w:rPr>
        <w:t xml:space="preserve"> órgão ministerial foi informado acerca da precariedade do CREAS de xxxxxxxxx,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com destaque para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</w:rPr>
        <w:t xml:space="preserve"> a falta 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  <w:shd w:fill="FFFF00" w:val="clear"/>
        </w:rPr>
        <w:t>de estrutura f</w:t>
      </w:r>
      <w:r>
        <w:rPr>
          <w:rFonts w:eastAsia="Arial" w:cs="Arial" w:ascii="Arial" w:hAnsi="Arial"/>
          <w:b w:val="false"/>
          <w:i w:val="false"/>
          <w:color w:val="000000"/>
          <w:kern w:val="0"/>
          <w:sz w:val="24"/>
          <w:szCs w:val="24"/>
          <w:shd w:fill="FFFF00" w:val="clear"/>
          <w:lang w:val="pt-BR" w:eastAsia="zh-CN" w:bidi="hi-IN"/>
        </w:rPr>
        <w:t xml:space="preserve">ísica adequada, 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  <w:shd w:fill="FFFF00" w:val="clear"/>
        </w:rPr>
        <w:t xml:space="preserve">insumos básicos, bem como a falta de veículo para realização das visitas técnicas, 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</w:rPr>
        <w:t>situação que tem dificultad</w:t>
      </w:r>
      <w:r>
        <w:rPr>
          <w:rFonts w:eastAsia="Arial" w:cs="Arial" w:ascii="Arial" w:hAnsi="Arial"/>
        </w:rPr>
        <w:t>o,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interrompido e impedido novos atendimentos de crianças e adolescentes, </w:t>
      </w:r>
      <w:r>
        <w:rPr>
          <w:rFonts w:eastAsia="Arial" w:cs="Arial" w:ascii="Arial" w:hAnsi="Arial"/>
        </w:rPr>
        <w:t>em situação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 violências, encaminhad</w:t>
      </w:r>
      <w:r>
        <w:rPr>
          <w:rFonts w:eastAsia="Arial" w:cs="Arial" w:ascii="Arial" w:hAnsi="Arial"/>
        </w:rPr>
        <w:t>as pelos órgãos da Rede de Proteção.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1"/>
        <w:spacing w:lineRule="auto" w:line="360"/>
        <w:jc w:val="both"/>
        <w:rPr/>
      </w:pPr>
      <w:r>
        <w:rPr>
          <w:rFonts w:eastAsia="Arial" w:cs="Arial" w:ascii="Arial" w:hAnsi="Arial"/>
          <w:b/>
        </w:rPr>
        <w:t>CONSIDERANDO</w:t>
      </w:r>
      <w:r>
        <w:rPr>
          <w:rFonts w:eastAsia="Arial" w:cs="Arial" w:ascii="Arial" w:hAnsi="Arial"/>
        </w:rPr>
        <w:t xml:space="preserve"> que as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situações</w:t>
      </w:r>
      <w:r>
        <w:rPr>
          <w:rFonts w:eastAsia="Arial" w:cs="Arial" w:ascii="Arial" w:hAnsi="Arial"/>
        </w:rPr>
        <w:t xml:space="preserve"> noticiadas enfraquecem ainda mais a política infanto-juvenil </w:t>
      </w:r>
      <w:r>
        <w:rPr>
          <w:rFonts w:eastAsia="Arial" w:cs="Arial" w:ascii="Arial" w:hAnsi="Arial"/>
          <w:highlight w:val="yellow"/>
        </w:rPr>
        <w:t>nesta capital</w:t>
      </w:r>
      <w:r>
        <w:rPr>
          <w:rFonts w:eastAsia="Arial" w:cs="Arial" w:ascii="Arial" w:hAnsi="Arial"/>
        </w:rPr>
        <w:t xml:space="preserve">, precarizando um serviço essencial de atendimento de crianças e adolescentes com seus direitos básicos violados seja pela família ou pelo Estado. 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1"/>
        <w:spacing w:lineRule="auto" w:line="360"/>
        <w:jc w:val="both"/>
        <w:rPr>
          <w:b/>
          <w:b/>
        </w:rPr>
      </w:pPr>
      <w:r>
        <w:rPr>
          <w:rFonts w:eastAsia="Arial" w:cs="Arial" w:ascii="Arial" w:hAnsi="Arial"/>
          <w:b/>
        </w:rPr>
        <w:t>RESOLVE:</w:t>
      </w:r>
    </w:p>
    <w:p>
      <w:pPr>
        <w:pStyle w:val="LOnormal1"/>
        <w:spacing w:lineRule="auto" w:line="360"/>
        <w:jc w:val="both"/>
        <w:rPr/>
      </w:pPr>
      <w:r>
        <w:rPr>
          <w:rFonts w:eastAsia="Arial" w:cs="Arial" w:ascii="Arial" w:hAnsi="Arial"/>
        </w:rPr>
        <w:t xml:space="preserve">Instaurar </w:t>
      </w:r>
      <w:r>
        <w:rPr>
          <w:rFonts w:eastAsia="Arial" w:cs="Arial" w:ascii="Arial" w:hAnsi="Arial"/>
          <w:b/>
        </w:rPr>
        <w:t>INQUÉRITO CIVIL PÚBLICO</w:t>
      </w:r>
      <w:r>
        <w:rPr>
          <w:rFonts w:eastAsia="Arial" w:cs="Arial" w:ascii="Arial" w:hAnsi="Arial"/>
        </w:rPr>
        <w:t xml:space="preserve"> com o objetivo de apurar as irregularidades apontadas, determinando, para tanto, as seguintes providências: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1. Autue-se o procedimento, capeado pela presente Portaria, registrando-se no sistema e-ext;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2.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Solicit</w:t>
      </w:r>
      <w:r>
        <w:rPr>
          <w:rFonts w:eastAsia="Arial" w:cs="Arial" w:ascii="Arial" w:hAnsi="Arial"/>
        </w:rPr>
        <w:t>em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apoio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à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Assistente Social e Psicóloga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 xml:space="preserve"> do MPE que atendem a esta comarca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(regional)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para realização de inspeção no CREAS e emissão de relatório técnico da situação.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</w:rPr>
        <w:t>3</w:t>
      </w:r>
      <w:r>
        <w:rPr>
          <w:rFonts w:eastAsia="Arial" w:cs="Arial" w:ascii="Arial" w:hAnsi="Arial"/>
          <w:sz w:val="24"/>
          <w:szCs w:val="24"/>
        </w:rPr>
        <w:t>. Que sejam feitas as comunicações de praxe aos órgãos internos, inclusive ao Conselho Superior do Ministério Público, além da publicação nos locais de costume.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Cumpra-se.</w:t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1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1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Palmas,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xx</w:t>
      </w:r>
      <w:r>
        <w:rPr>
          <w:rFonts w:eastAsia="Arial" w:cs="Arial" w:ascii="Arial" w:hAnsi="Arial"/>
          <w:sz w:val="24"/>
          <w:szCs w:val="24"/>
        </w:rPr>
        <w:t xml:space="preserve"> de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xx </w:t>
      </w:r>
      <w:r>
        <w:rPr>
          <w:rFonts w:eastAsia="Arial" w:cs="Arial" w:ascii="Arial" w:hAnsi="Arial"/>
          <w:sz w:val="24"/>
          <w:szCs w:val="24"/>
        </w:rPr>
        <w:t>de 2024</w:t>
      </w:r>
    </w:p>
    <w:p>
      <w:pPr>
        <w:pStyle w:val="LOnormal1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1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1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Promotor de Justiça</w:t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1701" w:top="1758" w:footer="1134" w:bottom="119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Garamond"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Comic Sans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keepNext w:val="false"/>
      <w:keepLines w:val="false"/>
      <w:pageBreakBefore w:val="false"/>
      <w:widowControl w:val="fals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fill="auto"/>
      <w:tabs>
        <w:tab w:val="clear" w:pos="720"/>
        <w:tab w:val="center" w:pos="4818" w:leader="none"/>
        <w:tab w:val="right" w:pos="9637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</w:r>
    <w:r>
      <w:rPr/>
      <w:drawing>
        <wp:inline distT="0" distB="0" distL="0" distR="0">
          <wp:extent cx="1242060" cy="562610"/>
          <wp:effectExtent l="0" t="0" r="0" b="0"/>
          <wp:docPr id="1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97" t="-1750" r="-1597" b="-1750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ageBreakBefore w:val="false"/>
      <w:jc w:val="center"/>
      <w:rPr>
        <w:rFonts w:ascii="Comic Sans MS" w:hAnsi="Comic Sans MS" w:eastAsia="Times New Roman" w:cs="Comic Sans MS"/>
        <w:i w:val="false"/>
        <w:i w:val="false"/>
        <w:iCs w:val="false"/>
        <w:color w:val="auto"/>
        <w:sz w:val="24"/>
        <w:szCs w:val="24"/>
        <w:u w:val="single"/>
        <w:lang w:val="pt-BR" w:eastAsia="zxx" w:bidi="ar-SA"/>
      </w:rPr>
    </w:pPr>
    <w:r>
      <w:rPr>
        <w:rFonts w:eastAsia="Times New Roman" w:cs="Comic Sans MS" w:ascii="Comic Sans MS" w:hAnsi="Comic Sans MS"/>
        <w:i w:val="false"/>
        <w:iCs w:val="false"/>
        <w:color w:val="auto"/>
        <w:sz w:val="24"/>
        <w:szCs w:val="24"/>
        <w:u w:val="single"/>
        <w:lang w:val="pt-BR" w:eastAsia="zxx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1">
    <w:name w:val="Heading 1"/>
    <w:qFormat/>
    <w:pPr>
      <w:keepNext w:val="true"/>
      <w:widowControl w:val="false"/>
      <w:suppressAutoHyphens w:val="true"/>
      <w:bidi w:val="0"/>
      <w:spacing w:before="0" w:after="0"/>
      <w:ind w:left="0" w:right="283" w:hanging="0"/>
      <w:jc w:val="both"/>
      <w:outlineLvl w:val="0"/>
    </w:pPr>
    <w:rPr>
      <w:rFonts w:ascii="Garamond" w:hAnsi="Garamond" w:eastAsia="Garamond" w:cs="Garamond"/>
      <w:b/>
      <w:color w:val="auto"/>
      <w:kern w:val="0"/>
      <w:sz w:val="28"/>
      <w:szCs w:val="20"/>
      <w:lang w:val="pt-BR" w:eastAsia="zh-CN" w:bidi="hi-IN"/>
    </w:rPr>
  </w:style>
  <w:style w:type="paragraph" w:styleId="Ttulo2">
    <w:name w:val="Heading 2"/>
    <w:qFormat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Arial" w:cs="Arial"/>
      <w:b/>
      <w:bCs/>
      <w:i/>
      <w:iCs/>
      <w:color w:val="auto"/>
      <w:kern w:val="0"/>
      <w:sz w:val="28"/>
      <w:szCs w:val="28"/>
      <w:lang w:val="pt-BR" w:eastAsia="zh-CN" w:bidi="hi-IN"/>
    </w:rPr>
  </w:style>
  <w:style w:type="paragraph" w:styleId="Ttulo3">
    <w:name w:val="Heading 3"/>
    <w:qFormat/>
    <w:pPr>
      <w:keepNext w:val="true"/>
      <w:widowControl w:val="false"/>
      <w:suppressAutoHyphens w:val="tru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0"/>
      <w:sz w:val="26"/>
      <w:szCs w:val="26"/>
      <w:lang w:val="pt-BR" w:eastAsia="zh-CN" w:bidi="hi-IN"/>
    </w:rPr>
  </w:style>
  <w:style w:type="paragraph" w:styleId="Ttulo4">
    <w:name w:val="Heading 4"/>
    <w:qFormat/>
    <w:pPr>
      <w:keepNext w:val="true"/>
      <w:widowControl w:val="false"/>
      <w:suppressAutoHyphens w:val="true"/>
      <w:bidi w:val="0"/>
      <w:spacing w:before="0" w:after="0"/>
      <w:jc w:val="left"/>
      <w:outlineLvl w:val="3"/>
    </w:pPr>
    <w:rPr>
      <w:rFonts w:ascii="Times New Roman" w:hAnsi="Times New Roman" w:eastAsia="Noto Serif CJK SC" w:cs="Lohit Devanagari"/>
      <w:b/>
      <w:color w:val="auto"/>
      <w:kern w:val="0"/>
      <w:sz w:val="24"/>
      <w:szCs w:val="20"/>
      <w:lang w:val="pt-BR" w:eastAsia="zh-CN" w:bidi="hi-IN"/>
    </w:rPr>
  </w:style>
  <w:style w:type="paragraph" w:styleId="Ttulo5">
    <w:name w:val="Heading 5"/>
    <w:qFormat/>
    <w:pPr>
      <w:keepNext w:val="true"/>
      <w:keepLines/>
      <w:widowControl w:val="false"/>
      <w:suppressAutoHyphens w:val="true"/>
      <w:bidi w:val="0"/>
      <w:spacing w:before="200" w:after="0"/>
      <w:jc w:val="left"/>
      <w:outlineLvl w:val="4"/>
    </w:pPr>
    <w:rPr>
      <w:rFonts w:ascii="Cambria" w:hAnsi="Cambria" w:eastAsia="Times New Roman" w:cs="Mangal"/>
      <w:color w:val="243F60"/>
      <w:kern w:val="0"/>
      <w:sz w:val="24"/>
      <w:szCs w:val="21"/>
      <w:lang w:val="pt-BR" w:eastAsia="zh-CN" w:bidi="hi-IN"/>
    </w:rPr>
  </w:style>
  <w:style w:type="paragraph" w:styleId="Ttulo6">
    <w:name w:val="Heading 6"/>
    <w:qFormat/>
    <w:pPr>
      <w:keepNext w:val="true"/>
      <w:keepLines/>
      <w:pageBreakBefore w:val="false"/>
      <w:widowControl w:val="false"/>
      <w:suppressAutoHyphens w:val="true"/>
      <w:bidi w:val="0"/>
      <w:spacing w:lineRule="auto" w:line="240" w:before="200" w:after="40"/>
      <w:jc w:val="left"/>
    </w:pPr>
    <w:rPr>
      <w:rFonts w:ascii="Times New Roman" w:hAnsi="Times New Roman" w:eastAsia="Noto Serif CJK SC" w:cs="Lohit Devanagari"/>
      <w:b/>
      <w:color w:val="auto"/>
      <w:kern w:val="0"/>
      <w:sz w:val="20"/>
      <w:szCs w:val="20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Smbolosdenumerao">
    <w:name w:val="Símbolos de numeração"/>
    <w:qFormat/>
    <w:rPr/>
  </w:style>
  <w:style w:type="character" w:styleId="TextodebaloChar">
    <w:name w:val="Texto de balão Char"/>
    <w:basedOn w:val="Fontepargpadro"/>
    <w:qFormat/>
    <w:rPr>
      <w:rFonts w:ascii="Tahoma" w:hAnsi="Tahoma" w:cs="Mangal"/>
      <w:sz w:val="16"/>
      <w:szCs w:val="14"/>
    </w:rPr>
  </w:style>
  <w:style w:type="character" w:styleId="Ttulo5Char">
    <w:name w:val="Título 5 Char"/>
    <w:basedOn w:val="Fontepargpadro"/>
    <w:qFormat/>
    <w:rPr>
      <w:rFonts w:ascii="Cambria" w:hAnsi="Cambria" w:eastAsia="Times New Roman" w:cs="Mangal"/>
      <w:color w:val="243F60"/>
      <w:szCs w:val="21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next w:val="Corpodotexto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Droid Sans Fallback" w:cs="Lohit Hindi"/>
      <w:color w:val="auto"/>
      <w:kern w:val="0"/>
      <w:sz w:val="28"/>
      <w:szCs w:val="28"/>
      <w:lang w:val="pt-BR" w:eastAsia="zh-CN" w:bidi="hi-IN"/>
    </w:rPr>
  </w:style>
  <w:style w:type="paragraph" w:styleId="Corpodotexto">
    <w:name w:val="Body Text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Times New Roman" w:hAnsi="Times New Roman" w:eastAsia="Noto Serif CJK SC" w:cs="Lohit Devanagari"/>
      <w:i/>
      <w:iCs/>
      <w:color w:val="auto"/>
      <w:kern w:val="0"/>
      <w:sz w:val="24"/>
      <w:szCs w:val="24"/>
      <w:lang w:val="pt-BR" w:eastAsia="zh-CN" w:bidi="hi-IN"/>
    </w:rPr>
  </w:style>
  <w:style w:type="paragraph" w:styleId="Ndice">
    <w:name w:val="Índice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Droid Sans Fallback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orpodotextorecuado">
    <w:name w:val="Body Text Indent"/>
    <w:basedOn w:val="LOnormal1"/>
    <w:pPr>
      <w:suppressAutoHyphens w:val="true"/>
      <w:spacing w:before="0" w:after="120"/>
      <w:ind w:left="283" w:right="0" w:hanging="0"/>
    </w:pPr>
    <w:rPr/>
  </w:style>
  <w:style w:type="paragraph" w:styleId="Captulo">
    <w:name w:val="Capítulo"/>
    <w:basedOn w:val="LOnormal1"/>
    <w:qFormat/>
    <w:pPr>
      <w:keepNext w:val="true"/>
      <w:suppressAutoHyphens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CabealhoeRodap">
    <w:name w:val="Cabeçalho e Rodapé"/>
    <w:basedOn w:val="LOnormal1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Rodap">
    <w:name w:val="Footer"/>
    <w:basedOn w:val="LOnormal1"/>
    <w:pPr>
      <w:suppressLineNumbers/>
      <w:tabs>
        <w:tab w:val="clear" w:pos="720"/>
        <w:tab w:val="center" w:pos="4818" w:leader="none"/>
        <w:tab w:val="right" w:pos="9637" w:leader="none"/>
      </w:tabs>
      <w:suppressAutoHyphens w:val="true"/>
    </w:pPr>
    <w:rPr/>
  </w:style>
  <w:style w:type="paragraph" w:styleId="Cabealho">
    <w:name w:val="Header"/>
    <w:basedOn w:val="LOnormal1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Contedodatabela">
    <w:name w:val="Conteúdo da tabela"/>
    <w:basedOn w:val="LOnormal1"/>
    <w:qFormat/>
    <w:pPr>
      <w:suppressLineNumbers/>
      <w:suppressAutoHyphens w:val="true"/>
    </w:pPr>
    <w:rPr/>
  </w:style>
  <w:style w:type="paragraph" w:styleId="PargrafodaLista">
    <w:name w:val="Parágrafo da Lista"/>
    <w:basedOn w:val="LOnormal1"/>
    <w:qFormat/>
    <w:pPr>
      <w:suppressAutoHyphens w:val="true"/>
      <w:ind w:left="720" w:right="0" w:hanging="0"/>
    </w:pPr>
    <w:rPr/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Mangal"/>
      <w:sz w:val="16"/>
      <w:szCs w:val="14"/>
    </w:rPr>
  </w:style>
  <w:style w:type="paragraph" w:styleId="NormalWeb">
    <w:name w:val="Normal (Web)"/>
    <w:basedOn w:val="LONormal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WW8Num1">
    <w:name w:val="WW8Num1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log.gesuas.com.br/loa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pbIYTM+yFe48THjqWgDAx5yn7A==">CgMxLjAyCWlkLmdqZGd4czgAciExTXB1eVRsbzZGRTZjT2g2cWJCdW1WVm1LQWlwRGRHVEI=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1014</TotalTime>
  <Application>LibreOffice/6.4.7.2$Linux_X86_64 LibreOffice_project/40$Build-2</Application>
  <Pages>3</Pages>
  <Words>509</Words>
  <Characters>2875</Characters>
  <CharactersWithSpaces>3377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2022-11-04T14:54:00Z</dcterms:created>
  <dc:creator>user</dc:creator>
  <dc:description/>
  <dc:language>pt-BR</dc:language>
  <cp:lastModifiedBy/>
  <dcterms:modified xsi:type="dcterms:W3CDTF">2024-02-01T14:59:26Z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Informa??es 1">
    <vt:lpwstr/>
  </property>
  <property fmtid="{D5CDD505-2E9C-101B-9397-08002B2CF9AE}" pid="4" name="Informa??es 2">
    <vt:lpwstr/>
  </property>
  <property fmtid="{D5CDD505-2E9C-101B-9397-08002B2CF9AE}" pid="5" name="Informa??es 3">
    <vt:lpwstr/>
  </property>
  <property fmtid="{D5CDD505-2E9C-101B-9397-08002B2CF9AE}" pid="6" name="Informa??es 4">
    <vt:lpwstr/>
  </property>
</Properties>
</file>