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GO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Trata-se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Gentium Basic" w:cs="Cambria" w:ascii="Cambria" w:hAnsi="Cambria"/>
          <w:b/>
          <w:bCs/>
          <w:sz w:val="24"/>
          <w:szCs w:val="24"/>
        </w:rPr>
        <w:t>PEDIDO DE REGISTRO DE CANDIDATURA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apresentado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acima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especificada,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visando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concorrer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próximas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VEREADOR</w:t>
      </w:r>
      <w:r>
        <w:rPr>
          <w:rFonts w:cs="Cambria" w:ascii="Cambria" w:hAnsi="Cambria"/>
          <w:sz w:val="24"/>
          <w:szCs w:val="24"/>
        </w:rPr>
        <w:t>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Century Gothic" w:cs="Cambria" w:ascii="Cambria" w:hAnsi="Cambria"/>
          <w:sz w:val="24"/>
          <w:szCs w:val="24"/>
        </w:rPr>
        <w:t>Juntou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todos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documentos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exigidos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atendeu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todos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requisitos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estipulados</w:t>
      </w:r>
      <w:r>
        <w:rPr>
          <w:rFonts w:eastAsia="Gentium Basic" w:cs="Cambria" w:ascii="Cambria" w:hAnsi="Cambria"/>
          <w:sz w:val="24"/>
          <w:szCs w:val="24"/>
        </w:rPr>
        <w:t xml:space="preserve"> em lei</w:t>
      </w:r>
      <w:r>
        <w:rPr>
          <w:rFonts w:eastAsia="Century Gothic" w:cs="Cambria" w:ascii="Cambria" w:hAnsi="Cambria"/>
          <w:sz w:val="24"/>
          <w:szCs w:val="24"/>
        </w:rPr>
        <w:t>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edital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foi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devidamente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publicado.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Após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decurso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prazo,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consta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certidão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narrando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que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não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houve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impugnação.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Processo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devidamente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inst</w:t>
      </w:r>
      <w:r>
        <w:rPr>
          <w:rFonts w:eastAsia="Century Gothic" w:cs="Cambria" w:ascii="Cambria" w:hAnsi="Cambria"/>
          <w:color w:val="000000"/>
          <w:sz w:val="24"/>
          <w:szCs w:val="24"/>
        </w:rPr>
        <w:t>ruído,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inclusive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com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necessidade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atendimento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diligências,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estas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feitas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no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prazo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72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horas.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É</w:t>
      </w:r>
      <w:r>
        <w:rPr>
          <w:rFonts w:eastAsia="Gentium Basic" w:cs="Cambria" w:ascii="Cambria" w:hAnsi="Cambria"/>
          <w:b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o</w:t>
      </w:r>
      <w:r>
        <w:rPr>
          <w:rFonts w:eastAsia="Gentium Basic" w:cs="Cambria" w:ascii="Cambria" w:hAnsi="Cambria"/>
          <w:b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que</w:t>
      </w:r>
      <w:r>
        <w:rPr>
          <w:rFonts w:eastAsia="Gentium Basic" w:cs="Cambria" w:ascii="Cambria" w:hAnsi="Cambria"/>
          <w:b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tinha</w:t>
      </w:r>
      <w:r>
        <w:rPr>
          <w:rFonts w:eastAsia="Gentium Basic" w:cs="Cambria" w:ascii="Cambria" w:hAnsi="Cambria"/>
          <w:b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a</w:t>
      </w:r>
      <w:r>
        <w:rPr>
          <w:rFonts w:eastAsia="Gentium Basic" w:cs="Cambria" w:ascii="Cambria" w:hAnsi="Cambria"/>
          <w:b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i/>
          <w:sz w:val="24"/>
          <w:szCs w:val="24"/>
        </w:rPr>
        <w:t>relatar</w:t>
      </w:r>
      <w:r>
        <w:rPr>
          <w:rFonts w:cs="Cambria" w:ascii="Cambria" w:hAnsi="Cambria"/>
          <w:sz w:val="24"/>
          <w:szCs w:val="24"/>
        </w:rPr>
        <w:t>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§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Constituição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Federal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estabelece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vez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atendidas,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concede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possibilidade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candidatar-se,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quais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sejam,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nacionalidade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brasileira;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pleno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exercício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políticos;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alistamento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domicílio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circunscrição;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filiação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partidária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mínima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Prefeito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Vice-Prefeito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dezoito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Vereador.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banda,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9.096,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19/09/1995,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acerca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políticos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regulamentar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§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3º,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inciso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17,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ambos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Constituição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Federal.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arts.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16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22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dessa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Norma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trazem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filiação,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estabelecendo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que: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a)</w:t>
      </w:r>
      <w:r>
        <w:rPr>
          <w:rFonts w:eastAsia="Gentium Basic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só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deverá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ser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filiado,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quem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estiver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gozo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seus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direitos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políticos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b)</w:t>
      </w:r>
      <w:r>
        <w:rPr>
          <w:rFonts w:eastAsia="Gentium Basic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observância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às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normas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estatutárias.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Observo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caso,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patentes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encontram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elegibilidade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CF)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ausentes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encontram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causas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LC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64/90),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pois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didático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ensinamento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Adriano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Soares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Costa</w:t>
      </w:r>
      <w:r>
        <w:rPr>
          <w:rStyle w:val="Ncoradanotaderodap"/>
          <w:rFonts w:eastAsia="Gentium Basic" w:cs="Cambria" w:ascii="Cambria" w:hAnsi="Cambria"/>
          <w:sz w:val="24"/>
          <w:szCs w:val="24"/>
        </w:rPr>
        <w:footnoteReference w:id="2"/>
      </w:r>
      <w:r>
        <w:rPr>
          <w:rFonts w:eastAsia="Century Gothic" w:cs="Cambria" w:ascii="Cambria" w:hAnsi="Cambria"/>
          <w:sz w:val="24"/>
          <w:szCs w:val="24"/>
        </w:rPr>
        <w:t>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in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verbis</w:t>
      </w:r>
      <w:r>
        <w:rPr>
          <w:rFonts w:eastAsia="Century Gothic" w:cs="Cambria" w:ascii="Cambria" w:hAnsi="Cambria"/>
          <w:sz w:val="24"/>
          <w:szCs w:val="24"/>
        </w:rPr>
        <w:t>:</w:t>
      </w:r>
      <w:r>
        <w:rPr>
          <w:rFonts w:eastAsia="Gentium Basic" w:cs="Cambria" w:ascii="Cambria" w:hAnsi="Cambria"/>
          <w:sz w:val="24"/>
          <w:szCs w:val="24"/>
        </w:rPr>
        <w:t xml:space="preserve"> “</w:t>
      </w:r>
      <w:r>
        <w:rPr>
          <w:rFonts w:eastAsia="Century Gothic" w:cs="Cambria" w:ascii="Cambria" w:hAnsi="Cambria"/>
          <w:i/>
          <w:iCs/>
          <w:sz w:val="24"/>
          <w:szCs w:val="24"/>
        </w:rPr>
        <w:t>Sendo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elegibilidade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subjetivo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público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ser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votado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(=direito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concorrer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mandato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eletivo),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inelegibilidade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é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estado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jurídico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negativo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quem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não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possui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tal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subjetivo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– </w:t>
      </w:r>
      <w:r>
        <w:rPr>
          <w:rFonts w:eastAsia="Century Gothic" w:cs="Cambria" w:ascii="Cambria" w:hAnsi="Cambria"/>
          <w:i/>
          <w:iCs/>
          <w:sz w:val="24"/>
          <w:szCs w:val="24"/>
        </w:rPr>
        <w:t>seja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porque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nunca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teve,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seja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porque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perdeu.</w:t>
      </w:r>
      <w:r>
        <w:rPr>
          <w:rFonts w:eastAsia="Gentium Basic" w:cs="Cambria" w:ascii="Cambria" w:hAnsi="Cambria"/>
          <w:sz w:val="24"/>
          <w:szCs w:val="24"/>
        </w:rPr>
        <w:t>”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Gentium Basic" w:cs="Cambria" w:ascii="Cambria" w:hAnsi="Cambria"/>
          <w:sz w:val="24"/>
          <w:szCs w:val="24"/>
        </w:rPr>
        <w:t xml:space="preserve">Vejo que, apesar de proposto o pedido fora do prazo ordinário (até as 19 (dezenove) horas do dia 15 de agosto), </w:t>
      </w:r>
      <w:r>
        <w:rPr>
          <w:rFonts w:eastAsia="Gentium Basic" w:cs="Cambria" w:ascii="Cambria" w:hAnsi="Cambria"/>
          <w:b/>
          <w:bCs/>
          <w:sz w:val="24"/>
          <w:szCs w:val="24"/>
        </w:rPr>
        <w:t>trata-se de vaga remanescente</w:t>
      </w:r>
      <w:r>
        <w:rPr>
          <w:rFonts w:eastAsia="Gentium Basic" w:cs="Cambria" w:ascii="Cambria" w:hAnsi="Cambria"/>
          <w:sz w:val="24"/>
          <w:szCs w:val="24"/>
        </w:rPr>
        <w:t>, cujo marco temporal para o requerimento de registro foi atendido.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i w:val="false"/>
          <w:i w:val="false"/>
          <w:iCs w:val="false"/>
        </w:rPr>
      </w:pPr>
      <w:r>
        <w:rPr>
          <w:rFonts w:eastAsia="Gentium Basic" w:cs="Cambria" w:ascii="Cambria" w:hAnsi="Cambria"/>
          <w:b/>
          <w:bCs/>
          <w:i w:val="false"/>
          <w:iCs w:val="false"/>
          <w:sz w:val="24"/>
          <w:szCs w:val="24"/>
        </w:rPr>
        <w:t>Vale registrar, por fim, que mesmo sem impugnação, pode haver o indeferimento do registro, desde que o candidato seja inelegível ou não tenha condições de elegibilidade.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Diante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todas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estas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considerações,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>manifesta-se o Ministério Público Eleitoral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por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seu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promotor,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PELO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PEDIDO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REGISTRO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CANDIDATURA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ACIMA ESPECIFICADA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ao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cargo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VEREADOR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ind w:left="0" w:right="0" w:hanging="0"/>
        <w:rPr/>
      </w:pPr>
      <w:r>
        <w:rPr>
          <w:rStyle w:val="Caracteresdenotaderodap"/>
        </w:rPr>
        <w:footnoteRef/>
      </w:r>
      <w:r>
        <w:rPr/>
        <w:tab/>
        <w:t xml:space="preserve"> </w:t>
      </w:r>
      <w:r>
        <w:rPr>
          <w:rFonts w:cs="Cambria" w:ascii="Cambria" w:hAnsi="Cambria"/>
          <w:sz w:val="18"/>
          <w:szCs w:val="18"/>
        </w:rPr>
        <w:t>Teoria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da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Inelegibilidade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Direito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Processual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Eleitoral,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1ª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ed.,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Belo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Horizonte,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Del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Rey,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1998,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pág.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145.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406</Words>
  <Characters>2206</Characters>
  <CharactersWithSpaces>2602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2023-06-06T14:51:54Z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