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 xml:space="preserve">Notícia de Fato n.º </w:t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 xml:space="preserve">Interessados: </w:t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</w:r>
    </w:p>
    <w:p>
      <w:pPr>
        <w:pStyle w:val="Normal"/>
        <w:spacing w:lineRule="auto" w:line="360" w:before="0" w:after="120"/>
        <w:ind w:left="0" w:right="0" w:firstLine="1985"/>
        <w:jc w:val="both"/>
        <w:rPr>
          <w:rFonts w:ascii="Cambria" w:hAnsi="Cambria" w:cs="Arial"/>
          <w:color w:val="000000"/>
          <w:szCs w:val="24"/>
        </w:rPr>
      </w:pPr>
      <w:r>
        <w:rPr>
          <w:rFonts w:cs="Arial" w:ascii="Cambria" w:hAnsi="Cambria"/>
          <w:color w:val="000000"/>
          <w:szCs w:val="24"/>
        </w:rPr>
        <w:t>Cuidam os presentes autos de Notícia de Fato Eleitoral  instaurada nesta Promotoria da ___ Zona Eleitoral/TO, a partir de informações oriundas dos autos do Processo de Prestação de Contas n.º _______________, onde foram detectados indícios de crimes eleitorais previstos nos arts. 350 e 354-A, do Código Eleitoral, praticados pela pessoa de ___________________, candidato ao cargo de _______, nas eleições de 2024.</w:t>
      </w:r>
    </w:p>
    <w:p>
      <w:pPr>
        <w:pStyle w:val="Normal"/>
        <w:spacing w:lineRule="auto" w:line="360" w:before="0" w:after="120"/>
        <w:ind w:left="0" w:right="0" w:firstLine="1985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Analisando a documentação constante no procedimento, temos que, em parecer técnico conclusivo, manifestou-se pela desaprovação das contas de campanha do candidato acima mencionado, sem prejuízo da devolução do montante de __________ recebido do FEFC, cuja destinação não foi devidamente demonstrada, além de outras irregularidades.</w:t>
      </w:r>
    </w:p>
    <w:p>
      <w:pPr>
        <w:pStyle w:val="Normal"/>
        <w:spacing w:lineRule="auto" w:line="360" w:before="0" w:after="120"/>
        <w:ind w:left="0" w:right="0" w:firstLine="1985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Por sua vez, o Ministério Público Eleitoral, em sua manifestação de fls. ___, salientou “</w:t>
      </w:r>
      <w:r>
        <w:rPr>
          <w:rFonts w:cs="Arial" w:ascii="Cambria" w:hAnsi="Cambria"/>
          <w:b/>
          <w:bCs/>
          <w:color w:val="000000"/>
          <w:szCs w:val="24"/>
        </w:rPr>
        <w:t>a inconsistência verificada na análise do pagamento realizado ao fornecedor ________________ no valor de R$ 8.000,00, sendo R$5.000,00 referente a locação de veículos e R$3.000,00 atinente a atividades de militância</w:t>
      </w:r>
      <w:r>
        <w:rPr>
          <w:rFonts w:cs="Arial" w:ascii="Cambria" w:hAnsi="Cambria"/>
          <w:color w:val="000000"/>
          <w:szCs w:val="24"/>
        </w:rPr>
        <w:t>”, indicando que tal inconsistência “</w:t>
      </w:r>
      <w:r>
        <w:rPr>
          <w:rFonts w:cs="Arial" w:ascii="Cambria" w:hAnsi="Cambria"/>
          <w:b/>
          <w:bCs/>
          <w:color w:val="000000"/>
          <w:szCs w:val="24"/>
        </w:rPr>
        <w:t>é grave, porquanto sugere a utilização de recursos de origem não identificada</w:t>
      </w:r>
      <w:r>
        <w:rPr>
          <w:rFonts w:cs="Arial" w:ascii="Cambria" w:hAnsi="Cambria"/>
          <w:color w:val="000000"/>
          <w:szCs w:val="24"/>
        </w:rPr>
        <w:t xml:space="preserve">”. </w:t>
      </w:r>
    </w:p>
    <w:p>
      <w:pPr>
        <w:pStyle w:val="Normal"/>
        <w:spacing w:lineRule="auto" w:line="360" w:before="0" w:after="120"/>
        <w:ind w:left="0" w:right="0" w:firstLine="1985"/>
        <w:jc w:val="both"/>
        <w:rPr>
          <w:rFonts w:ascii="Cambria" w:hAnsi="Cambria" w:cs="Arial"/>
          <w:color w:val="000000"/>
          <w:szCs w:val="24"/>
        </w:rPr>
      </w:pPr>
      <w:r>
        <w:rPr>
          <w:rFonts w:cs="Arial" w:ascii="Cambria" w:hAnsi="Cambria"/>
          <w:color w:val="000000"/>
          <w:szCs w:val="24"/>
        </w:rPr>
        <w:t>Ainda em seu parecer, apontou de forma bem organizada em forma de tabelas uma série de outras irregularidades eleitorais, o que determinou a manifestação pela desaprovação das referidas contas.</w:t>
      </w:r>
    </w:p>
    <w:p>
      <w:pPr>
        <w:pStyle w:val="Normal"/>
        <w:spacing w:lineRule="auto" w:line="360" w:before="0" w:after="120"/>
        <w:ind w:left="0" w:right="0" w:firstLine="1985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Importante destacar que o representado, apesar de intimado, não apresentou nenhuma manifestação em sua defesa durante todo a tramitação processual.</w:t>
      </w:r>
    </w:p>
    <w:p>
      <w:pPr>
        <w:pStyle w:val="Normal"/>
        <w:spacing w:lineRule="auto" w:line="360" w:before="0" w:after="120"/>
        <w:ind w:left="0" w:right="0" w:firstLine="1985"/>
        <w:jc w:val="both"/>
        <w:rPr>
          <w:rFonts w:ascii="Cambria" w:hAnsi="Cambria" w:cs="Arial"/>
          <w:color w:val="000000"/>
          <w:szCs w:val="24"/>
        </w:rPr>
      </w:pPr>
      <w:r>
        <w:rPr>
          <w:rFonts w:cs="Arial" w:ascii="Cambria" w:hAnsi="Cambria"/>
          <w:color w:val="000000"/>
          <w:szCs w:val="24"/>
        </w:rPr>
        <w:t>Em sua decisão (fls. ____), o juízo eleitoral desaprovou as contas, condenando o representado às penas da lei. Na ocasião da decisão, foram listadas ___ irregularidades praticadas pelo representado (fls. __).</w:t>
      </w:r>
    </w:p>
    <w:p>
      <w:pPr>
        <w:pStyle w:val="Normal"/>
        <w:spacing w:lineRule="auto" w:line="360" w:before="0" w:after="120"/>
        <w:ind w:left="0" w:right="0" w:firstLine="1985"/>
        <w:jc w:val="both"/>
        <w:rPr>
          <w:rFonts w:ascii="Cambria" w:hAnsi="Cambria" w:cs="Arial"/>
          <w:color w:val="000000"/>
          <w:szCs w:val="24"/>
        </w:rPr>
      </w:pPr>
      <w:r>
        <w:rPr>
          <w:rFonts w:cs="Arial" w:ascii="Cambria" w:hAnsi="Cambria"/>
          <w:color w:val="000000"/>
          <w:szCs w:val="24"/>
        </w:rPr>
        <w:t xml:space="preserve">É sabido que, para que haja desaprovação de contas, são necessárias irregularidades graves, muitas vezes insanáveis, que comprometam a análise das referidas contas. Foi o que ocorreu no caso em questão. </w:t>
      </w:r>
    </w:p>
    <w:p>
      <w:pPr>
        <w:pStyle w:val="Normal"/>
        <w:spacing w:lineRule="auto" w:line="360" w:before="0" w:after="120"/>
        <w:ind w:left="0" w:right="0" w:firstLine="1985"/>
        <w:jc w:val="both"/>
        <w:rPr>
          <w:rFonts w:ascii="Cambria" w:hAnsi="Cambria" w:cs="Arial"/>
          <w:color w:val="000000"/>
          <w:szCs w:val="24"/>
        </w:rPr>
      </w:pPr>
      <w:r>
        <w:rPr>
          <w:rFonts w:cs="Arial" w:ascii="Cambria" w:hAnsi="Cambria"/>
          <w:color w:val="000000"/>
          <w:szCs w:val="24"/>
        </w:rPr>
        <w:t>Sabemos também que, apesar de graves, muitas vezes tais irregularidades não extrapolam os limites de sua natureza cível. Entretanto, neste caso específico, algumas irregularidades dialogam com a esfera penal. Das ___ irregularidades listadas na decisão, entendemos como indícios de condutas criminosas as seguintes:</w:t>
      </w:r>
    </w:p>
    <w:p>
      <w:pPr>
        <w:pStyle w:val="Normal"/>
        <w:numPr>
          <w:ilvl w:val="0"/>
          <w:numId w:val="2"/>
        </w:numPr>
        <w:spacing w:lineRule="auto" w:line="360" w:before="0" w:after="120"/>
        <w:jc w:val="both"/>
        <w:rPr>
          <w:rFonts w:ascii="Cambria" w:hAnsi="Cambria" w:cs="Arial"/>
          <w:b/>
          <w:b/>
          <w:bCs/>
          <w:color w:val="000000"/>
          <w:sz w:val="20"/>
          <w:szCs w:val="20"/>
        </w:rPr>
      </w:pPr>
      <w:r>
        <w:rPr>
          <w:rFonts w:cs="Arial" w:ascii="Cambria" w:hAnsi="Cambria"/>
          <w:b/>
          <w:bCs/>
          <w:color w:val="000000"/>
          <w:sz w:val="20"/>
          <w:szCs w:val="20"/>
        </w:rPr>
        <w:t>Ausência de extratos bancários das contas destinadas à movimentação de Recursos do Fundo Especial de Financiamento de Campanha – FEFC e Outros Recursos ;</w:t>
      </w:r>
    </w:p>
    <w:p>
      <w:pPr>
        <w:pStyle w:val="Normal"/>
        <w:numPr>
          <w:ilvl w:val="0"/>
          <w:numId w:val="2"/>
        </w:numPr>
        <w:spacing w:lineRule="auto" w:line="360" w:before="0" w:after="120"/>
        <w:jc w:val="both"/>
        <w:rPr>
          <w:rFonts w:ascii="Cambria" w:hAnsi="Cambria" w:cs="Arial"/>
          <w:b/>
          <w:b/>
          <w:bCs/>
          <w:color w:val="000000"/>
          <w:sz w:val="20"/>
          <w:szCs w:val="20"/>
        </w:rPr>
      </w:pPr>
      <w:r>
        <w:rPr>
          <w:rFonts w:cs="Arial" w:ascii="Cambria" w:hAnsi="Cambria"/>
          <w:b/>
          <w:bCs/>
          <w:color w:val="000000"/>
          <w:sz w:val="20"/>
          <w:szCs w:val="20"/>
        </w:rPr>
        <w:t>Recebimento de doação em espécie acima de R$ 1.064,10 (hum mil, sessenta e quatro reais e dez centavos), realizada de forma diversa da prevista na resolução de regência;</w:t>
      </w:r>
    </w:p>
    <w:p>
      <w:pPr>
        <w:pStyle w:val="Normal"/>
        <w:numPr>
          <w:ilvl w:val="0"/>
          <w:numId w:val="2"/>
        </w:numPr>
        <w:spacing w:lineRule="auto" w:line="360" w:before="0" w:after="120"/>
        <w:jc w:val="both"/>
        <w:rPr>
          <w:rFonts w:ascii="Cambria" w:hAnsi="Cambria" w:cs="Arial"/>
          <w:b/>
          <w:b/>
          <w:bCs/>
          <w:color w:val="000000"/>
          <w:sz w:val="20"/>
          <w:szCs w:val="20"/>
        </w:rPr>
      </w:pPr>
      <w:r>
        <w:rPr>
          <w:rFonts w:cs="Arial" w:ascii="Cambria" w:hAnsi="Cambria"/>
          <w:b/>
          <w:bCs/>
          <w:color w:val="000000"/>
          <w:sz w:val="20"/>
          <w:szCs w:val="20"/>
        </w:rPr>
        <w:t>Omissão de receitas ;</w:t>
      </w:r>
    </w:p>
    <w:p>
      <w:pPr>
        <w:pStyle w:val="Normal"/>
        <w:numPr>
          <w:ilvl w:val="0"/>
          <w:numId w:val="2"/>
        </w:numPr>
        <w:spacing w:lineRule="auto" w:line="360" w:before="0" w:after="120"/>
        <w:jc w:val="both"/>
        <w:rPr>
          <w:rFonts w:ascii="Cambria" w:hAnsi="Cambria" w:cs="Arial"/>
          <w:b/>
          <w:b/>
          <w:bCs/>
          <w:color w:val="000000"/>
          <w:sz w:val="20"/>
          <w:szCs w:val="20"/>
        </w:rPr>
      </w:pPr>
      <w:r>
        <w:rPr>
          <w:rFonts w:cs="Arial" w:ascii="Cambria" w:hAnsi="Cambria"/>
          <w:b/>
          <w:bCs/>
          <w:color w:val="000000"/>
          <w:sz w:val="20"/>
          <w:szCs w:val="20"/>
        </w:rPr>
        <w:t>Omissão de despesas na prestação de contas, mas constante em base de dados da Justiça Eleitoral;</w:t>
      </w:r>
    </w:p>
    <w:p>
      <w:pPr>
        <w:pStyle w:val="Normal"/>
        <w:numPr>
          <w:ilvl w:val="0"/>
          <w:numId w:val="2"/>
        </w:numPr>
        <w:spacing w:lineRule="auto" w:line="360" w:before="0" w:after="120"/>
        <w:jc w:val="both"/>
        <w:rPr>
          <w:rFonts w:ascii="Cambria" w:hAnsi="Cambria" w:cs="Arial"/>
          <w:b/>
          <w:b/>
          <w:bCs/>
          <w:color w:val="000000"/>
          <w:sz w:val="20"/>
          <w:szCs w:val="20"/>
        </w:rPr>
      </w:pPr>
      <w:r>
        <w:rPr>
          <w:rFonts w:cs="Arial" w:ascii="Cambria" w:hAnsi="Cambria"/>
          <w:b/>
          <w:bCs/>
          <w:color w:val="000000"/>
          <w:sz w:val="20"/>
          <w:szCs w:val="20"/>
        </w:rPr>
        <w:t>Divergência entre a movimentação financeira registrada e a alusiva nos extratos eletrônicos;</w:t>
      </w:r>
    </w:p>
    <w:p>
      <w:pPr>
        <w:pStyle w:val="Normal"/>
        <w:numPr>
          <w:ilvl w:val="0"/>
          <w:numId w:val="2"/>
        </w:numPr>
        <w:spacing w:lineRule="auto" w:line="360" w:before="0" w:after="120"/>
        <w:jc w:val="both"/>
        <w:rPr>
          <w:rFonts w:ascii="Cambria" w:hAnsi="Cambria" w:cs="Arial"/>
          <w:b/>
          <w:b/>
          <w:bCs/>
          <w:color w:val="000000"/>
          <w:sz w:val="20"/>
          <w:szCs w:val="20"/>
        </w:rPr>
      </w:pPr>
      <w:r>
        <w:rPr>
          <w:rFonts w:cs="Arial" w:ascii="Cambria" w:hAnsi="Cambria"/>
          <w:b/>
          <w:bCs/>
          <w:color w:val="000000"/>
          <w:sz w:val="20"/>
          <w:szCs w:val="20"/>
        </w:rPr>
        <w:t>Obtenção de receita sem a apresentação do recibo eleitoral correspondente;</w:t>
      </w:r>
    </w:p>
    <w:p>
      <w:pPr>
        <w:pStyle w:val="Normal"/>
        <w:numPr>
          <w:ilvl w:val="0"/>
          <w:numId w:val="2"/>
        </w:numPr>
        <w:spacing w:lineRule="auto" w:line="360" w:before="0" w:after="120"/>
        <w:jc w:val="both"/>
        <w:rPr>
          <w:rFonts w:ascii="Cambria" w:hAnsi="Cambria" w:cs="Arial"/>
          <w:b/>
          <w:b/>
          <w:bCs/>
          <w:color w:val="000000"/>
          <w:sz w:val="20"/>
          <w:szCs w:val="20"/>
        </w:rPr>
      </w:pPr>
      <w:r>
        <w:rPr>
          <w:rFonts w:cs="Arial" w:ascii="Cambria" w:hAnsi="Cambria"/>
          <w:b/>
          <w:bCs/>
          <w:color w:val="000000"/>
          <w:sz w:val="20"/>
          <w:szCs w:val="20"/>
        </w:rPr>
        <w:t>Doação recebida em data anterior à data inicial de captação de receitas;</w:t>
      </w:r>
    </w:p>
    <w:p>
      <w:pPr>
        <w:pStyle w:val="Normal"/>
        <w:numPr>
          <w:ilvl w:val="0"/>
          <w:numId w:val="2"/>
        </w:numPr>
        <w:spacing w:lineRule="auto" w:line="360" w:before="0" w:after="120"/>
        <w:jc w:val="both"/>
        <w:rPr>
          <w:rFonts w:ascii="Cambria" w:hAnsi="Cambria" w:cs="Arial"/>
          <w:b/>
          <w:b/>
          <w:bCs/>
          <w:color w:val="000000"/>
          <w:sz w:val="20"/>
          <w:szCs w:val="20"/>
        </w:rPr>
      </w:pPr>
      <w:r>
        <w:rPr>
          <w:rFonts w:cs="Arial" w:ascii="Cambria" w:hAnsi="Cambria"/>
          <w:b/>
          <w:bCs/>
          <w:color w:val="000000"/>
          <w:sz w:val="20"/>
          <w:szCs w:val="20"/>
        </w:rPr>
        <w:t>Realização de despesa antes da data da solicitação do registro de candidatura ou da concessão do CNPJ;</w:t>
      </w:r>
    </w:p>
    <w:p>
      <w:pPr>
        <w:pStyle w:val="Normal"/>
        <w:numPr>
          <w:ilvl w:val="0"/>
          <w:numId w:val="2"/>
        </w:numPr>
        <w:spacing w:lineRule="auto" w:line="360" w:before="0" w:after="120"/>
        <w:jc w:val="both"/>
        <w:rPr>
          <w:rFonts w:ascii="Cambria" w:hAnsi="Cambria" w:cs="Arial"/>
          <w:b/>
          <w:b/>
          <w:bCs/>
          <w:color w:val="000000"/>
          <w:sz w:val="20"/>
          <w:szCs w:val="20"/>
        </w:rPr>
      </w:pPr>
      <w:r>
        <w:rPr>
          <w:rFonts w:cs="Arial" w:ascii="Cambria" w:hAnsi="Cambria"/>
          <w:b/>
          <w:bCs/>
          <w:color w:val="000000"/>
          <w:sz w:val="20"/>
          <w:szCs w:val="20"/>
        </w:rPr>
        <w:t>Realização de despesa após a data da eleição;</w:t>
      </w:r>
    </w:p>
    <w:p>
      <w:pPr>
        <w:pStyle w:val="Normal"/>
        <w:numPr>
          <w:ilvl w:val="0"/>
          <w:numId w:val="2"/>
        </w:numPr>
        <w:spacing w:lineRule="auto" w:line="360" w:before="0" w:after="120"/>
        <w:jc w:val="both"/>
        <w:rPr>
          <w:rFonts w:ascii="Cambria" w:hAnsi="Cambria" w:cs="Arial"/>
          <w:b/>
          <w:b/>
          <w:bCs/>
          <w:color w:val="000000"/>
          <w:sz w:val="20"/>
          <w:szCs w:val="20"/>
        </w:rPr>
      </w:pPr>
      <w:r>
        <w:rPr>
          <w:rFonts w:cs="Arial" w:ascii="Cambria" w:hAnsi="Cambria"/>
          <w:b/>
          <w:bCs/>
          <w:color w:val="000000"/>
          <w:sz w:val="20"/>
          <w:szCs w:val="20"/>
        </w:rPr>
        <w:t>Saques que não se destinaram à composição de Fundo de Caixa  e</w:t>
      </w:r>
    </w:p>
    <w:p>
      <w:pPr>
        <w:pStyle w:val="Normal"/>
        <w:numPr>
          <w:ilvl w:val="0"/>
          <w:numId w:val="2"/>
        </w:numPr>
        <w:spacing w:lineRule="auto" w:line="360" w:before="0" w:after="120"/>
        <w:jc w:val="both"/>
        <w:rPr>
          <w:rFonts w:ascii="Cambria" w:hAnsi="Cambria" w:cs="Arial"/>
          <w:b/>
          <w:b/>
          <w:bCs/>
          <w:color w:val="000000"/>
          <w:sz w:val="20"/>
          <w:szCs w:val="20"/>
        </w:rPr>
      </w:pPr>
      <w:r>
        <w:rPr>
          <w:rFonts w:cs="Arial" w:ascii="Cambria" w:hAnsi="Cambria"/>
          <w:b/>
          <w:bCs/>
          <w:color w:val="000000"/>
          <w:sz w:val="20"/>
          <w:szCs w:val="20"/>
        </w:rPr>
        <w:t>Não comprovação de gastos realizados com recursos do FEFC.</w:t>
      </w:r>
    </w:p>
    <w:p>
      <w:pPr>
        <w:pStyle w:val="Normal"/>
        <w:spacing w:lineRule="auto" w:line="360" w:before="0" w:after="120"/>
        <w:ind w:left="0" w:right="0" w:firstLine="1985"/>
        <w:jc w:val="both"/>
        <w:rPr>
          <w:rFonts w:ascii="Cambria" w:hAnsi="Cambria" w:cs="Arial"/>
          <w:color w:val="000000"/>
          <w:szCs w:val="24"/>
        </w:rPr>
      </w:pPr>
      <w:r>
        <w:rPr>
          <w:rFonts w:cs="Arial" w:ascii="Cambria" w:hAnsi="Cambria"/>
          <w:color w:val="000000"/>
          <w:szCs w:val="24"/>
        </w:rPr>
        <w:t>Essas condutas indicam que os recursos recebidos do FEFC e do Fundo Partidário pode tem sido desviados para a conta do candidato ou de terceiros, tendo sido utilizados documentos falsos ou ideologicamente falsos em sua prestação de contas</w:t>
      </w:r>
    </w:p>
    <w:p>
      <w:pPr>
        <w:pStyle w:val="Normal"/>
        <w:spacing w:lineRule="auto" w:line="360" w:before="0" w:after="120"/>
        <w:ind w:left="0" w:right="0" w:firstLine="1985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 xml:space="preserve">Isto posto, considerando a existência de indícios de ilícitos penais, o </w:t>
      </w:r>
      <w:r>
        <w:rPr>
          <w:rFonts w:cs="Arial" w:ascii="Cambria" w:hAnsi="Cambria"/>
          <w:b/>
          <w:bCs/>
          <w:color w:val="000000"/>
          <w:szCs w:val="24"/>
        </w:rPr>
        <w:t xml:space="preserve">Ministério Público Eleitoral </w:t>
      </w:r>
      <w:r>
        <w:rPr>
          <w:rFonts w:cs="Arial" w:ascii="Cambria" w:hAnsi="Cambria"/>
          <w:color w:val="000000"/>
          <w:szCs w:val="24"/>
        </w:rPr>
        <w:t xml:space="preserve">remete os autos deste procedimento a essa Superintendência da Polícia Federal para </w:t>
      </w:r>
      <w:r>
        <w:rPr>
          <w:rFonts w:cs="Arial" w:ascii="Cambria" w:hAnsi="Cambria"/>
          <w:b/>
          <w:bCs/>
          <w:color w:val="000000"/>
          <w:szCs w:val="24"/>
        </w:rPr>
        <w:t>instauração de inquérito policial</w:t>
      </w:r>
      <w:r>
        <w:rPr>
          <w:rFonts w:cs="Arial" w:ascii="Cambria" w:hAnsi="Cambria"/>
          <w:color w:val="000000"/>
          <w:szCs w:val="24"/>
        </w:rPr>
        <w:t>, a fim de apurar eventual prática dos crimes previstos nos artigos 350 e 354-A, do Código Eleitoral, pela pessoa de ________________. Para tanto, e atendendo ao que dispõe o art. 55, IV, da Portaria 01/2019-PGR/PGE, indicamos</w:t>
      </w:r>
      <w:r>
        <w:rPr>
          <w:rFonts w:eastAsia="Times New Roman" w:cs="Arial" w:ascii="Cambria" w:hAnsi="Cambria"/>
          <w:color w:val="000000"/>
          <w:sz w:val="24"/>
          <w:szCs w:val="24"/>
          <w:lang w:val="pt-BR" w:eastAsia="zh-CN" w:bidi="ar-SA"/>
        </w:rPr>
        <w:t xml:space="preserve">, </w:t>
      </w:r>
      <w:r>
        <w:rPr>
          <w:rFonts w:eastAsia="Times New Roman" w:cs="Arial" w:ascii="Cambria" w:hAnsi="Cambria"/>
          <w:b/>
          <w:bCs/>
          <w:color w:val="000000"/>
          <w:sz w:val="24"/>
          <w:szCs w:val="24"/>
          <w:lang w:val="pt-BR" w:eastAsia="zh-CN" w:bidi="ar-SA"/>
        </w:rPr>
        <w:t>dentre outras que essa Polícia Judiciária entenda pertinentes</w:t>
      </w:r>
      <w:r>
        <w:rPr>
          <w:rFonts w:eastAsia="Times New Roman" w:cs="Arial" w:ascii="Cambria" w:hAnsi="Cambria"/>
          <w:color w:val="000000"/>
          <w:sz w:val="24"/>
          <w:szCs w:val="24"/>
          <w:lang w:val="pt-BR" w:eastAsia="zh-CN" w:bidi="ar-SA"/>
        </w:rPr>
        <w:t>, a oitiva do investigado, bem como das pessoas relacionadas às irregularidades acima listadas.</w:t>
      </w:r>
    </w:p>
    <w:p>
      <w:pPr>
        <w:pStyle w:val="Normal"/>
        <w:spacing w:lineRule="auto" w:line="360" w:before="0" w:after="120"/>
        <w:ind w:left="0" w:right="0" w:firstLine="1985"/>
        <w:jc w:val="right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</w:r>
    </w:p>
    <w:p>
      <w:pPr>
        <w:pStyle w:val="Normal"/>
        <w:spacing w:lineRule="auto" w:line="360" w:before="0" w:after="120"/>
        <w:ind w:left="0" w:right="0" w:firstLine="1985"/>
        <w:jc w:val="right"/>
        <w:rPr>
          <w:b w:val="false"/>
          <w:b w:val="false"/>
          <w:bCs w:val="false"/>
        </w:rPr>
      </w:pPr>
      <w:r>
        <w:rPr>
          <w:rFonts w:cs="Arial" w:ascii="Cambria" w:hAnsi="Cambria"/>
          <w:b w:val="false"/>
          <w:bCs w:val="false"/>
          <w:color w:val="000000"/>
          <w:szCs w:val="24"/>
        </w:rPr>
        <w:t>Local e data.</w:t>
      </w:r>
    </w:p>
    <w:p>
      <w:pPr>
        <w:pStyle w:val="Normal"/>
        <w:jc w:val="center"/>
        <w:rPr>
          <w:rFonts w:ascii="Cambria" w:hAnsi="Cambria" w:eastAsia="Arial" w:cs="Arial"/>
          <w:b/>
          <w:b/>
          <w:bCs/>
          <w:i/>
          <w:i/>
          <w:iCs/>
          <w:color w:val="auto"/>
          <w:kern w:val="2"/>
          <w:sz w:val="24"/>
          <w:szCs w:val="24"/>
          <w:lang w:val="pt-BR" w:eastAsia="zh-CN" w:bidi="hi-IN"/>
        </w:rPr>
      </w:pPr>
      <w:r>
        <w:rPr>
          <w:rFonts w:eastAsia="Arial" w:cs="Arial" w:ascii="Cambria" w:hAnsi="Cambria"/>
          <w:b/>
          <w:bCs/>
          <w:i/>
          <w:iCs/>
          <w:color w:val="auto"/>
          <w:kern w:val="2"/>
          <w:sz w:val="24"/>
          <w:szCs w:val="24"/>
          <w:lang w:val="pt-BR" w:eastAsia="zh-CN" w:bidi="hi-IN"/>
        </w:rPr>
        <w:t xml:space="preserve"> </w:t>
      </w:r>
    </w:p>
    <w:p>
      <w:pPr>
        <w:pStyle w:val="Normal"/>
        <w:spacing w:lineRule="auto" w:line="360"/>
        <w:ind w:left="0" w:right="0" w:hanging="0"/>
        <w:jc w:val="center"/>
        <w:rPr>
          <w:rFonts w:ascii="Cambria" w:hAnsi="Cambria" w:eastAsia="SimSun" w:cs="Arial"/>
          <w:b w:val="false"/>
          <w:b w:val="false"/>
          <w:bCs w:val="false"/>
          <w:i w:val="false"/>
          <w:i w:val="false"/>
          <w:iCs w:val="false"/>
          <w:color w:val="auto"/>
          <w:kern w:val="2"/>
          <w:sz w:val="24"/>
          <w:szCs w:val="24"/>
          <w:lang w:val="pt-BR" w:eastAsia="zh-CN" w:bidi="hi-IN"/>
        </w:rPr>
      </w:pPr>
      <w:r>
        <w:rPr>
          <w:rFonts w:eastAsia="SimSun" w:cs="Arial" w:ascii="Cambria" w:hAnsi="Cambria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pt-BR" w:eastAsia="zh-CN" w:bidi="hi-IN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LibreOffice/7.2.6.2$Windows_X86_64 LibreOffice_project/b0ec3a565991f7569a5a7f5d24fed7f52653d754</Application>
  <AppVersion>15.0000</AppVersion>
  <Pages>3</Pages>
  <Words>627</Words>
  <Characters>3603</Characters>
  <CharactersWithSpaces>4200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2023-06-10T17:40:21Z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