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76" w:before="0" w:after="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MPMS</w:t>
      </w:r>
    </w:p>
    <w:p>
      <w:pPr>
        <w:pStyle w:val="Normal1"/>
        <w:spacing w:lineRule="auto" w:line="276" w:before="120" w:after="12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</w:r>
    </w:p>
    <w:p>
      <w:pPr>
        <w:pStyle w:val="Normal1"/>
        <w:spacing w:lineRule="auto" w:line="276" w:before="0" w:after="0"/>
        <w:jc w:val="center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DESPACHO DE PRORROGAÇÃO DE PRAZO - PIC</w:t>
      </w:r>
    </w:p>
    <w:p>
      <w:pPr>
        <w:pStyle w:val="Normal1"/>
        <w:spacing w:lineRule="auto" w:line="276" w:before="0" w:after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bookmarkStart w:id="0" w:name="_gjdgxs"/>
      <w:bookmarkEnd w:id="0"/>
      <w:r>
        <w:rPr>
          <w:rFonts w:eastAsia="Cambria" w:cs="Cambria" w:ascii="Cambria" w:hAnsi="Cambria"/>
          <w:sz w:val="24"/>
          <w:szCs w:val="24"/>
        </w:rPr>
        <w:t xml:space="preserve">Compulsando os autos, verifica-se que o prazo para conclusão do presente Procedimento Investigatório Criminal está expirado. 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No entanto, ainda existem diligências necessárias para conclusão do procedimento, notadamente </w:t>
      </w:r>
      <w:r>
        <w:rPr>
          <w:rFonts w:eastAsia="Cambria" w:cs="Cambria" w:ascii="Cambria" w:hAnsi="Cambria"/>
          <w:color w:val="FF0000"/>
          <w:sz w:val="24"/>
          <w:szCs w:val="24"/>
        </w:rPr>
        <w:t>(descrever resumidamente as diligências pendentes ou a realizar)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Assim, necessário dar continuidade à investigação iniciada para adequada e completa elucidação dos fatos.</w:t>
      </w:r>
    </w:p>
    <w:p>
      <w:pPr>
        <w:pStyle w:val="Normal1"/>
        <w:spacing w:lineRule="auto" w:line="276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Ante o exposto, </w:t>
      </w:r>
      <w:r>
        <w:rPr>
          <w:rFonts w:eastAsia="Cambria" w:cs="Cambria" w:ascii="Cambria" w:hAnsi="Cambria"/>
          <w:b/>
          <w:sz w:val="24"/>
          <w:szCs w:val="24"/>
        </w:rPr>
        <w:t xml:space="preserve">PRORROGO </w:t>
      </w:r>
      <w:r>
        <w:rPr>
          <w:rFonts w:eastAsia="Cambria" w:cs="Cambria" w:ascii="Cambria" w:hAnsi="Cambria"/>
          <w:sz w:val="24"/>
          <w:szCs w:val="24"/>
        </w:rPr>
        <w:t xml:space="preserve">o prazo para conclusão do presente Procedimento Investigatório Criminal </w:t>
      </w:r>
      <w:r>
        <w:rPr>
          <w:rFonts w:eastAsia="Cambria" w:cs="Cambria" w:ascii="Cambria" w:hAnsi="Cambria"/>
          <w:b/>
          <w:sz w:val="24"/>
          <w:szCs w:val="24"/>
        </w:rPr>
        <w:t>por 60 (sessenta) dias</w:t>
      </w:r>
      <w:r>
        <w:rPr>
          <w:rFonts w:eastAsia="Cambria" w:cs="Cambria" w:ascii="Cambria" w:hAnsi="Cambria"/>
          <w:sz w:val="24"/>
          <w:szCs w:val="24"/>
        </w:rPr>
        <w:t>, nos termos do art. 70, da Portaria PGE n. 01/2019.</w:t>
      </w:r>
    </w:p>
    <w:p>
      <w:pPr>
        <w:pStyle w:val="Normal1"/>
        <w:spacing w:lineRule="auto" w:line="276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276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1</Pages>
  <Words>96</Words>
  <Characters>603</Characters>
  <CharactersWithSpaces>690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2023-06-11T07:06:23Z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