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3"/>
          <w:szCs w:val="23"/>
          <w:lang w:eastAsia="pt-BR"/>
        </w:rPr>
      </w:pPr>
      <w:r>
        <w:rPr>
          <w:rFonts w:eastAsia="Times New Roman" w:cs="Times New Roman" w:ascii="Times New Roman" w:hAnsi="Times New Roman"/>
          <w:b/>
          <w:sz w:val="23"/>
          <w:szCs w:val="23"/>
          <w:lang w:eastAsia="pt-BR"/>
        </w:rPr>
        <w:t>CHECK-LIST - DRAP</w:t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3"/>
          <w:szCs w:val="23"/>
          <w:lang w:eastAsia="pt-BR"/>
        </w:rPr>
      </w:pPr>
      <w:r>
        <w:rPr>
          <w:rFonts w:eastAsia="Times New Roman" w:cs="Times New Roman" w:ascii="Times New Roman" w:hAnsi="Times New Roman"/>
          <w:b/>
          <w:sz w:val="23"/>
          <w:szCs w:val="23"/>
          <w:lang w:eastAsia="pt-BR"/>
        </w:rPr>
        <w:t>DRAP– Demonstrativo de Regularidade de Atos Partidários – arts. 20 a 23, da Resolução TSE 23.609/2019.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b/>
          <w:b/>
          <w:sz w:val="23"/>
          <w:szCs w:val="23"/>
          <w:lang w:eastAsia="pt-BR"/>
        </w:rPr>
      </w:pPr>
      <w:r>
        <w:rPr>
          <w:rFonts w:eastAsia="Times New Roman" w:cs="Times New Roman" w:ascii="Times New Roman" w:hAnsi="Times New Roman"/>
          <w:b/>
          <w:sz w:val="23"/>
          <w:szCs w:val="23"/>
          <w:lang w:eastAsia="pt-BR"/>
        </w:rPr>
        <w:t>Importante: art. 35, da Resolução TSE 23.609/2019, já estabelece a conferência e a certificação pelo Cartório Eleitoral dos principais requisitos: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3"/>
          <w:szCs w:val="23"/>
          <w:lang w:eastAsia="pt-BR"/>
        </w:rPr>
      </w:pPr>
      <w:r>
        <w:rPr>
          <w:rFonts w:eastAsia="Times New Roman" w:cs="Times New Roman" w:ascii="Times New Roman" w:hAnsi="Times New Roman"/>
          <w:b/>
          <w:sz w:val="23"/>
          <w:szCs w:val="23"/>
          <w:lang w:eastAsia="pt-BR"/>
        </w:rPr>
        <w:t xml:space="preserve">Art. 35. </w:t>
      </w:r>
      <w:r>
        <w:rPr>
          <w:rFonts w:eastAsia="Times New Roman" w:cs="Times New Roman" w:ascii="Times New Roman" w:hAnsi="Times New Roman"/>
          <w:sz w:val="23"/>
          <w:szCs w:val="23"/>
          <w:lang w:eastAsia="pt-BR"/>
        </w:rPr>
        <w:t>Caberá ao Cartório ou à Secretaria informar nos autos, para apreciação do juiz ou relator: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3"/>
          <w:szCs w:val="23"/>
          <w:u w:val="single"/>
          <w:lang w:eastAsia="pt-BR"/>
        </w:rPr>
      </w:pPr>
      <w:r>
        <w:rPr>
          <w:rFonts w:eastAsia="Times New Roman" w:cs="Times New Roman" w:ascii="Times New Roman" w:hAnsi="Times New Roman"/>
          <w:b/>
          <w:sz w:val="23"/>
          <w:szCs w:val="23"/>
          <w:lang w:eastAsia="pt-BR"/>
        </w:rPr>
        <w:t>I</w:t>
      </w:r>
      <w:r>
        <w:rPr>
          <w:rFonts w:eastAsia="Times New Roman" w:cs="Times New Roman" w:ascii="Times New Roman" w:hAnsi="Times New Roman"/>
          <w:sz w:val="23"/>
          <w:szCs w:val="23"/>
          <w:lang w:eastAsia="pt-BR"/>
        </w:rPr>
        <w:t xml:space="preserve"> - </w:t>
      </w:r>
      <w:r>
        <w:rPr>
          <w:rFonts w:eastAsia="Times New Roman" w:cs="Times New Roman" w:ascii="Times New Roman" w:hAnsi="Times New Roman"/>
          <w:sz w:val="23"/>
          <w:szCs w:val="23"/>
          <w:u w:val="single"/>
          <w:lang w:eastAsia="pt-BR"/>
        </w:rPr>
        <w:t>no processo principal (DRAP):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3"/>
          <w:szCs w:val="23"/>
          <w:lang w:eastAsia="pt-BR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pt-BR"/>
        </w:rPr>
        <w:t>a) a situação jurídica do partido político na circunscrição;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3"/>
          <w:szCs w:val="23"/>
          <w:lang w:eastAsia="pt-BR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pt-BR"/>
        </w:rPr>
        <w:t>b) a realização da convenção;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3"/>
          <w:szCs w:val="23"/>
          <w:lang w:eastAsia="pt-BR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pt-BR"/>
        </w:rPr>
        <w:t>c) a legitimidade do subscritor para representar o partido político ou a coligação;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3"/>
          <w:szCs w:val="23"/>
          <w:lang w:eastAsia="pt-BR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pt-BR"/>
        </w:rPr>
        <w:t>d) a observância dos percentuais a que se refere o art. 17; (n° de candidatos e cota de gênero)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b/>
          <w:b/>
          <w:sz w:val="23"/>
          <w:szCs w:val="23"/>
          <w:lang w:eastAsia="pt-BR"/>
        </w:rPr>
      </w:pPr>
      <w:r>
        <w:rPr>
          <w:rFonts w:eastAsia="Times New Roman" w:cs="Times New Roman" w:ascii="Times New Roman" w:hAnsi="Times New Roman"/>
          <w:b/>
          <w:sz w:val="23"/>
          <w:szCs w:val="23"/>
          <w:lang w:eastAsia="pt-BR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b/>
          <w:b/>
          <w:sz w:val="23"/>
          <w:szCs w:val="23"/>
          <w:lang w:eastAsia="pt-BR"/>
        </w:rPr>
      </w:pPr>
      <w:r>
        <w:rPr>
          <w:rFonts w:eastAsia="Times New Roman" w:cs="Times New Roman" w:ascii="Times New Roman" w:hAnsi="Times New Roman"/>
          <w:b/>
          <w:sz w:val="23"/>
          <w:szCs w:val="23"/>
          <w:lang w:eastAsia="pt-BR"/>
        </w:rPr>
        <w:t>De qualquer forma, sugere-se idêntica conferência, com poucos acréscimos:</w:t>
      </w:r>
    </w:p>
    <w:tbl>
      <w:tblPr>
        <w:tblW w:w="8644" w:type="dxa"/>
        <w:jc w:val="left"/>
        <w:tblInd w:w="-38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0" w:lastRow="1" w:firstColumn="1" w:lastColumn="1" w:noHBand="0" w:val="01e0"/>
      </w:tblPr>
      <w:tblGrid>
        <w:gridCol w:w="1525"/>
        <w:gridCol w:w="5243"/>
        <w:gridCol w:w="1876"/>
      </w:tblGrid>
      <w:tr>
        <w:trPr/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  <w:lang w:eastAsia="pt-BR"/>
              </w:rPr>
              <w:t xml:space="preserve">Comprovação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  <w:lang w:eastAsia="pt-BR"/>
              </w:rPr>
              <w:t>Documento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  <w:lang w:eastAsia="pt-BR"/>
              </w:rPr>
              <w:t>Fundamento Legal</w:t>
            </w:r>
          </w:p>
        </w:tc>
      </w:tr>
      <w:tr>
        <w:trPr/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  <w:lang w:eastAsia="pt-BR"/>
              </w:rPr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  <w:lang w:eastAsia="pt-BR"/>
              </w:rPr>
              <w:t>Comprovação da situação jurídica do partido político na circunscrição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  <w:lang w:eastAsia="pt-BR"/>
              </w:rPr>
              <w:t>Art. 2º, da Res. 23.609/2019</w:t>
            </w:r>
          </w:p>
        </w:tc>
      </w:tr>
      <w:tr>
        <w:trPr/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  <w:lang w:eastAsia="pt-BR"/>
              </w:rPr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  <w:lang w:eastAsia="pt-BR"/>
              </w:rPr>
              <w:t>Comprovação da realização da convenção presencial ou virtual (virtual - regras na Res. TSE 23.623/2020)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  <w:lang w:eastAsia="pt-BR"/>
              </w:rPr>
              <w:t>Art. 6º e 7º, Res. 23.609/2019</w:t>
            </w:r>
          </w:p>
        </w:tc>
      </w:tr>
      <w:tr>
        <w:trPr/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  <w:lang w:eastAsia="pt-BR"/>
              </w:rPr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  <w:lang w:eastAsia="pt-BR"/>
              </w:rPr>
              <w:t>Comprovação da legitimidade do subscritor do partido ou coligação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  <w:lang w:eastAsia="pt-BR"/>
              </w:rPr>
              <w:t>Art. 21, Res. 23.609/2019</w:t>
            </w:r>
          </w:p>
        </w:tc>
      </w:tr>
      <w:tr>
        <w:trPr/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  <w:lang w:val="en-US" w:eastAsia="pt-BR"/>
              </w:rPr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  <w:lang w:eastAsia="pt-BR"/>
              </w:rPr>
              <w:t>Número máximo de candidatos a vereador não superar 150% dos lugares a preencher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3"/>
                <w:szCs w:val="23"/>
                <w:lang w:eastAsia="pt-BR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  <w:lang w:val="en-US" w:eastAsia="pt-BR"/>
              </w:rPr>
              <w:t>Art. 17, caput e § 1º, Res. 23.609/2019</w:t>
            </w:r>
          </w:p>
        </w:tc>
      </w:tr>
      <w:tr>
        <w:trPr/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  <w:lang w:val="en-US" w:eastAsia="pt-BR"/>
              </w:rPr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  <w:lang w:eastAsia="pt-BR"/>
              </w:rPr>
              <w:t xml:space="preserve">Mínimo de 30% e máximo de 70% dos candidatos de cada gênero aplicados ao número de candidatos efetivamente requeridos.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  <w:lang w:eastAsia="pt-BR"/>
              </w:rPr>
              <w:t>Art. 17, § 2º ao 5º, Res 23.609/2019</w:t>
            </w:r>
          </w:p>
        </w:tc>
      </w:tr>
      <w:tr>
        <w:trPr/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  <w:lang w:eastAsia="pt-BR"/>
              </w:rPr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  <w:lang w:eastAsia="pt-BR"/>
              </w:rPr>
              <w:t xml:space="preserve">Se coligação, denominação não coincidir, incluir ou fazer referência a nome ou número de candidato, nem conter pedido de voto para partido político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  <w:lang w:val="en-US" w:eastAsia="pt-BR"/>
              </w:rPr>
              <w:t>Art. 4º, § 2º Res 23.609/2019</w:t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3"/>
          <w:szCs w:val="23"/>
          <w:lang w:eastAsia="pt-BR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pt-BR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3"/>
          <w:szCs w:val="23"/>
          <w:lang w:eastAsia="pt-BR"/>
        </w:rPr>
      </w:pPr>
      <w:r>
        <w:rPr>
          <w:rFonts w:eastAsia="Times New Roman" w:cs="Times New Roman" w:ascii="Times New Roman" w:hAnsi="Times New Roman"/>
          <w:b/>
          <w:sz w:val="23"/>
          <w:szCs w:val="23"/>
          <w:lang w:eastAsia="pt-BR"/>
        </w:rPr>
        <w:t>Algumas observações</w:t>
      </w:r>
      <w:r>
        <w:rPr>
          <w:rFonts w:eastAsia="Times New Roman" w:cs="Times New Roman" w:ascii="Times New Roman" w:hAnsi="Times New Roman"/>
          <w:sz w:val="23"/>
          <w:szCs w:val="23"/>
          <w:lang w:eastAsia="pt-BR"/>
        </w:rPr>
        <w:t>: Resolução TSE 23.609/2019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3"/>
          <w:szCs w:val="23"/>
          <w:lang w:eastAsia="pt-BR"/>
        </w:rPr>
      </w:pPr>
      <w:r>
        <w:rPr>
          <w:rFonts w:eastAsia="Times New Roman" w:cs="Times New Roman" w:ascii="Times New Roman" w:hAnsi="Times New Roman"/>
          <w:b/>
          <w:sz w:val="23"/>
          <w:szCs w:val="23"/>
          <w:lang w:eastAsia="pt-BR"/>
        </w:rPr>
        <w:t>Art. 4º</w:t>
      </w:r>
      <w:r>
        <w:rPr>
          <w:rFonts w:eastAsia="Times New Roman" w:cs="Times New Roman" w:ascii="Times New Roman" w:hAnsi="Times New Roman"/>
          <w:sz w:val="23"/>
          <w:szCs w:val="23"/>
          <w:lang w:eastAsia="pt-BR"/>
        </w:rPr>
        <w:t xml:space="preserve"> É facultado aos partidos políticos, dentro da mesma circunscrição, celebrar </w:t>
      </w:r>
      <w:r>
        <w:rPr>
          <w:rFonts w:eastAsia="Times New Roman" w:cs="Times New Roman" w:ascii="Times New Roman" w:hAnsi="Times New Roman"/>
          <w:b/>
          <w:sz w:val="23"/>
          <w:szCs w:val="23"/>
          <w:u w:val="single"/>
          <w:lang w:eastAsia="pt-BR"/>
        </w:rPr>
        <w:t>coligações apenas para a eleição majoritária</w:t>
      </w:r>
      <w:r>
        <w:rPr>
          <w:rFonts w:eastAsia="Times New Roman" w:cs="Times New Roman" w:ascii="Times New Roman" w:hAnsi="Times New Roman"/>
          <w:sz w:val="23"/>
          <w:szCs w:val="23"/>
          <w:lang w:eastAsia="pt-BR"/>
        </w:rPr>
        <w:t>. (vedada coligação para vereador)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3"/>
          <w:szCs w:val="23"/>
          <w:lang w:eastAsia="pt-BR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pt-BR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3"/>
          <w:szCs w:val="23"/>
          <w:lang w:eastAsia="pt-BR"/>
        </w:rPr>
      </w:pPr>
      <w:r>
        <w:rPr>
          <w:rFonts w:eastAsia="Times New Roman" w:cs="Times New Roman" w:ascii="Times New Roman" w:hAnsi="Times New Roman"/>
          <w:b/>
          <w:sz w:val="23"/>
          <w:szCs w:val="23"/>
          <w:lang w:eastAsia="pt-BR"/>
        </w:rPr>
        <w:t>Art. 22</w:t>
      </w:r>
      <w:r>
        <w:rPr>
          <w:rFonts w:eastAsia="Times New Roman" w:cs="Times New Roman" w:ascii="Times New Roman" w:hAnsi="Times New Roman"/>
          <w:sz w:val="23"/>
          <w:szCs w:val="23"/>
          <w:lang w:eastAsia="pt-BR"/>
        </w:rPr>
        <w:t xml:space="preserve">. O partido ou coligação deverá preencher </w:t>
      </w:r>
      <w:r>
        <w:rPr>
          <w:rFonts w:eastAsia="Times New Roman" w:cs="Times New Roman" w:ascii="Times New Roman" w:hAnsi="Times New Roman"/>
          <w:b/>
          <w:sz w:val="23"/>
          <w:szCs w:val="23"/>
          <w:u w:val="single"/>
          <w:lang w:eastAsia="pt-BR"/>
        </w:rPr>
        <w:t>um formulário DRAP por cargo pleiteado</w:t>
      </w:r>
      <w:r>
        <w:rPr>
          <w:rFonts w:eastAsia="Times New Roman" w:cs="Times New Roman" w:ascii="Times New Roman" w:hAnsi="Times New Roman"/>
          <w:sz w:val="23"/>
          <w:szCs w:val="23"/>
          <w:lang w:eastAsia="pt-BR"/>
        </w:rPr>
        <w:t>. (terá um DRAP só da Majoritária e outro só da Proporcional)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3"/>
          <w:szCs w:val="23"/>
          <w:lang w:eastAsia="pt-BR"/>
        </w:rPr>
      </w:pPr>
      <w:r>
        <w:rPr>
          <w:rFonts w:eastAsia="Times New Roman" w:cs="Times New Roman" w:ascii="Times New Roman" w:hAnsi="Times New Roman"/>
          <w:b/>
          <w:sz w:val="23"/>
          <w:szCs w:val="23"/>
          <w:lang w:eastAsia="pt-BR"/>
        </w:rPr>
        <w:t>Parágrafo único</w:t>
      </w:r>
      <w:r>
        <w:rPr>
          <w:rFonts w:eastAsia="Times New Roman" w:cs="Times New Roman" w:ascii="Times New Roman" w:hAnsi="Times New Roman"/>
          <w:sz w:val="23"/>
          <w:szCs w:val="23"/>
          <w:lang w:eastAsia="pt-BR"/>
        </w:rPr>
        <w:t>. Para os cargos majoritários, o formulário DRAP será constituído pelo pedido de registro do titular com os respectivos vices ou suplentes.</w:t>
      </w:r>
    </w:p>
    <w:sectPr>
      <w:footerReference w:type="default" r:id="rId2"/>
      <w:type w:val="nextPage"/>
      <w:pgSz w:w="11906" w:h="16838"/>
      <w:pgMar w:left="1701" w:right="1701" w:gutter="0" w:header="0" w:top="708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Georgia">
    <w:charset w:val="01"/>
    <w:family w:val="roman"/>
    <w:pitch w:val="default"/>
  </w:font>
  <w:font w:name="Times New Roman">
    <w:charset w:val="01"/>
    <w:family w:val="roman"/>
    <w:pitch w:val="default"/>
  </w:font>
  <w:font w:name="Raleway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left="-284" w:hanging="0"/>
      <w:jc w:val="center"/>
      <w:rPr>
        <w:sz w:val="20"/>
        <w:szCs w:val="20"/>
      </w:rPr>
    </w:pPr>
    <w:r>
      <w:rPr>
        <w:sz w:val="20"/>
        <w:szCs w:val="20"/>
      </w:rPr>
      <w:t>Rua Presidente Manuel Ferraz de Campos Salles, 214 – Jardim Veraneio – CEP 79031-907 – Campo Grande/MS – Tel. 67-3318-2000 – www.mpms.mp.br</w:t>
    </w:r>
  </w:p>
</w:ftr>
</file>

<file path=word/settings.xml><?xml version="1.0" encoding="utf-8"?>
<w:settings xmlns:w="http://schemas.openxmlformats.org/wordprocessingml/2006/main">
  <w:zoom w:percent="11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80918"/>
    <w:pPr>
      <w:widowControl/>
      <w:bidi w:val="0"/>
      <w:spacing w:lineRule="auto" w:line="288" w:before="0" w:after="0"/>
      <w:jc w:val="left"/>
    </w:pPr>
    <w:rPr>
      <w:rFonts w:ascii="Georgia" w:hAnsi="Georgia" w:eastAsia="Calibri" w:cs="" w:cstheme="minorBidi" w:eastAsiaTheme="minorHAnsi"/>
      <w:color w:val="auto"/>
      <w:kern w:val="0"/>
      <w:sz w:val="22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6372d"/>
    <w:rPr>
      <w:rFonts w:ascii="Georgia" w:hAnsi="Georgia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46372d"/>
    <w:rPr>
      <w:rFonts w:ascii="Georgia" w:hAnsi="Georgia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ascii="Times New Roman" w:hAnsi="Times New Roman"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Arial"/>
      <w:lang w:val="zxx" w:eastAsia="zxx" w:bidi="zxx"/>
    </w:rPr>
  </w:style>
  <w:style w:type="paragraph" w:styleId="Local" w:customStyle="1">
    <w:name w:val="Local"/>
    <w:basedOn w:val="Normal"/>
    <w:qFormat/>
    <w:rsid w:val="00a80918"/>
    <w:pPr>
      <w:spacing w:lineRule="auto" w:line="240"/>
    </w:pPr>
    <w:rPr>
      <w:rFonts w:ascii="Raleway" w:hAnsi="Raleway"/>
      <w:b/>
      <w:sz w:val="20"/>
    </w:rPr>
  </w:style>
  <w:style w:type="paragraph" w:styleId="Sublocal" w:customStyle="1">
    <w:name w:val="Sublocal"/>
    <w:basedOn w:val="Local"/>
    <w:qFormat/>
    <w:rsid w:val="00a80918"/>
    <w:pPr/>
    <w:rPr>
      <w:b w:val="fals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6372d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46372d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72BF1-5E34-46D1-BAE8-522B9AE3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LibreOffice/7.2.6.2$Windows_X86_64 LibreOffice_project/b0ec3a565991f7569a5a7f5d24fed7f52653d754</Application>
  <AppVersion>15.0000</AppVersion>
  <Pages>1</Pages>
  <Words>362</Words>
  <Characters>2055</Characters>
  <CharactersWithSpaces>2399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2020-09-17T01:58:00Z</dcterms:created>
  <dc:creator>Renata Gomes Carpes</dc:creator>
  <dc:description/>
  <dc:language>pt-BR</dc:language>
  <cp:lastModifiedBy/>
  <dcterms:modified xsi:type="dcterms:W3CDTF">2023-06-02T16:06:14Z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