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</w:t>
      </w:r>
      <w:r>
        <w:rPr>
          <w:rFonts w:ascii="Cambria" w:hAnsi="Cambria"/>
          <w:color w:val="C9211E"/>
          <w:sz w:val="24"/>
          <w:szCs w:val="24"/>
        </w:rPr>
        <w:t>MS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RRC nº</w:t>
      </w:r>
    </w:p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Cs w:val="24"/>
        </w:rPr>
      </w:pPr>
      <w:r>
        <w:rPr>
          <w:rFonts w:cs="Arial" w:ascii="Cambria" w:hAnsi="Cambria"/>
          <w:b/>
          <w:bCs/>
          <w:color w:val="000000"/>
          <w:szCs w:val="24"/>
        </w:rPr>
        <w:t>Requerente: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  <w:t xml:space="preserve"> </w:t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 w:eastAsia="Arial" w:cs="Arial"/>
          <w:b/>
          <w:b/>
          <w:bCs/>
          <w:color w:val="000000"/>
          <w:szCs w:val="24"/>
        </w:rPr>
      </w:pPr>
      <w:r>
        <w:rPr>
          <w:rFonts w:eastAsia="Arial" w:cs="Arial" w:ascii="Cambria" w:hAnsi="Cambria"/>
          <w:b/>
          <w:bCs/>
          <w:color w:val="000000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/>
      </w:pPr>
      <w:r>
        <w:rPr>
          <w:rFonts w:cs="Arial"/>
          <w:color w:val="000000"/>
          <w:szCs w:val="24"/>
          <w:lang w:eastAsia="pt-BR"/>
        </w:rPr>
        <w:t xml:space="preserve">Trata-se de requerimento por meio do qual o(a) </w:t>
      </w:r>
      <w:r>
        <w:rPr>
          <w:rFonts w:cs="Arial"/>
          <w:color w:val="000000"/>
          <w:szCs w:val="24"/>
          <w:highlight w:val="yellow"/>
          <w:lang w:eastAsia="pt-BR"/>
        </w:rPr>
        <w:t xml:space="preserve">[ </w:t>
      </w:r>
      <w:r>
        <w:rPr>
          <w:rFonts w:cs="Arial"/>
          <w:b/>
          <w:bCs/>
          <w:color w:val="000000"/>
          <w:szCs w:val="24"/>
          <w:highlight w:val="yellow"/>
          <w:lang w:eastAsia="pt-BR"/>
        </w:rPr>
        <w:t xml:space="preserve">NOME DO PARTIDO OU COLIGAÇÃO </w:t>
      </w:r>
      <w:r>
        <w:rPr>
          <w:rFonts w:cs="Arial"/>
          <w:color w:val="000000"/>
          <w:szCs w:val="24"/>
          <w:highlight w:val="yellow"/>
          <w:lang w:eastAsia="pt-BR"/>
        </w:rPr>
        <w:t>]</w:t>
      </w:r>
      <w:r>
        <w:rPr>
          <w:rFonts w:cs="Arial"/>
          <w:color w:val="000000"/>
          <w:szCs w:val="24"/>
          <w:lang w:eastAsia="pt-BR"/>
        </w:rPr>
        <w:t xml:space="preserve"> apresenta seu Demonstrativo de Regularidade de Atos Partidários – DRAP, relativo ao pedido de registro dos seus candidatos, postulando seja declarado(a) estar habilitado(a) a participar das eleições de 2024.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cs="Arial"/>
          <w:b/>
          <w:b/>
          <w:bCs/>
          <w:color w:val="000000"/>
          <w:szCs w:val="24"/>
          <w:lang w:eastAsia="pt-BR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/>
      </w:pPr>
      <w:r>
        <w:rPr>
          <w:rFonts w:cs="Arial"/>
          <w:b/>
          <w:bCs/>
          <w:color w:val="000000"/>
          <w:szCs w:val="24"/>
          <w:lang w:eastAsia="pt-BR"/>
        </w:rPr>
        <w:t>É o relatório.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cs="Arial"/>
          <w:b/>
          <w:b/>
          <w:bCs/>
          <w:color w:val="000000"/>
          <w:szCs w:val="24"/>
          <w:lang w:eastAsia="pt-BR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/>
      </w:pPr>
      <w:r>
        <w:rPr>
          <w:rFonts w:cs="Arial"/>
          <w:color w:val="000000"/>
          <w:szCs w:val="24"/>
          <w:lang w:eastAsia="pt-BR"/>
        </w:rPr>
        <w:t xml:space="preserve">O DRAP não atende todas as condições de registrabilidade, encontrando-se irregular, pois </w:t>
      </w:r>
      <w:r>
        <w:rPr>
          <w:rFonts w:cs="Arial"/>
          <w:color w:val="000000"/>
          <w:szCs w:val="24"/>
          <w:highlight w:val="yellow"/>
          <w:lang w:eastAsia="pt-BR"/>
        </w:rPr>
        <w:t>[</w:t>
      </w:r>
      <w:r>
        <w:rPr>
          <w:rFonts w:cs="Arial"/>
          <w:b/>
          <w:bCs/>
          <w:color w:val="000000"/>
          <w:szCs w:val="24"/>
          <w:highlight w:val="yellow"/>
          <w:lang w:eastAsia="pt-BR"/>
        </w:rPr>
        <w:t>LISTAR AS IRREGULARIDADES DO DRAP</w:t>
      </w:r>
      <w:r>
        <w:rPr>
          <w:rFonts w:cs="Arial"/>
          <w:color w:val="000000"/>
          <w:szCs w:val="24"/>
          <w:highlight w:val="yellow"/>
          <w:lang w:eastAsia="pt-BR"/>
        </w:rPr>
        <w:t xml:space="preserve"> ]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cs="Arial"/>
          <w:color w:val="000000"/>
          <w:szCs w:val="24"/>
          <w:highlight w:val="yellow"/>
          <w:lang w:eastAsia="pt-BR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/>
      </w:pPr>
      <w:r>
        <w:rPr>
          <w:rFonts w:cs="Arial"/>
          <w:color w:val="000000"/>
          <w:szCs w:val="24"/>
          <w:lang w:eastAsia="pt-BR"/>
        </w:rPr>
        <w:t xml:space="preserve">Ante o exposto, o Ministério Público Eleitoral manifesta-se pela </w:t>
      </w:r>
      <w:r>
        <w:rPr>
          <w:rFonts w:cs="Arial"/>
          <w:color w:val="000000"/>
          <w:szCs w:val="24"/>
          <w:u w:val="single"/>
          <w:lang w:eastAsia="pt-BR"/>
        </w:rPr>
        <w:t>conversão do feito em diligência</w:t>
      </w:r>
      <w:r>
        <w:rPr>
          <w:rFonts w:cs="Arial"/>
          <w:color w:val="000000"/>
          <w:szCs w:val="24"/>
          <w:lang w:eastAsia="pt-BR"/>
        </w:rPr>
        <w:t xml:space="preserve"> (art. 36 da Resolução TSE nº 23.609/2019) a fim de possibilitar a(ao) requerente sanear o vício no prazo de 3 (três) dias, sob pena de ter o DRAP indeferido.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 w:cs="Arial"/>
          <w:color w:val="000000"/>
          <w:szCs w:val="24"/>
          <w:lang w:eastAsia="pt-BR"/>
        </w:rPr>
      </w:pPr>
      <w:r>
        <w:rPr/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/>
      </w:pPr>
      <w:r>
        <w:rPr>
          <w:rFonts w:cs="Arial" w:ascii="Cambria" w:hAnsi="Cambria"/>
          <w:color w:val="000000"/>
          <w:szCs w:val="24"/>
          <w:lang w:eastAsia="pt-BR"/>
        </w:rPr>
        <w:t xml:space="preserve">Outrossim, após o cumprimento da diligência, requer nova vista dos autos para emissão de parecer conclusivo; sendo que caso o(a) requerente quede-se omisso e seja mantida a irregularidade, o </w:t>
      </w:r>
      <w:r>
        <w:rPr>
          <w:rFonts w:cs="Arial" w:ascii="Cambria" w:hAnsi="Cambria"/>
          <w:i/>
          <w:iCs/>
          <w:color w:val="000000"/>
          <w:szCs w:val="24"/>
          <w:lang w:eastAsia="pt-BR"/>
        </w:rPr>
        <w:t xml:space="preserve">parquet </w:t>
      </w:r>
      <w:r>
        <w:rPr>
          <w:rFonts w:cs="Arial" w:ascii="Cambria" w:hAnsi="Cambria"/>
          <w:color w:val="000000"/>
          <w:szCs w:val="24"/>
          <w:lang w:eastAsia="pt-BR"/>
        </w:rPr>
        <w:t xml:space="preserve">opina desde já pelo </w:t>
      </w:r>
      <w:r>
        <w:rPr>
          <w:rFonts w:cs="Arial" w:ascii="Cambria" w:hAnsi="Cambria"/>
          <w:b/>
          <w:bCs/>
          <w:color w:val="000000"/>
          <w:szCs w:val="24"/>
          <w:lang w:eastAsia="pt-BR"/>
        </w:rPr>
        <w:t>indeferimento</w:t>
      </w:r>
      <w:r>
        <w:rPr>
          <w:rFonts w:cs="Arial" w:ascii="Cambria" w:hAnsi="Cambria"/>
          <w:color w:val="000000"/>
          <w:szCs w:val="24"/>
          <w:lang w:eastAsia="pt-BR"/>
        </w:rPr>
        <w:t xml:space="preserve"> do Demonstrativo de Regularidade de Atos Partidários.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1</Pages>
  <Words>169</Words>
  <Characters>956</Characters>
  <CharactersWithSpaces>1115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2023-06-06T15:25:06Z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