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spacing w:lineRule="auto" w:line="360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Processo n.: ______</w:t>
      </w:r>
    </w:p>
    <w:p>
      <w:pPr>
        <w:pStyle w:val="Normal1"/>
        <w:spacing w:lineRule="auto" w:line="360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Procedimento de Prestação de Contas de Campanha</w:t>
      </w:r>
    </w:p>
    <w:p>
      <w:pPr>
        <w:pStyle w:val="Normal1"/>
        <w:spacing w:lineRule="auto" w:line="360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Partido: ______</w:t>
      </w:r>
    </w:p>
    <w:p>
      <w:pPr>
        <w:pStyle w:val="Normal1"/>
        <w:spacing w:lineRule="auto" w:line="360"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Tratam os autos de contas apresentadas pelo Partido em referência, que foi submetida ao procedimento técnico de exame da Justiça Eleitoral.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 despeito da notificação para saneamento das impropriedades detectadas e das explicações apresentadas pelos representantes partidários, remanesceram as falhas constantes do Relatório Final da unidade técnica responsável pelo exame das contas.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 vista dos autos, o Ministério Público Eleitoral passa a oferecer o seu parecer final.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Na linha do que consta no relatório final do Analista de Contas (parecer conclusivo da unidade técnica), os esclarecimentos apresentados pelo Partido não afastaram as impropriedades alinhadas.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Na análise das ditas contas, conduto, constataram-se falhas meramente contábeis, por si só incapazes de macular a regularidade da administração financeira da campanha, porque não importam em captação de recursos em fontes vedadas ou gastos com despesas ilícitas.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Tendo em vista que, de um modo geral, foram atendidas todas as exigências essenciais disciplinadas pela Lei n. 9.504/97 e pela Resolução n. 23.607/2019, em especial no que tange à origem dos recursos arrecadados e à licitude dos gastos de campanha, as contas não merecem desaprovação.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Devem, em verdade, ser aprovadas, consignando-se a ressalva quanto às impropriedades formais destacadas no relatório final do Cartório Eleitoral desta Zona. 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Em face do exposto, manifesta-se o Ministério Público Eleitoral pela </w:t>
      </w:r>
      <w:r>
        <w:rPr>
          <w:rFonts w:cs="Arial" w:ascii="Cambria" w:hAnsi="Cambria"/>
          <w:b/>
          <w:color w:val="000000"/>
          <w:sz w:val="24"/>
          <w:szCs w:val="24"/>
        </w:rPr>
        <w:t xml:space="preserve">APROVAÇÃO COM RESSALVAS </w:t>
      </w:r>
      <w:r>
        <w:rPr>
          <w:rFonts w:cs="Arial" w:ascii="Cambria" w:hAnsi="Cambria"/>
          <w:color w:val="000000"/>
          <w:sz w:val="24"/>
          <w:szCs w:val="24"/>
        </w:rPr>
        <w:t>das contas de campanha sob exame, nos termos do artigo 74, II, da Resolução nº 23.607/2019 do Tribunal Superior Eleitoral, ressaltando que a aprovação com ressalvas da prestação de contas não obsta que seja determinada a devolução de eventuais recursos recebidos de fonte vedada ou a sua transferência para a conta única do Tesouro Nacional, assim como daqueles de origem não identificada, em conformidade com art. 79 da mesma Resolução.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314</Words>
  <Characters>1824</Characters>
  <CharactersWithSpaces>2123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2023-06-11T09:04:56Z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