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54F3" w14:textId="77777777" w:rsidR="00042C6F" w:rsidRDefault="00042C6F" w:rsidP="00042C6F">
      <w:pPr>
        <w:pStyle w:val="Jurisprudncias"/>
      </w:pPr>
      <w:r w:rsidRPr="00B429C3">
        <w:t>Guia de atuação do Ministério Público na fiscalização do processo de escolha do Conselho Tutelar</w:t>
      </w:r>
    </w:p>
    <w:p w14:paraId="3935A5A6" w14:textId="77777777" w:rsidR="00042C6F" w:rsidRDefault="00042C6F" w:rsidP="00042C6F">
      <w:pPr>
        <w:pStyle w:val="Jurisprudncias"/>
      </w:pPr>
    </w:p>
    <w:p w14:paraId="5A20B40F" w14:textId="753C35A9" w:rsidR="00042C6F" w:rsidRPr="00B429C3" w:rsidRDefault="00042C6F" w:rsidP="00042C6F">
      <w:pPr>
        <w:pStyle w:val="Jurisprudncias"/>
      </w:pPr>
      <w:r w:rsidRPr="00B429C3">
        <w:t xml:space="preserve">Apêndice </w:t>
      </w:r>
      <w:r w:rsidR="004C4C6B">
        <w:t>V</w:t>
      </w:r>
      <w:r w:rsidRPr="00B429C3">
        <w:t xml:space="preserve"> – Minuta de </w:t>
      </w:r>
      <w:r>
        <w:t>Resolução do CMDCA sobre a apuração das condutas vedadas no processo de escolha para membros do Conselho Tutelar</w:t>
      </w:r>
    </w:p>
    <w:p w14:paraId="33A88CB9" w14:textId="77777777" w:rsidR="00042C6F" w:rsidRPr="00B429C3" w:rsidRDefault="00042C6F" w:rsidP="00042C6F">
      <w:pPr>
        <w:pStyle w:val="Jurisprudncias"/>
      </w:pPr>
    </w:p>
    <w:p w14:paraId="642B76E9" w14:textId="77777777" w:rsidR="00042C6F" w:rsidRDefault="00042C6F" w:rsidP="00042C6F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</w:t>
      </w:r>
      <w:r>
        <w:t>.</w:t>
      </w:r>
    </w:p>
    <w:p w14:paraId="727DC373" w14:textId="77777777" w:rsidR="00042C6F" w:rsidRDefault="00042C6F" w:rsidP="00042C6F">
      <w:pPr>
        <w:pStyle w:val="Jurisprudncias"/>
      </w:pPr>
    </w:p>
    <w:p w14:paraId="5DC007D0" w14:textId="77777777" w:rsidR="00042C6F" w:rsidRPr="00B429C3" w:rsidRDefault="00042C6F" w:rsidP="00042C6F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5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016F1CE2" w14:textId="79B3BB29" w:rsidR="00042C6F" w:rsidRDefault="00042C6F" w:rsidP="00FE0BF3">
      <w:pPr>
        <w:pStyle w:val="Ttulo2"/>
        <w:numPr>
          <w:ilvl w:val="1"/>
          <w:numId w:val="0"/>
        </w:numPr>
        <w:ind w:left="576" w:hanging="576"/>
      </w:pPr>
    </w:p>
    <w:p w14:paraId="7F200DE0" w14:textId="77777777" w:rsidR="00042C6F" w:rsidRPr="00042C6F" w:rsidRDefault="00042C6F" w:rsidP="00042C6F"/>
    <w:p w14:paraId="72CFADAA" w14:textId="77777777" w:rsidR="00042C6F" w:rsidRDefault="00042C6F" w:rsidP="00FE0BF3">
      <w:pPr>
        <w:pStyle w:val="Ttulo2"/>
        <w:numPr>
          <w:ilvl w:val="1"/>
          <w:numId w:val="0"/>
        </w:numPr>
        <w:ind w:left="576" w:hanging="576"/>
      </w:pPr>
    </w:p>
    <w:p w14:paraId="4FCD2821" w14:textId="6151EEBF" w:rsidR="00FE0BF3" w:rsidRPr="00674C99" w:rsidRDefault="00FE0BF3" w:rsidP="00042C6F">
      <w:pPr>
        <w:pStyle w:val="Ttulo2"/>
        <w:numPr>
          <w:ilvl w:val="1"/>
          <w:numId w:val="0"/>
        </w:numPr>
      </w:pPr>
      <w:r>
        <w:t xml:space="preserve">Minuta de Resolução do CMDCA sobre </w:t>
      </w:r>
      <w:r w:rsidR="6C4F22BB">
        <w:t>a apuração das</w:t>
      </w:r>
      <w:r>
        <w:t xml:space="preserve"> condutas vedadas</w:t>
      </w:r>
      <w:r w:rsidR="00042C6F">
        <w:t xml:space="preserve"> n</w:t>
      </w:r>
      <w:r w:rsidR="131649F0">
        <w:t>o p</w:t>
      </w:r>
      <w:r>
        <w:t>rocesso de escolha para membros do Conselho Tutelar</w:t>
      </w:r>
    </w:p>
    <w:p w14:paraId="0C89485E" w14:textId="77777777" w:rsidR="00FE0BF3" w:rsidRPr="00674C99" w:rsidRDefault="00FE0BF3" w:rsidP="00FE0BF3">
      <w:pPr>
        <w:pStyle w:val="Jurisprudncias"/>
      </w:pPr>
    </w:p>
    <w:p w14:paraId="09A9F17A" w14:textId="77777777" w:rsidR="00FE0BF3" w:rsidRPr="00674C99" w:rsidRDefault="00FE0BF3" w:rsidP="00FE0BF3">
      <w:pPr>
        <w:pStyle w:val="Jurisprudncias"/>
        <w:rPr>
          <w:b/>
          <w:bCs/>
        </w:rPr>
      </w:pPr>
      <w:r w:rsidRPr="00674C99">
        <w:rPr>
          <w:b/>
          <w:bCs/>
        </w:rPr>
        <w:t>Resolução CMDCA n.</w:t>
      </w:r>
    </w:p>
    <w:p w14:paraId="57A1990E" w14:textId="77777777" w:rsidR="00FE0BF3" w:rsidRPr="00674C99" w:rsidRDefault="00FE0BF3" w:rsidP="00FE0BF3">
      <w:pPr>
        <w:pStyle w:val="Jurisprudncias"/>
      </w:pPr>
    </w:p>
    <w:p w14:paraId="6D798FB7" w14:textId="77777777" w:rsidR="00FE0BF3" w:rsidRPr="00674C99" w:rsidRDefault="00FE0BF3" w:rsidP="00FE0BF3">
      <w:pPr>
        <w:pStyle w:val="Citao"/>
        <w:rPr>
          <w:color w:val="auto"/>
        </w:rPr>
      </w:pPr>
      <w:r w:rsidRPr="00674C99">
        <w:rPr>
          <w:color w:val="auto"/>
        </w:rPr>
        <w:t>Dispõe sobre as condutas vedadas aos candidatos e respectivos fiscais durante o processo de escolha dos membros do Conselho Tutelar e sobre o procedimento de sua apuração.</w:t>
      </w:r>
    </w:p>
    <w:p w14:paraId="6B8B5351" w14:textId="77777777" w:rsidR="00FE0BF3" w:rsidRPr="00674C99" w:rsidRDefault="00FE0BF3" w:rsidP="00FE0BF3">
      <w:pPr>
        <w:pStyle w:val="Jurisprudncias"/>
      </w:pPr>
    </w:p>
    <w:p w14:paraId="5B0843BC" w14:textId="77777777" w:rsidR="00FE0BF3" w:rsidRPr="00674C99" w:rsidRDefault="00FE0BF3" w:rsidP="00FE0BF3">
      <w:pPr>
        <w:pStyle w:val="Jurisprudncias"/>
      </w:pPr>
    </w:p>
    <w:p w14:paraId="671B6022" w14:textId="242CDCA7" w:rsidR="00FE0BF3" w:rsidRPr="00674C99" w:rsidRDefault="00FE0BF3" w:rsidP="03E5FB4E">
      <w:pPr>
        <w:pStyle w:val="Jurisprudncias"/>
      </w:pPr>
      <w:r>
        <w:t xml:space="preserve">O </w:t>
      </w:r>
      <w:r w:rsidRPr="00042C6F">
        <w:rPr>
          <w:b/>
          <w:bCs/>
        </w:rPr>
        <w:t>CONSELHO MUNICIPAL DOS DIREITOS DA CRIANÇA E DO ADOLESCENTE (CMDCA) do Município de (nome do Município</w:t>
      </w:r>
      <w:r>
        <w:t xml:space="preserve">), no uso de suas atribuições conferidas pela </w:t>
      </w:r>
      <w:r w:rsidRPr="00042C6F">
        <w:rPr>
          <w:color w:val="FF0000"/>
        </w:rPr>
        <w:t>Lei Municipal n. XXX/XXXX</w:t>
      </w:r>
      <w:r>
        <w:t xml:space="preserve">, bem como pelo art. 139 da Lei Federal n. 8.069/1990 (Estatuto da Criança e do Adolescente) e pelo art. 7º da </w:t>
      </w:r>
      <w:r w:rsidRPr="03E5FB4E">
        <w:t>Resolução n. 231/2022 do Conselho Nacional dos Direitos da Criança e do Adolescente (Conanda), que lhe conferem a presidência do Processo de Escolha dos Membros do Conselho Tutelar; e</w:t>
      </w:r>
    </w:p>
    <w:p w14:paraId="2043D437" w14:textId="77777777" w:rsidR="00FE0BF3" w:rsidRPr="00674C99" w:rsidRDefault="00FE0BF3" w:rsidP="03E5FB4E">
      <w:pPr>
        <w:pStyle w:val="Jurisprudncias"/>
      </w:pPr>
    </w:p>
    <w:p w14:paraId="65310FFB" w14:textId="531EDA12" w:rsidR="00FE0BF3" w:rsidRPr="00674C99" w:rsidRDefault="00FE0BF3" w:rsidP="03E5FB4E">
      <w:pPr>
        <w:pStyle w:val="Jurisprudncias"/>
      </w:pPr>
      <w:r w:rsidRPr="03E5FB4E">
        <w:t>Considerando que o art. 7</w:t>
      </w:r>
      <w:r w:rsidRPr="03E5FB4E">
        <w:rPr>
          <w:u w:val="single"/>
          <w:vertAlign w:val="superscript"/>
        </w:rPr>
        <w:t>o</w:t>
      </w:r>
      <w:r w:rsidRPr="03E5FB4E">
        <w:t>, § 1</w:t>
      </w:r>
      <w:r w:rsidRPr="03E5FB4E">
        <w:rPr>
          <w:u w:val="single"/>
          <w:vertAlign w:val="superscript"/>
        </w:rPr>
        <w:t>o</w:t>
      </w:r>
      <w:r w:rsidRPr="03E5FB4E">
        <w:t>, “c”, da Resolução n. 231/2022 do Conanda dispõe que ao CMDCA cabe definir as condutas permitidas e vedadas aos candidatos a membros do Conselho Tutelar;</w:t>
      </w:r>
    </w:p>
    <w:p w14:paraId="263EED65" w14:textId="77777777" w:rsidR="00FE0BF3" w:rsidRPr="00674C99" w:rsidRDefault="00FE0BF3" w:rsidP="03E5FB4E">
      <w:pPr>
        <w:pStyle w:val="Jurisprudncias"/>
      </w:pPr>
    </w:p>
    <w:p w14:paraId="57261408" w14:textId="6C9BB745" w:rsidR="00FE0BF3" w:rsidRPr="00674C99" w:rsidRDefault="00FE0BF3" w:rsidP="00FE0BF3">
      <w:pPr>
        <w:pStyle w:val="Jurisprudncias"/>
      </w:pPr>
      <w:r w:rsidRPr="03E5FB4E">
        <w:t xml:space="preserve">Considerando, ainda, que o art. 11, § </w:t>
      </w:r>
      <w:r w:rsidR="00E86D56" w:rsidRPr="03E5FB4E">
        <w:t>7</w:t>
      </w:r>
      <w:r w:rsidRPr="03E5FB4E">
        <w:rPr>
          <w:u w:val="single"/>
          <w:vertAlign w:val="superscript"/>
        </w:rPr>
        <w:t>o</w:t>
      </w:r>
      <w:r w:rsidRPr="03E5FB4E">
        <w:t xml:space="preserve">, incisos III e IX, da Resolução n. </w:t>
      </w:r>
      <w:r w:rsidR="00E86D56" w:rsidRPr="03E5FB4E">
        <w:t>231/2022</w:t>
      </w:r>
      <w:r w:rsidRPr="03E5FB4E">
        <w:t xml:space="preserve"> do Conanda aponta</w:t>
      </w:r>
      <w:r w:rsidR="00E86D56" w:rsidRPr="03E5FB4E">
        <w:t xml:space="preserve"> </w:t>
      </w:r>
      <w:r w:rsidRPr="03E5FB4E">
        <w:t>ser atribuição da Comissão Especial</w:t>
      </w:r>
      <w:r w:rsidR="00E86D56" w:rsidRPr="03E5FB4E">
        <w:t xml:space="preserve"> do processo de escolha, criada por Resolução</w:t>
      </w:r>
      <w:r w:rsidRPr="03E5FB4E">
        <w:t xml:space="preserve"> do CMDCA</w:t>
      </w:r>
      <w:r w:rsidR="00E86D56" w:rsidRPr="03E5FB4E">
        <w:t>,</w:t>
      </w:r>
      <w:r w:rsidRPr="03E5FB4E">
        <w:t xml:space="preserve"> analisar e decidir, em primeira instância administrativa, os pedidos de impugnação</w:t>
      </w:r>
      <w:r w:rsidR="00E86D56" w:rsidRPr="03E5FB4E">
        <w:t>, denúncias</w:t>
      </w:r>
      <w:r w:rsidRPr="03E5FB4E">
        <w:t xml:space="preserve"> e outros incidentes ocorridos</w:t>
      </w:r>
      <w:r w:rsidR="001612A9" w:rsidRPr="03E5FB4E">
        <w:t xml:space="preserve"> durante a campanha e</w:t>
      </w:r>
      <w:r>
        <w:t xml:space="preserve"> no dia da votação, bem como resolver os casos omissos, RESOLVE:</w:t>
      </w:r>
    </w:p>
    <w:p w14:paraId="6ADB56AA" w14:textId="77777777" w:rsidR="00FE0BF3" w:rsidRPr="00674C99" w:rsidRDefault="00FE0BF3" w:rsidP="00FE0BF3">
      <w:pPr>
        <w:pStyle w:val="Jurisprudncias"/>
      </w:pPr>
    </w:p>
    <w:p w14:paraId="7B9896D7" w14:textId="77777777" w:rsidR="00FE0BF3" w:rsidRPr="00674C99" w:rsidRDefault="00FE0BF3" w:rsidP="00FE0BF3">
      <w:pPr>
        <w:pStyle w:val="Jurisprudncias"/>
      </w:pPr>
      <w:r w:rsidRPr="00674C99">
        <w:rPr>
          <w:b/>
          <w:bCs/>
        </w:rPr>
        <w:t>Art. 1</w:t>
      </w:r>
      <w:r w:rsidRPr="00674C99">
        <w:rPr>
          <w:b/>
          <w:bCs/>
          <w:u w:val="single"/>
          <w:vertAlign w:val="superscript"/>
        </w:rPr>
        <w:t>o</w:t>
      </w:r>
      <w:r w:rsidRPr="00674C99">
        <w:t xml:space="preserve"> A campanha dos candidatos a membros do Conselho Tutelar é permitida somente após a publicação da lista final dos candidatos habilitados no Processo de Escolha e será encerrada </w:t>
      </w:r>
      <w:r>
        <w:t>à</w:t>
      </w:r>
      <w:r w:rsidRPr="00674C99">
        <w:t xml:space="preserve"> meia</w:t>
      </w:r>
      <w:r>
        <w:t>-</w:t>
      </w:r>
      <w:r w:rsidRPr="00674C99">
        <w:t>noite da véspera do dia da votação.</w:t>
      </w:r>
    </w:p>
    <w:p w14:paraId="27DFA347" w14:textId="77777777" w:rsidR="00FE0BF3" w:rsidRPr="00674C99" w:rsidRDefault="00FE0BF3" w:rsidP="00FE0BF3">
      <w:pPr>
        <w:pStyle w:val="Jurisprudncias"/>
      </w:pPr>
    </w:p>
    <w:p w14:paraId="4987A74B" w14:textId="015B5C60" w:rsidR="00FE0BF3" w:rsidRPr="00674C99" w:rsidRDefault="00FE0BF3" w:rsidP="03E5FB4E">
      <w:pPr>
        <w:pStyle w:val="Jurisprudncias"/>
      </w:pPr>
      <w:r w:rsidRPr="03E5FB4E">
        <w:rPr>
          <w:b/>
          <w:bCs/>
        </w:rPr>
        <w:t>Art. 2</w:t>
      </w:r>
      <w:r w:rsidRPr="03E5FB4E">
        <w:rPr>
          <w:b/>
          <w:bCs/>
          <w:u w:val="single"/>
          <w:vertAlign w:val="superscript"/>
        </w:rPr>
        <w:t>o</w:t>
      </w:r>
      <w:r w:rsidRPr="03E5FB4E">
        <w:t xml:space="preserve"> Serão consideradas condutas vedadas aos candidatos devidamente habilitados ao Processo de Escolha dos membros do Conselho Tutelar de </w:t>
      </w:r>
      <w:r w:rsidRPr="00042C6F">
        <w:rPr>
          <w:color w:val="FF0000"/>
        </w:rPr>
        <w:t>XXXX</w:t>
      </w:r>
      <w:r w:rsidRPr="03E5FB4E">
        <w:t xml:space="preserve"> e aos seus prepostos e apoiadores aquelas previstas no edital de abertura do certame</w:t>
      </w:r>
      <w:r w:rsidR="007A5A69" w:rsidRPr="03E5FB4E">
        <w:t xml:space="preserve">, na </w:t>
      </w:r>
      <w:r w:rsidR="007A5A69" w:rsidRPr="00042C6F">
        <w:rPr>
          <w:color w:val="FF0000"/>
        </w:rPr>
        <w:t>Lei Municipal n. XXXX/20</w:t>
      </w:r>
      <w:r w:rsidR="00042C6F">
        <w:rPr>
          <w:color w:val="FF0000"/>
        </w:rPr>
        <w:t>XX</w:t>
      </w:r>
      <w:r w:rsidR="007A5A69" w:rsidRPr="03E5FB4E">
        <w:t xml:space="preserve"> e na Resolução n. 231/2022 do Conselho Nacional dos Direitos da Criança e do Adolescente</w:t>
      </w:r>
      <w:r w:rsidR="001612A9" w:rsidRPr="03E5FB4E">
        <w:t xml:space="preserve"> (Conanda)</w:t>
      </w:r>
      <w:r w:rsidR="00DB46E1" w:rsidRPr="03E5FB4E">
        <w:t xml:space="preserve">, </w:t>
      </w:r>
      <w:r w:rsidR="001612A9" w:rsidRPr="03E5FB4E">
        <w:t>com</w:t>
      </w:r>
      <w:r w:rsidR="00DB46E1" w:rsidRPr="03E5FB4E">
        <w:t xml:space="preserve"> especial </w:t>
      </w:r>
      <w:r w:rsidR="001612A9" w:rsidRPr="03E5FB4E">
        <w:t>destaque ao</w:t>
      </w:r>
      <w:r w:rsidR="00DB46E1" w:rsidRPr="03E5FB4E">
        <w:t xml:space="preserve"> seu art. 8º</w:t>
      </w:r>
      <w:r w:rsidRPr="03E5FB4E">
        <w:t>.</w:t>
      </w:r>
    </w:p>
    <w:p w14:paraId="7429D38A" w14:textId="77777777" w:rsidR="00FE0BF3" w:rsidRPr="00674C99" w:rsidRDefault="00FE0BF3" w:rsidP="00FE0BF3">
      <w:pPr>
        <w:pStyle w:val="Jurisprudncias"/>
      </w:pPr>
    </w:p>
    <w:p w14:paraId="03A55989" w14:textId="35D40F4D" w:rsidR="00FE0BF3" w:rsidRPr="00674C99" w:rsidRDefault="00FE0BF3" w:rsidP="00FE0BF3">
      <w:pPr>
        <w:pStyle w:val="Jurisprudncias"/>
      </w:pPr>
      <w:r w:rsidRPr="03E5FB4E">
        <w:rPr>
          <w:b/>
          <w:bCs/>
        </w:rPr>
        <w:t>Art. 3</w:t>
      </w:r>
      <w:r w:rsidRPr="03E5FB4E">
        <w:rPr>
          <w:b/>
          <w:bCs/>
          <w:u w:val="single"/>
          <w:vertAlign w:val="superscript"/>
        </w:rPr>
        <w:t>o</w:t>
      </w:r>
      <w:r>
        <w:t xml:space="preserve"> O de</w:t>
      </w:r>
      <w:r w:rsidRPr="03E5FB4E">
        <w:t>srespeito às regras apontadas no art. 2</w:t>
      </w:r>
      <w:r w:rsidRPr="03E5FB4E">
        <w:rPr>
          <w:u w:val="single"/>
          <w:vertAlign w:val="superscript"/>
        </w:rPr>
        <w:t>o</w:t>
      </w:r>
      <w:r w:rsidRPr="03E5FB4E">
        <w:t xml:space="preserve"> desta Resolução </w:t>
      </w:r>
      <w:r w:rsidR="001612A9" w:rsidRPr="03E5FB4E">
        <w:t xml:space="preserve">poderá </w:t>
      </w:r>
      <w:r w:rsidRPr="03E5FB4E">
        <w:t xml:space="preserve">caracterizar inidoneidade moral, deixando o candidato passível de impugnação da candidatura, por </w:t>
      </w:r>
      <w:r>
        <w:t xml:space="preserve">conta da inobservância do requisito previsto no art. 133, inc. I, da Lei Federal n. 8.069/1990 (Estatuto da Criança e do Adolescente). </w:t>
      </w:r>
    </w:p>
    <w:p w14:paraId="79688EBE" w14:textId="77777777" w:rsidR="00FE0BF3" w:rsidRPr="00674C99" w:rsidRDefault="00FE0BF3" w:rsidP="00FE0BF3">
      <w:pPr>
        <w:pStyle w:val="Jurisprudncias"/>
      </w:pPr>
    </w:p>
    <w:p w14:paraId="3B391525" w14:textId="5EB06580" w:rsidR="00FE0BF3" w:rsidRPr="00674C99" w:rsidRDefault="00FE0BF3" w:rsidP="00FE0BF3">
      <w:pPr>
        <w:pStyle w:val="Jurisprudncias"/>
      </w:pPr>
      <w:r w:rsidRPr="00674C99">
        <w:rPr>
          <w:b/>
          <w:bCs/>
        </w:rPr>
        <w:t>Art. 4</w:t>
      </w:r>
      <w:r w:rsidRPr="00674C99">
        <w:rPr>
          <w:b/>
          <w:bCs/>
          <w:u w:val="single"/>
          <w:vertAlign w:val="superscript"/>
        </w:rPr>
        <w:t>o</w:t>
      </w:r>
      <w:r w:rsidRPr="00674C99">
        <w:t xml:space="preserve"> Qualquer cidadão ou candidato poderá representar à Comissão Especial contra aquele que infringir as normas estabelecidas no edital</w:t>
      </w:r>
      <w:r w:rsidR="001612A9">
        <w:t xml:space="preserve">, na Resolução n. 231/2022 do Conanda </w:t>
      </w:r>
      <w:r w:rsidR="00CB4D44" w:rsidRPr="00042C6F">
        <w:t>ou na</w:t>
      </w:r>
      <w:r w:rsidR="00CB4D44" w:rsidRPr="00CB4D44">
        <w:rPr>
          <w:color w:val="FF0000"/>
        </w:rPr>
        <w:t xml:space="preserve"> Lei Municipal n.</w:t>
      </w:r>
      <w:r w:rsidR="00042C6F">
        <w:rPr>
          <w:color w:val="FF0000"/>
        </w:rPr>
        <w:t xml:space="preserve"> </w:t>
      </w:r>
      <w:r w:rsidR="00CB4D44" w:rsidRPr="00CB4D44">
        <w:rPr>
          <w:color w:val="FF0000"/>
        </w:rPr>
        <w:t>XXXX/20</w:t>
      </w:r>
      <w:r w:rsidR="00042C6F">
        <w:rPr>
          <w:color w:val="FF0000"/>
        </w:rPr>
        <w:t>XX</w:t>
      </w:r>
      <w:r w:rsidRPr="00674C99">
        <w:t>, instruindo a representação com provas ou indícios de provas da infração.</w:t>
      </w:r>
    </w:p>
    <w:p w14:paraId="2BF7388A" w14:textId="77777777" w:rsidR="00CF0ACA" w:rsidRDefault="00CF0ACA" w:rsidP="00FE0BF3">
      <w:pPr>
        <w:pStyle w:val="Jurisprudncias"/>
      </w:pPr>
      <w:r>
        <w:rPr>
          <w:b/>
          <w:bCs/>
        </w:rPr>
        <w:t>§1º</w:t>
      </w:r>
      <w:r w:rsidR="00FE0BF3" w:rsidRPr="00674C99">
        <w:t xml:space="preserve"> Cabe à Comissão Especial registrar e fornecer protocolo ao representante</w:t>
      </w:r>
      <w:r>
        <w:t>, para acompanhamento do procedimento instaurado.</w:t>
      </w:r>
    </w:p>
    <w:p w14:paraId="57B05DE5" w14:textId="2A3D4718" w:rsidR="00CF0ACA" w:rsidRPr="007C05CA" w:rsidRDefault="00CF0ACA" w:rsidP="03E5FB4E">
      <w:pPr>
        <w:pStyle w:val="Jurisprudncias"/>
      </w:pPr>
      <w:r w:rsidRPr="03E5FB4E">
        <w:rPr>
          <w:b/>
          <w:bCs/>
        </w:rPr>
        <w:t>§2º</w:t>
      </w:r>
      <w:r w:rsidRPr="03E5FB4E">
        <w:t xml:space="preserve"> Serão admitidas denúncias anônimas, desde que acompanhada de elementos mínimos de prova ou com indicação da forma que a Comissão Especial pode acessá-la.</w:t>
      </w:r>
    </w:p>
    <w:p w14:paraId="30579008" w14:textId="14DC5D5C" w:rsidR="00CF0ACA" w:rsidRPr="007C05CA" w:rsidRDefault="00CF0ACA" w:rsidP="03E5FB4E">
      <w:pPr>
        <w:pStyle w:val="Jurisprudncias"/>
      </w:pPr>
      <w:r w:rsidRPr="03E5FB4E">
        <w:rPr>
          <w:b/>
          <w:bCs/>
        </w:rPr>
        <w:t>§3º</w:t>
      </w:r>
      <w:r w:rsidRPr="03E5FB4E">
        <w:t xml:space="preserve"> Caso o denunciante assim solicite, a Comissão Especial pode decretar, havendo fundamentos</w:t>
      </w:r>
      <w:r w:rsidR="00042C6F">
        <w:t xml:space="preserve"> legítimos</w:t>
      </w:r>
      <w:r w:rsidRPr="03E5FB4E">
        <w:t>, o sigilo de seu nome, facultando acesso apenas ao Ministério Público e à autoridade judiciária, caso solicitad</w:t>
      </w:r>
      <w:r w:rsidR="310DA1BA" w:rsidRPr="03E5FB4E">
        <w:t>o</w:t>
      </w:r>
      <w:r w:rsidRPr="03E5FB4E">
        <w:t>.</w:t>
      </w:r>
    </w:p>
    <w:p w14:paraId="32995800" w14:textId="34D3547B" w:rsidR="00CF0ACA" w:rsidRPr="007C05CA" w:rsidRDefault="00CF0ACA" w:rsidP="00FE0BF3">
      <w:pPr>
        <w:pStyle w:val="Jurisprudncias"/>
        <w:rPr>
          <w:color w:val="FF0000"/>
        </w:rPr>
      </w:pPr>
      <w:r w:rsidRPr="03E5FB4E">
        <w:rPr>
          <w:b/>
          <w:bCs/>
        </w:rPr>
        <w:t>§4º</w:t>
      </w:r>
      <w:r w:rsidRPr="03E5FB4E">
        <w:t xml:space="preserve"> As denúncias poderão ser encaminhadas</w:t>
      </w:r>
      <w:r w:rsidR="3D30FB2B" w:rsidRPr="03E5FB4E">
        <w:t xml:space="preserve"> </w:t>
      </w:r>
      <w:r w:rsidRPr="03E5FB4E">
        <w:t xml:space="preserve">pessoalmente à Comissão Especial, que as receberá nos dias úteis </w:t>
      </w:r>
      <w:r w:rsidRPr="03E5FB4E">
        <w:rPr>
          <w:color w:val="FF0000"/>
        </w:rPr>
        <w:t>na Rua XXXXXX, n. bairro XXXX, cidade, no horário de XX:XX às XX:XX</w:t>
      </w:r>
      <w:r w:rsidR="00CF645F" w:rsidRPr="03E5FB4E">
        <w:rPr>
          <w:color w:val="FF0000"/>
        </w:rPr>
        <w:t>.</w:t>
      </w:r>
    </w:p>
    <w:p w14:paraId="405D483D" w14:textId="65242373" w:rsidR="00CF0ACA" w:rsidRPr="007C05CA" w:rsidRDefault="00CF0ACA" w:rsidP="00FE0BF3">
      <w:pPr>
        <w:pStyle w:val="Jurisprudncias"/>
        <w:rPr>
          <w:color w:val="FF0000"/>
        </w:rPr>
      </w:pPr>
      <w:r w:rsidRPr="03E5FB4E">
        <w:rPr>
          <w:b/>
          <w:bCs/>
        </w:rPr>
        <w:t>§5º</w:t>
      </w:r>
      <w:r w:rsidRPr="03E5FB4E">
        <w:t xml:space="preserve"> As denúncias poderão também ser encaminhadas</w:t>
      </w:r>
      <w:r w:rsidR="00CF645F" w:rsidRPr="03E5FB4E">
        <w:t xml:space="preserve"> por telefone para o número</w:t>
      </w:r>
      <w:r w:rsidR="00CF645F" w:rsidRPr="03E5FB4E">
        <w:rPr>
          <w:color w:val="FF0000"/>
        </w:rPr>
        <w:t xml:space="preserve"> (XX) XXXX-XXXX (com </w:t>
      </w:r>
      <w:r w:rsidR="291DA0EC" w:rsidRPr="03E5FB4E">
        <w:rPr>
          <w:color w:val="FF0000"/>
        </w:rPr>
        <w:t>WhatsApp</w:t>
      </w:r>
      <w:r w:rsidR="00CF645F" w:rsidRPr="03E5FB4E">
        <w:rPr>
          <w:color w:val="FF0000"/>
        </w:rPr>
        <w:t>) ou</w:t>
      </w:r>
      <w:r w:rsidRPr="03E5FB4E">
        <w:rPr>
          <w:color w:val="FF0000"/>
        </w:rPr>
        <w:t xml:space="preserve"> para o e-mail </w:t>
      </w:r>
      <w:hyperlink r:id="rId6">
        <w:r w:rsidRPr="03E5FB4E">
          <w:rPr>
            <w:rStyle w:val="Hyperlink"/>
            <w:color w:val="FF0000"/>
          </w:rPr>
          <w:t>XXXX@XXXX.gov.br</w:t>
        </w:r>
      </w:hyperlink>
    </w:p>
    <w:p w14:paraId="2F736C3A" w14:textId="1B72B79E" w:rsidR="00CF0ACA" w:rsidRPr="007C05CA" w:rsidRDefault="00CF0ACA" w:rsidP="03E5FB4E">
      <w:pPr>
        <w:pStyle w:val="Jurisprudncias"/>
      </w:pPr>
      <w:r w:rsidRPr="03E5FB4E">
        <w:rPr>
          <w:b/>
          <w:bCs/>
        </w:rPr>
        <w:t>§6º</w:t>
      </w:r>
      <w:r w:rsidRPr="03E5FB4E">
        <w:t xml:space="preserve"> Caso qualquer membro do CMDCA tome conhecimento da prática de conduta vedada, por qualquer meio, deverá imediatamente comunicar o fato e as provas a que teve acesso à Comissão Especial, para instauração, de ofício, do respectivo procedimento administrativo.</w:t>
      </w:r>
    </w:p>
    <w:p w14:paraId="1AFAEDB6" w14:textId="175DF901" w:rsidR="00CF0ACA" w:rsidRPr="007C05CA" w:rsidRDefault="6F239EE3" w:rsidP="03E5FB4E">
      <w:pPr>
        <w:pStyle w:val="Jurisprudncias"/>
      </w:pPr>
      <w:r w:rsidRPr="03E5FB4E">
        <w:rPr>
          <w:b/>
          <w:bCs/>
        </w:rPr>
        <w:t>§ 7º</w:t>
      </w:r>
      <w:r w:rsidRPr="03E5FB4E">
        <w:t xml:space="preserve"> </w:t>
      </w:r>
      <w:r w:rsidR="1F36F3BF" w:rsidRPr="03E5FB4E">
        <w:t xml:space="preserve">O Ministério Público </w:t>
      </w:r>
      <w:r w:rsidR="5775428C" w:rsidRPr="03E5FB4E">
        <w:t>será</w:t>
      </w:r>
      <w:r w:rsidR="1F36F3BF" w:rsidRPr="03E5FB4E">
        <w:t xml:space="preserve"> cientificado da</w:t>
      </w:r>
      <w:r w:rsidRPr="03E5FB4E">
        <w:t xml:space="preserve"> instauração de todo e qualquer procedimento</w:t>
      </w:r>
      <w:r w:rsidR="4FE0A89E" w:rsidRPr="03E5FB4E">
        <w:t xml:space="preserve"> instaurado</w:t>
      </w:r>
      <w:r w:rsidRPr="03E5FB4E">
        <w:t xml:space="preserve"> pela Comissão Especial.</w:t>
      </w:r>
    </w:p>
    <w:p w14:paraId="7BE5C083" w14:textId="77777777" w:rsidR="00FE0BF3" w:rsidRPr="00674C99" w:rsidRDefault="00FE0BF3" w:rsidP="00FE0BF3">
      <w:pPr>
        <w:pStyle w:val="Jurisprudncias"/>
      </w:pPr>
    </w:p>
    <w:p w14:paraId="38176B89" w14:textId="5F70E251" w:rsidR="00FE0BF3" w:rsidRPr="00674C99" w:rsidRDefault="00FE0BF3" w:rsidP="03E5FB4E">
      <w:pPr>
        <w:pStyle w:val="Jurisprudncias"/>
      </w:pPr>
      <w:r w:rsidRPr="03E5FB4E">
        <w:rPr>
          <w:b/>
          <w:bCs/>
        </w:rPr>
        <w:t>Art. 5</w:t>
      </w:r>
      <w:r w:rsidRPr="03E5FB4E">
        <w:rPr>
          <w:b/>
          <w:bCs/>
          <w:u w:val="single"/>
          <w:vertAlign w:val="superscript"/>
        </w:rPr>
        <w:t>o</w:t>
      </w:r>
      <w:r>
        <w:t xml:space="preserve"> No prazo de 1 (um) dia contado do recebimento da notícia da infração às condutas vedadas previstas nesta Resolução, a Comissão Especial deverá instaurar procedimento administrativo para a devida apuração de sua ocorrência, expedindo-se notificação ao infrator para que, se o desejar, apresente defesa no prazo de 2 (dois) dias</w:t>
      </w:r>
      <w:r w:rsidR="00CF0ACA">
        <w:t xml:space="preserve"> </w:t>
      </w:r>
      <w:r>
        <w:t xml:space="preserve">contados do recebimento da notificação (art. 11, § </w:t>
      </w:r>
      <w:r w:rsidRPr="03E5FB4E">
        <w:t>3</w:t>
      </w:r>
      <w:r w:rsidRPr="03E5FB4E">
        <w:rPr>
          <w:u w:val="single"/>
          <w:vertAlign w:val="superscript"/>
        </w:rPr>
        <w:t>o</w:t>
      </w:r>
      <w:r w:rsidRPr="03E5FB4E">
        <w:t xml:space="preserve">, inc. I, da Resolução n. </w:t>
      </w:r>
      <w:r w:rsidR="00CB4D44" w:rsidRPr="03E5FB4E">
        <w:t>231/2022</w:t>
      </w:r>
      <w:r w:rsidRPr="03E5FB4E">
        <w:t xml:space="preserve"> do Conanda).</w:t>
      </w:r>
    </w:p>
    <w:p w14:paraId="758529AD" w14:textId="5D5291F1" w:rsidR="00FE0BF3" w:rsidRPr="007C05CA" w:rsidRDefault="00FE0BF3" w:rsidP="03E5FB4E">
      <w:pPr>
        <w:pStyle w:val="Jurisprudncias"/>
      </w:pPr>
      <w:r w:rsidRPr="03E5FB4E">
        <w:rPr>
          <w:b/>
          <w:bCs/>
        </w:rPr>
        <w:t>Parágrafo único.</w:t>
      </w:r>
      <w:r w:rsidRPr="03E5FB4E">
        <w:t xml:space="preserve"> </w:t>
      </w:r>
      <w:r w:rsidR="007C05CA" w:rsidRPr="03E5FB4E">
        <w:t xml:space="preserve">Havendo motivo relevante e comprovado o perigo na demora </w:t>
      </w:r>
      <w:r w:rsidR="00042C6F">
        <w:t>do</w:t>
      </w:r>
      <w:r w:rsidR="007C05CA" w:rsidRPr="03E5FB4E">
        <w:t xml:space="preserve"> julgamento, a Comissão poderá determinar, </w:t>
      </w:r>
      <w:r w:rsidR="00042C6F">
        <w:t xml:space="preserve">fundamentadamente </w:t>
      </w:r>
      <w:r w:rsidR="007C05CA" w:rsidRPr="03E5FB4E">
        <w:t xml:space="preserve">em medida </w:t>
      </w:r>
      <w:r w:rsidR="007C05CA" w:rsidRPr="03E5FB4E">
        <w:lastRenderedPageBreak/>
        <w:t>liminar, a retirada imediata ou a suspensão da propaganda e o recolhimento do material de campanha</w:t>
      </w:r>
      <w:r w:rsidR="00042C6F">
        <w:t xml:space="preserve"> considerado irregular</w:t>
      </w:r>
      <w:r w:rsidR="007C05CA" w:rsidRPr="03E5FB4E">
        <w:t>.</w:t>
      </w:r>
    </w:p>
    <w:p w14:paraId="109CD9EC" w14:textId="77777777" w:rsidR="00FE0BF3" w:rsidRPr="00674C99" w:rsidRDefault="00FE0BF3" w:rsidP="00FE0BF3">
      <w:pPr>
        <w:pStyle w:val="Jurisprudncias"/>
      </w:pPr>
    </w:p>
    <w:p w14:paraId="6C60E0D0" w14:textId="7E2893BE" w:rsidR="00FE0BF3" w:rsidRPr="00674C99" w:rsidRDefault="00FE0BF3" w:rsidP="00FE0BF3">
      <w:pPr>
        <w:pStyle w:val="Jurisprudncias"/>
      </w:pPr>
      <w:r w:rsidRPr="03E5FB4E">
        <w:rPr>
          <w:b/>
          <w:bCs/>
        </w:rPr>
        <w:t>Art. 6</w:t>
      </w:r>
      <w:r w:rsidRPr="03E5FB4E">
        <w:rPr>
          <w:b/>
          <w:bCs/>
          <w:u w:val="single"/>
          <w:vertAlign w:val="superscript"/>
        </w:rPr>
        <w:t>o</w:t>
      </w:r>
      <w:r>
        <w:t xml:space="preserve"> A Comissão Especial poderá, no prazo de 2 (dois) dias do término do prazo da defesa:</w:t>
      </w:r>
    </w:p>
    <w:p w14:paraId="5B9D8099" w14:textId="77777777" w:rsidR="00FE0BF3" w:rsidRPr="00674C99" w:rsidRDefault="00FE0BF3" w:rsidP="00FE0BF3">
      <w:pPr>
        <w:pStyle w:val="Jurisprudncias"/>
      </w:pPr>
      <w:r w:rsidRPr="00674C99">
        <w:t xml:space="preserve">I – </w:t>
      </w:r>
      <w:proofErr w:type="gramStart"/>
      <w:r w:rsidRPr="00674C99">
        <w:t>arquivar</w:t>
      </w:r>
      <w:proofErr w:type="gramEnd"/>
      <w:r w:rsidRPr="00674C99">
        <w:t xml:space="preserve"> o procedimento administrativo</w:t>
      </w:r>
      <w:r>
        <w:t>,</w:t>
      </w:r>
      <w:r w:rsidRPr="00674C99">
        <w:t xml:space="preserve"> se entender não configurada a infração ou não houver provas suficientes da autoria, notificando-se o representado e o representante, se for o caso;</w:t>
      </w:r>
    </w:p>
    <w:p w14:paraId="445B634B" w14:textId="2735AB08" w:rsidR="00FE0BF3" w:rsidRPr="00674C99" w:rsidRDefault="00FE0BF3" w:rsidP="03E5FB4E">
      <w:pPr>
        <w:pStyle w:val="Jurisprudncias"/>
      </w:pPr>
      <w:r>
        <w:t xml:space="preserve">II – </w:t>
      </w:r>
      <w:proofErr w:type="gramStart"/>
      <w:r>
        <w:t>determinar</w:t>
      </w:r>
      <w:proofErr w:type="gramEnd"/>
      <w:r>
        <w:t xml:space="preserve"> a produção de provas em reunião designada no máximo em 2 (dois) dias</w:t>
      </w:r>
      <w:r w:rsidRPr="03E5FB4E">
        <w:t xml:space="preserve"> contados do decurso do prazo p</w:t>
      </w:r>
      <w:r w:rsidR="0BC73F07" w:rsidRPr="03E5FB4E">
        <w:t xml:space="preserve">revisto no </w:t>
      </w:r>
      <w:r w:rsidR="0BC73F07" w:rsidRPr="03E5FB4E">
        <w:rPr>
          <w:i/>
          <w:iCs/>
        </w:rPr>
        <w:t>caput</w:t>
      </w:r>
      <w:r w:rsidRPr="03E5FB4E">
        <w:t xml:space="preserve"> (art. 11, § 3</w:t>
      </w:r>
      <w:r w:rsidRPr="03E5FB4E">
        <w:rPr>
          <w:u w:val="single"/>
          <w:vertAlign w:val="superscript"/>
        </w:rPr>
        <w:t>o</w:t>
      </w:r>
      <w:r w:rsidRPr="03E5FB4E">
        <w:t xml:space="preserve">, inc. I, da Resolução n. </w:t>
      </w:r>
      <w:r w:rsidR="00CB4D44" w:rsidRPr="03E5FB4E">
        <w:t>231/2022</w:t>
      </w:r>
      <w:r w:rsidRPr="03E5FB4E">
        <w:t xml:space="preserve"> do Conanda).</w:t>
      </w:r>
    </w:p>
    <w:p w14:paraId="00FD1BCD" w14:textId="5740990C" w:rsidR="00FE0BF3" w:rsidRPr="00674C99" w:rsidRDefault="00FE0BF3" w:rsidP="00FE0BF3">
      <w:pPr>
        <w:pStyle w:val="Jurisprudncias"/>
      </w:pPr>
      <w:r w:rsidRPr="03E5FB4E">
        <w:rPr>
          <w:b/>
          <w:bCs/>
        </w:rPr>
        <w:t>§ 1</w:t>
      </w:r>
      <w:r w:rsidRPr="03E5FB4E">
        <w:rPr>
          <w:b/>
          <w:bCs/>
          <w:u w:val="single"/>
          <w:vertAlign w:val="superscript"/>
        </w:rPr>
        <w:t>o</w:t>
      </w:r>
      <w:r w:rsidRPr="03E5FB4E">
        <w:t xml:space="preserve"> No caso do inc. II, o representante</w:t>
      </w:r>
      <w:r>
        <w:t xml:space="preserve"> e o representado serão intimados a, querendo, comparecerem à reunião designada e efetuarem perguntas para as testemunhas ouvidas;</w:t>
      </w:r>
    </w:p>
    <w:p w14:paraId="5018535D" w14:textId="1A76D776" w:rsidR="007C05CA" w:rsidRDefault="00FE0BF3" w:rsidP="03E5FB4E">
      <w:pPr>
        <w:pStyle w:val="Jurisprudncias"/>
      </w:pPr>
      <w:r w:rsidRPr="03E5FB4E">
        <w:rPr>
          <w:b/>
          <w:bCs/>
        </w:rPr>
        <w:t>§ 2</w:t>
      </w:r>
      <w:r w:rsidRPr="03E5FB4E">
        <w:rPr>
          <w:b/>
          <w:bCs/>
          <w:u w:val="single"/>
          <w:vertAlign w:val="superscript"/>
        </w:rPr>
        <w:t>o</w:t>
      </w:r>
      <w:r>
        <w:t xml:space="preserve"> Eventual ausência do representante ou do representado não impede a realização da reunião a que se refere o inc. II, desde que tenham sido ambos notificados para o ato.</w:t>
      </w:r>
    </w:p>
    <w:p w14:paraId="33FED153" w14:textId="50D56F34" w:rsidR="007C05CA" w:rsidRPr="007C05CA" w:rsidRDefault="007C05CA" w:rsidP="03E5FB4E">
      <w:pPr>
        <w:pStyle w:val="Jurisprudncias"/>
      </w:pPr>
      <w:r w:rsidRPr="03E5FB4E">
        <w:rPr>
          <w:b/>
          <w:bCs/>
        </w:rPr>
        <w:t>§ 3º</w:t>
      </w:r>
      <w:r w:rsidRPr="03E5FB4E">
        <w:t xml:space="preserve"> As partes poderão ser representadas, durante todas as etapas do procedimento, por advogado, desde que junte procuração nos autos, porém a ausência de defesa técnica não acarretará nenhum tipo de nulidade.</w:t>
      </w:r>
    </w:p>
    <w:p w14:paraId="34AA8C24" w14:textId="77777777" w:rsidR="00FE0BF3" w:rsidRPr="00674C99" w:rsidRDefault="00FE0BF3" w:rsidP="00FE0BF3">
      <w:pPr>
        <w:pStyle w:val="Jurisprudncias"/>
      </w:pPr>
    </w:p>
    <w:p w14:paraId="0DCF12A4" w14:textId="27F230E3" w:rsidR="00FE0BF3" w:rsidRPr="00674C99" w:rsidRDefault="00FE0BF3" w:rsidP="00FE0BF3">
      <w:pPr>
        <w:pStyle w:val="Jurisprudncias"/>
      </w:pPr>
      <w:r w:rsidRPr="03E5FB4E">
        <w:rPr>
          <w:b/>
          <w:bCs/>
        </w:rPr>
        <w:t>Art. 7</w:t>
      </w:r>
      <w:r w:rsidRPr="03E5FB4E">
        <w:rPr>
          <w:b/>
          <w:bCs/>
          <w:u w:val="single"/>
          <w:vertAlign w:val="superscript"/>
        </w:rPr>
        <w:t>o</w:t>
      </w:r>
      <w:r>
        <w:t xml:space="preserve"> Finalizada a reunião designada para a produção das provas indicadas pelas partes, a Comissão Especial decidirá, fundamentadamente, em</w:t>
      </w:r>
      <w:r w:rsidR="6B19B19F">
        <w:t xml:space="preserve"> até</w:t>
      </w:r>
      <w:r>
        <w:t xml:space="preserve"> 2 (dois) dias, notificando-se, em igual prazo, o representado e, se for o caso, o representante, que terão também o mesmo prazo para interpor recurso, sem efeito suspensivo, à Plenária do Conselho Municipal dos Direitos da Criança e do Adolescente (art. 11, </w:t>
      </w:r>
      <w:r w:rsidRPr="03E5FB4E">
        <w:t xml:space="preserve">§ </w:t>
      </w:r>
      <w:r w:rsidR="00CF08D6" w:rsidRPr="03E5FB4E">
        <w:t>5</w:t>
      </w:r>
      <w:r w:rsidRPr="03E5FB4E">
        <w:rPr>
          <w:u w:val="single"/>
          <w:vertAlign w:val="superscript"/>
        </w:rPr>
        <w:t>o</w:t>
      </w:r>
      <w:r w:rsidRPr="03E5FB4E">
        <w:t>,</w:t>
      </w:r>
      <w:r w:rsidR="00CF08D6" w:rsidRPr="03E5FB4E">
        <w:t xml:space="preserve"> </w:t>
      </w:r>
      <w:r w:rsidRPr="03E5FB4E">
        <w:t xml:space="preserve">da Resolução n. </w:t>
      </w:r>
      <w:r w:rsidR="00CF08D6" w:rsidRPr="03E5FB4E">
        <w:t>231/2022</w:t>
      </w:r>
      <w:r>
        <w:t xml:space="preserve"> do Conanda).</w:t>
      </w:r>
    </w:p>
    <w:p w14:paraId="5C0AD955" w14:textId="66DCDF30" w:rsidR="00FE0BF3" w:rsidRPr="00674C99" w:rsidRDefault="00FE0BF3" w:rsidP="03E5FB4E">
      <w:pPr>
        <w:pStyle w:val="Jurisprudncias"/>
      </w:pPr>
      <w:r w:rsidRPr="03E5FB4E">
        <w:rPr>
          <w:b/>
          <w:bCs/>
        </w:rPr>
        <w:t>§ 1</w:t>
      </w:r>
      <w:r w:rsidRPr="03E5FB4E">
        <w:rPr>
          <w:b/>
          <w:bCs/>
          <w:u w:val="single"/>
          <w:vertAlign w:val="superscript"/>
        </w:rPr>
        <w:t>o</w:t>
      </w:r>
      <w:r>
        <w:t xml:space="preserve"> A Plenária do Conselho Municipal dos Direitos da Criança e do Adolescente decidirá em 2 (dois)</w:t>
      </w:r>
      <w:r w:rsidR="007C05CA">
        <w:t xml:space="preserve"> </w:t>
      </w:r>
      <w:r>
        <w:t>dias do término do prazo da interposição do recurs</w:t>
      </w:r>
      <w:r w:rsidRPr="03E5FB4E">
        <w:t xml:space="preserve">o, reunindo-se, se preciso for, extraordinariamente (art. 11, </w:t>
      </w:r>
      <w:r w:rsidR="00CF08D6" w:rsidRPr="03E5FB4E">
        <w:t>§ 5</w:t>
      </w:r>
      <w:r w:rsidR="00CF08D6" w:rsidRPr="03E5FB4E">
        <w:rPr>
          <w:u w:val="single"/>
          <w:vertAlign w:val="superscript"/>
        </w:rPr>
        <w:t>o</w:t>
      </w:r>
      <w:r w:rsidR="00CF08D6" w:rsidRPr="03E5FB4E">
        <w:t>, da Resolução n. 231/2022</w:t>
      </w:r>
      <w:r w:rsidRPr="03E5FB4E">
        <w:t xml:space="preserve"> do Conanda);</w:t>
      </w:r>
    </w:p>
    <w:p w14:paraId="27407978" w14:textId="3E2B22CA" w:rsidR="00FE0BF3" w:rsidRPr="007C05CA" w:rsidRDefault="00FE0BF3" w:rsidP="03E5FB4E">
      <w:pPr>
        <w:pStyle w:val="Jurisprudncias"/>
      </w:pPr>
      <w:r w:rsidRPr="03E5FB4E">
        <w:rPr>
          <w:b/>
          <w:bCs/>
        </w:rPr>
        <w:t>§ 2</w:t>
      </w:r>
      <w:r w:rsidRPr="03E5FB4E">
        <w:rPr>
          <w:b/>
          <w:bCs/>
          <w:u w:val="single"/>
          <w:vertAlign w:val="superscript"/>
        </w:rPr>
        <w:t>o</w:t>
      </w:r>
      <w:r w:rsidRPr="03E5FB4E">
        <w:t xml:space="preserve"> </w:t>
      </w:r>
      <w:r w:rsidR="007C05CA" w:rsidRPr="03E5FB4E">
        <w:t>No julgamento do recurso não será admitida reabertura da instrução</w:t>
      </w:r>
      <w:r w:rsidR="1D203F10" w:rsidRPr="03E5FB4E">
        <w:t xml:space="preserve">, porém </w:t>
      </w:r>
      <w:r w:rsidR="00042C6F">
        <w:t xml:space="preserve">será </w:t>
      </w:r>
      <w:r w:rsidR="1D203F10" w:rsidRPr="03E5FB4E">
        <w:t>facultada a sustentação oral aos envolvidos de até 10 (dez) minutos por parte</w:t>
      </w:r>
      <w:r w:rsidR="007C05CA" w:rsidRPr="03E5FB4E">
        <w:t>, sendo dispensável a intimação d</w:t>
      </w:r>
      <w:r w:rsidR="4F7C299B" w:rsidRPr="03E5FB4E">
        <w:t>esta</w:t>
      </w:r>
      <w:r w:rsidR="007C05CA" w:rsidRPr="03E5FB4E">
        <w:t>s para o julgamento</w:t>
      </w:r>
      <w:r w:rsidR="7C72B1A8" w:rsidRPr="03E5FB4E">
        <w:t>.</w:t>
      </w:r>
    </w:p>
    <w:p w14:paraId="6F80BBD2" w14:textId="77777777" w:rsidR="00FE0BF3" w:rsidRPr="00674C99" w:rsidRDefault="00FE0BF3" w:rsidP="00FE0BF3">
      <w:pPr>
        <w:pStyle w:val="Jurisprudncias"/>
      </w:pPr>
    </w:p>
    <w:p w14:paraId="044700CD" w14:textId="5E8554DF" w:rsidR="00FE0BF3" w:rsidRPr="00674C99" w:rsidRDefault="00FE0BF3" w:rsidP="03E5FB4E">
      <w:pPr>
        <w:pStyle w:val="Jurisprudncias"/>
      </w:pPr>
      <w:r w:rsidRPr="03E5FB4E">
        <w:rPr>
          <w:b/>
          <w:bCs/>
        </w:rPr>
        <w:t>Art. 8</w:t>
      </w:r>
      <w:r w:rsidRPr="03E5FB4E">
        <w:rPr>
          <w:b/>
          <w:bCs/>
          <w:u w:val="single"/>
          <w:vertAlign w:val="superscript"/>
        </w:rPr>
        <w:t>o</w:t>
      </w:r>
      <w:r w:rsidRPr="03E5FB4E">
        <w:t xml:space="preserve"> </w:t>
      </w:r>
      <w:r w:rsidR="7706466E" w:rsidRPr="03E5FB4E">
        <w:t>O</w:t>
      </w:r>
      <w:r w:rsidR="44AA5BE3" w:rsidRPr="03E5FB4E">
        <w:t>s nomes</w:t>
      </w:r>
      <w:r w:rsidR="2D8F9385" w:rsidRPr="03E5FB4E">
        <w:t xml:space="preserve"> dos</w:t>
      </w:r>
      <w:r w:rsidR="44AA5BE3" w:rsidRPr="03E5FB4E">
        <w:t xml:space="preserve"> candidatos cassados deverão permanecer nas cédulas </w:t>
      </w:r>
      <w:r w:rsidR="35AB2BA0" w:rsidRPr="03E5FB4E">
        <w:t>ou</w:t>
      </w:r>
      <w:r w:rsidR="44AA5BE3" w:rsidRPr="03E5FB4E">
        <w:t xml:space="preserve"> inseminados nas urnas eletrônicas</w:t>
      </w:r>
      <w:r w:rsidR="347EC509" w:rsidRPr="03E5FB4E">
        <w:t>.</w:t>
      </w:r>
    </w:p>
    <w:p w14:paraId="2C36B01A" w14:textId="65D22833" w:rsidR="00FE0BF3" w:rsidRPr="00674C99" w:rsidRDefault="347EC509" w:rsidP="03E5FB4E">
      <w:pPr>
        <w:pStyle w:val="Jurisprudncias"/>
      </w:pPr>
      <w:r w:rsidRPr="03E5FB4E">
        <w:rPr>
          <w:b/>
          <w:bCs/>
        </w:rPr>
        <w:t>Parágrafo único.</w:t>
      </w:r>
      <w:r w:rsidRPr="03E5FB4E">
        <w:t xml:space="preserve"> </w:t>
      </w:r>
      <w:r w:rsidR="398486F8" w:rsidRPr="03E5FB4E">
        <w:t>Os votos atribuídos</w:t>
      </w:r>
      <w:r w:rsidR="204C6DB5" w:rsidRPr="03E5FB4E">
        <w:t xml:space="preserve"> ao candidato</w:t>
      </w:r>
      <w:r w:rsidR="27329757" w:rsidRPr="03E5FB4E">
        <w:t xml:space="preserve"> cassado</w:t>
      </w:r>
      <w:r w:rsidR="204C6DB5" w:rsidRPr="03E5FB4E">
        <w:t xml:space="preserve"> serão co</w:t>
      </w:r>
      <w:r w:rsidR="24E6697A" w:rsidRPr="03E5FB4E">
        <w:t>nsiderados nulos.</w:t>
      </w:r>
    </w:p>
    <w:p w14:paraId="69391BAE" w14:textId="6647708D" w:rsidR="03E5FB4E" w:rsidRDefault="03E5FB4E" w:rsidP="03E5FB4E">
      <w:pPr>
        <w:pStyle w:val="Jurisprudncias"/>
      </w:pPr>
    </w:p>
    <w:p w14:paraId="490E9941" w14:textId="3F1947A6" w:rsidR="00FE0BF3" w:rsidRPr="00674C99" w:rsidRDefault="00FE0BF3" w:rsidP="00FE0BF3">
      <w:pPr>
        <w:pStyle w:val="Jurisprudncias"/>
      </w:pPr>
      <w:r w:rsidRPr="03E5FB4E">
        <w:rPr>
          <w:b/>
          <w:bCs/>
        </w:rPr>
        <w:t>Art. 9</w:t>
      </w:r>
      <w:r w:rsidRPr="03E5FB4E">
        <w:rPr>
          <w:b/>
          <w:bCs/>
          <w:u w:val="single"/>
          <w:vertAlign w:val="superscript"/>
        </w:rPr>
        <w:t>o</w:t>
      </w:r>
      <w:r>
        <w:t xml:space="preserve"> O representante do Ministério Público, tal </w:t>
      </w:r>
      <w:r w:rsidR="00042C6F">
        <w:t>como</w:t>
      </w:r>
      <w:r>
        <w:t xml:space="preserve"> determina o art. 11, § 7</w:t>
      </w:r>
      <w:r w:rsidRPr="03E5FB4E">
        <w:rPr>
          <w:u w:val="single"/>
          <w:vertAlign w:val="superscript"/>
        </w:rPr>
        <w:t>o</w:t>
      </w:r>
      <w:r>
        <w:t xml:space="preserve">, da </w:t>
      </w:r>
      <w:r w:rsidRPr="03E5FB4E">
        <w:t xml:space="preserve">Resolução n. </w:t>
      </w:r>
      <w:r w:rsidR="00C3244E" w:rsidRPr="03E5FB4E">
        <w:t>231/2022</w:t>
      </w:r>
      <w:r w:rsidRPr="03E5FB4E">
        <w:t xml:space="preserve"> </w:t>
      </w:r>
      <w:r>
        <w:t xml:space="preserve">do Conanda, deverá ser cientificado de todas as </w:t>
      </w:r>
      <w:r w:rsidR="007C05CA">
        <w:t>reuniões da Comissão Especial e do CMDCA, com antecedência mínima de 72</w:t>
      </w:r>
      <w:r w:rsidR="00CF645F">
        <w:t xml:space="preserve">(setenta e duas), bem como de todas as </w:t>
      </w:r>
      <w:r>
        <w:t>decisões d</w:t>
      </w:r>
      <w:r w:rsidR="00CF645F">
        <w:t>estes órgãos</w:t>
      </w:r>
      <w:r>
        <w:t>, no prazo de 2 (dois) dias de sua prolação.</w:t>
      </w:r>
    </w:p>
    <w:p w14:paraId="501A3B36" w14:textId="77777777" w:rsidR="00FE0BF3" w:rsidRPr="00674C99" w:rsidRDefault="00FE0BF3" w:rsidP="00FE0BF3">
      <w:pPr>
        <w:pStyle w:val="Jurisprudncias"/>
      </w:pPr>
    </w:p>
    <w:p w14:paraId="76C071CF" w14:textId="341F52FF" w:rsidR="00FE0BF3" w:rsidRPr="00674C99" w:rsidRDefault="0FC74163" w:rsidP="00FE0BF3">
      <w:pPr>
        <w:pStyle w:val="Jurisprudncias"/>
      </w:pPr>
      <w:r w:rsidRPr="03E5FB4E">
        <w:rPr>
          <w:b/>
          <w:bCs/>
        </w:rPr>
        <w:t>Art. 1</w:t>
      </w:r>
      <w:r w:rsidR="53A2836A" w:rsidRPr="03E5FB4E">
        <w:rPr>
          <w:b/>
          <w:bCs/>
        </w:rPr>
        <w:t>0</w:t>
      </w:r>
      <w:r>
        <w:t xml:space="preserve"> Para que o teor desta Resolução seja de conhecimento de todos os munícipes e candidatos, ela deverá ter ampla publicidade</w:t>
      </w:r>
      <w:r w:rsidR="72D837B5">
        <w:t xml:space="preserve">, </w:t>
      </w:r>
      <w:r>
        <w:t>sendo publicada no Diário Oficial do Município</w:t>
      </w:r>
      <w:r w:rsidR="0A68F91C">
        <w:t>,</w:t>
      </w:r>
      <w:r w:rsidR="0D9176DB">
        <w:t xml:space="preserve"> no sítio eletrônico e </w:t>
      </w:r>
      <w:r w:rsidR="2A1E3CC5">
        <w:t xml:space="preserve">nas </w:t>
      </w:r>
      <w:r w:rsidR="0D9176DB">
        <w:t xml:space="preserve">redes sociais da </w:t>
      </w:r>
      <w:r w:rsidR="0D9176DB">
        <w:lastRenderedPageBreak/>
        <w:t>administração municipal, bem como</w:t>
      </w:r>
      <w:r>
        <w:t xml:space="preserve"> noticiada em rádios, jornais e outros meios de divulgação</w:t>
      </w:r>
      <w:r w:rsidR="2B168683">
        <w:t>.</w:t>
      </w:r>
    </w:p>
    <w:p w14:paraId="4FDB0118" w14:textId="5990DCBD" w:rsidR="00FE0BF3" w:rsidRPr="00674C99" w:rsidRDefault="00FE0BF3" w:rsidP="00FE0BF3">
      <w:pPr>
        <w:pStyle w:val="Jurisprudncias"/>
      </w:pPr>
      <w:r w:rsidRPr="00674C99">
        <w:rPr>
          <w:b/>
          <w:bCs/>
        </w:rPr>
        <w:t>Parágrafo único.</w:t>
      </w:r>
      <w:r w:rsidRPr="00674C99">
        <w:t xml:space="preserve"> O Conselho Municipal dos Direitos da Criança e do Adolescente dará ampla divulgação dos telefones, endereços eletrônicos e locais onde poderão ser encaminhadas denúncias de </w:t>
      </w:r>
      <w:r w:rsidR="00CF645F">
        <w:t>violação das regras de campanha.</w:t>
      </w:r>
    </w:p>
    <w:p w14:paraId="1FC5C8F7" w14:textId="77777777" w:rsidR="00FE0BF3" w:rsidRPr="00674C99" w:rsidRDefault="00FE0BF3" w:rsidP="00FE0BF3">
      <w:pPr>
        <w:pStyle w:val="Jurisprudncias"/>
      </w:pPr>
    </w:p>
    <w:p w14:paraId="01BB7E02" w14:textId="58547EFD" w:rsidR="00FE0BF3" w:rsidRPr="00674C99" w:rsidRDefault="00FE0BF3" w:rsidP="00FE0BF3">
      <w:pPr>
        <w:pStyle w:val="Jurisprudncias"/>
      </w:pPr>
      <w:r w:rsidRPr="03E5FB4E">
        <w:rPr>
          <w:b/>
          <w:bCs/>
        </w:rPr>
        <w:t>Art. 1</w:t>
      </w:r>
      <w:r w:rsidR="010D29DF" w:rsidRPr="03E5FB4E">
        <w:rPr>
          <w:b/>
          <w:bCs/>
        </w:rPr>
        <w:t>1</w:t>
      </w:r>
      <w:r>
        <w:t xml:space="preserve"> A Comissão Especial fará reunião com </w:t>
      </w:r>
      <w:r w:rsidR="3E4B1D7F">
        <w:t>todos os candidatos habilitados</w:t>
      </w:r>
      <w:r>
        <w:t xml:space="preserve"> em 2 (dois) momentos do Processo de Escolha dos Membros do Conselho Tutelar:</w:t>
      </w:r>
    </w:p>
    <w:p w14:paraId="365AF933" w14:textId="30BA1355" w:rsidR="00FE0BF3" w:rsidRPr="00674C99" w:rsidRDefault="00FE0BF3" w:rsidP="00FE0BF3">
      <w:pPr>
        <w:pStyle w:val="Jurisprudncias"/>
      </w:pPr>
      <w:r>
        <w:t xml:space="preserve">a) </w:t>
      </w:r>
      <w:bookmarkStart w:id="0" w:name="_Hlk127005645"/>
      <w:r>
        <w:t>tão logo seja publicada a relação</w:t>
      </w:r>
      <w:r w:rsidR="002E51DB">
        <w:t xml:space="preserve"> final</w:t>
      </w:r>
      <w:r>
        <w:t xml:space="preserve"> dos(as) candidatos(as) considerados(as) habilitados(as)</w:t>
      </w:r>
      <w:bookmarkEnd w:id="0"/>
    </w:p>
    <w:p w14:paraId="23D36F8E" w14:textId="52EB1F98" w:rsidR="00FE0BF3" w:rsidRPr="00674C99" w:rsidRDefault="59E008CB" w:rsidP="00FE0BF3">
      <w:pPr>
        <w:pStyle w:val="Jurisprudncias"/>
      </w:pPr>
      <w:r>
        <w:t xml:space="preserve">b) na </w:t>
      </w:r>
      <w:r w:rsidR="4101531C">
        <w:t>semana anterior</w:t>
      </w:r>
      <w:r>
        <w:t xml:space="preserve"> </w:t>
      </w:r>
      <w:r w:rsidR="4101531C">
        <w:t>a</w:t>
      </w:r>
      <w:r>
        <w:t>o dia da votação</w:t>
      </w:r>
      <w:r w:rsidR="64C76B27">
        <w:t>, com foco nas vedações específicas da votação, organização do pleito e participação de fiscais dos candidatos</w:t>
      </w:r>
      <w:r>
        <w:t>.</w:t>
      </w:r>
    </w:p>
    <w:p w14:paraId="5727E0A7" w14:textId="68D29AE0" w:rsidR="0BEF32F4" w:rsidRDefault="0BEF32F4" w:rsidP="03E5FB4E">
      <w:pPr>
        <w:pStyle w:val="Jurisprudncias"/>
      </w:pPr>
      <w:r w:rsidRPr="03E5FB4E">
        <w:rPr>
          <w:b/>
          <w:bCs/>
        </w:rPr>
        <w:t>§ 1º</w:t>
      </w:r>
      <w:r w:rsidR="59E008CB">
        <w:t xml:space="preserve"> Em cada uma</w:t>
      </w:r>
      <w:r w:rsidR="0938FD57">
        <w:t xml:space="preserve"> das solenidades será registrada ata da reunião, com a lista de presença dos candidatos e dos membros da Comissão Especial</w:t>
      </w:r>
    </w:p>
    <w:p w14:paraId="0CDB5089" w14:textId="7B0DCAD4" w:rsidR="0938FD57" w:rsidRDefault="0938FD57" w:rsidP="03E5FB4E">
      <w:pPr>
        <w:pStyle w:val="Jurisprudncias"/>
      </w:pPr>
      <w:r w:rsidRPr="03E5FB4E">
        <w:rPr>
          <w:b/>
          <w:bCs/>
        </w:rPr>
        <w:t xml:space="preserve">§ 2º </w:t>
      </w:r>
      <w:r>
        <w:t>Eventual ausência não isenta o candidato do cumprimento das regras do processo de escolha.</w:t>
      </w:r>
    </w:p>
    <w:p w14:paraId="0E6798ED" w14:textId="77777777" w:rsidR="00FE0BF3" w:rsidRDefault="00FE0BF3" w:rsidP="00FE0BF3">
      <w:pPr>
        <w:pStyle w:val="Jurisprudncias"/>
      </w:pPr>
    </w:p>
    <w:p w14:paraId="20ACF7A5" w14:textId="21B29944" w:rsidR="00CF645F" w:rsidRPr="00674C99" w:rsidRDefault="00CF645F" w:rsidP="00FE0BF3">
      <w:pPr>
        <w:pStyle w:val="Jurisprudncias"/>
      </w:pPr>
      <w:r w:rsidRPr="03E5FB4E">
        <w:rPr>
          <w:b/>
          <w:bCs/>
        </w:rPr>
        <w:t>Art. 1</w:t>
      </w:r>
      <w:r w:rsidR="3F62C4D3" w:rsidRPr="03E5FB4E">
        <w:rPr>
          <w:b/>
          <w:bCs/>
        </w:rPr>
        <w:t>2</w:t>
      </w:r>
      <w:r w:rsidRPr="03E5FB4E">
        <w:rPr>
          <w:b/>
          <w:bCs/>
        </w:rPr>
        <w:t>.</w:t>
      </w:r>
      <w:r>
        <w:t xml:space="preserve"> Os procedimentos administrativos de que tratam essa resolução poderão ser instaurados após a data da eleição</w:t>
      </w:r>
      <w:r w:rsidR="002E51DB">
        <w:t>,</w:t>
      </w:r>
      <w:r>
        <w:t xml:space="preserve"> </w:t>
      </w:r>
      <w:r w:rsidR="002E51DB">
        <w:t xml:space="preserve">inclusive </w:t>
      </w:r>
      <w:r>
        <w:t>para apuração de condutas vedadas praticadas na data da votação e deverão ser concluídos antes da posse dos membros do Conselho Tutelar eleitos pela comunidade.</w:t>
      </w:r>
    </w:p>
    <w:p w14:paraId="37626C0E" w14:textId="6CA86C0B" w:rsidR="00FE0BF3" w:rsidRPr="00674C99" w:rsidRDefault="0E55AF2C" w:rsidP="00FE0BF3">
      <w:pPr>
        <w:pStyle w:val="Jurisprudncias"/>
      </w:pPr>
      <w:r w:rsidRPr="03E5FB4E">
        <w:rPr>
          <w:b/>
          <w:bCs/>
        </w:rPr>
        <w:t xml:space="preserve">Parágrafo único. </w:t>
      </w:r>
      <w:r>
        <w:t>Aplicam-se, no que couber, as disposições desta resolução às eventuais irregularidades relativas à organização e condução do pleito em geral</w:t>
      </w:r>
      <w:r w:rsidR="44DEFC42">
        <w:t xml:space="preserve">, cabendo à Comissão Especial processar e julgar </w:t>
      </w:r>
      <w:r w:rsidR="0FCCDC1A">
        <w:t xml:space="preserve">as </w:t>
      </w:r>
      <w:r w:rsidR="44DEFC42">
        <w:t>representações, com direito de recurso à Plenária do CMDCA.</w:t>
      </w:r>
    </w:p>
    <w:p w14:paraId="55D81DA7" w14:textId="77777777" w:rsidR="00FE0BF3" w:rsidRPr="00674C99" w:rsidRDefault="00FE0BF3" w:rsidP="00FE0BF3">
      <w:pPr>
        <w:pStyle w:val="Jurisprudncias"/>
      </w:pPr>
    </w:p>
    <w:p w14:paraId="4C970C24" w14:textId="0F68FD7B" w:rsidR="03E5FB4E" w:rsidRDefault="03E5FB4E" w:rsidP="03E5FB4E">
      <w:pPr>
        <w:pStyle w:val="Jurisprudncias"/>
      </w:pPr>
    </w:p>
    <w:p w14:paraId="5EF6799D" w14:textId="77777777" w:rsidR="00FE0BF3" w:rsidRPr="00674C99" w:rsidRDefault="00FE0BF3" w:rsidP="00FE0BF3">
      <w:pPr>
        <w:pStyle w:val="Jurisprudncias"/>
        <w:jc w:val="right"/>
      </w:pPr>
      <w:r w:rsidRPr="00674C99">
        <w:t>(Cidade), (dia) de (mês) de (ano)</w:t>
      </w:r>
      <w:r>
        <w:t>.</w:t>
      </w:r>
    </w:p>
    <w:p w14:paraId="30A47618" w14:textId="77777777" w:rsidR="00FE0BF3" w:rsidRPr="00674C99" w:rsidRDefault="00FE0BF3" w:rsidP="00FE0BF3">
      <w:pPr>
        <w:pStyle w:val="Jurisprudncias"/>
      </w:pPr>
    </w:p>
    <w:p w14:paraId="30534C70" w14:textId="77777777" w:rsidR="00FE0BF3" w:rsidRPr="00674C99" w:rsidRDefault="00FE0BF3" w:rsidP="00FE0BF3">
      <w:pPr>
        <w:pStyle w:val="Jurisprudncias"/>
      </w:pPr>
    </w:p>
    <w:p w14:paraId="06A836BD" w14:textId="77777777" w:rsidR="00FE0BF3" w:rsidRPr="00674C99" w:rsidRDefault="00FE0BF3" w:rsidP="00FE0BF3">
      <w:pPr>
        <w:pStyle w:val="Jurisprudncias"/>
        <w:jc w:val="center"/>
      </w:pPr>
      <w:r w:rsidRPr="00674C99">
        <w:t>(nome e assinatura)</w:t>
      </w:r>
    </w:p>
    <w:p w14:paraId="7E48A029" w14:textId="77777777" w:rsidR="00FE0BF3" w:rsidRPr="00674C99" w:rsidRDefault="00FE0BF3" w:rsidP="00FE0BF3">
      <w:pPr>
        <w:pStyle w:val="Jurisprudncias"/>
        <w:jc w:val="center"/>
      </w:pPr>
      <w:r w:rsidRPr="00674C99">
        <w:t>Presidente</w:t>
      </w:r>
    </w:p>
    <w:p w14:paraId="43354B3E" w14:textId="77777777" w:rsidR="00FE0BF3" w:rsidRPr="00674C99" w:rsidRDefault="00FE0BF3" w:rsidP="00FE0BF3">
      <w:pPr>
        <w:pStyle w:val="Jurisprudncias"/>
        <w:jc w:val="center"/>
      </w:pPr>
      <w:r w:rsidRPr="00674C99">
        <w:t>CMDCA de (nome do Município)</w:t>
      </w:r>
    </w:p>
    <w:p w14:paraId="2B93B9B2" w14:textId="77777777" w:rsidR="002B7ADD" w:rsidRDefault="002B7ADD"/>
    <w:sectPr w:rsidR="002B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43065">
    <w:abstractNumId w:val="1"/>
  </w:num>
  <w:num w:numId="2" w16cid:durableId="329481796">
    <w:abstractNumId w:val="1"/>
  </w:num>
  <w:num w:numId="3" w16cid:durableId="118693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F3"/>
    <w:rsid w:val="000020D3"/>
    <w:rsid w:val="00042C6F"/>
    <w:rsid w:val="000A4A05"/>
    <w:rsid w:val="001612A9"/>
    <w:rsid w:val="002B7ADD"/>
    <w:rsid w:val="002E51DB"/>
    <w:rsid w:val="004C4C6B"/>
    <w:rsid w:val="007A5A69"/>
    <w:rsid w:val="007C05CA"/>
    <w:rsid w:val="007F2F4A"/>
    <w:rsid w:val="009741D0"/>
    <w:rsid w:val="00987331"/>
    <w:rsid w:val="00C3244E"/>
    <w:rsid w:val="00CB4D44"/>
    <w:rsid w:val="00CF08D6"/>
    <w:rsid w:val="00CF0ACA"/>
    <w:rsid w:val="00CF645F"/>
    <w:rsid w:val="00DB46E1"/>
    <w:rsid w:val="00E42686"/>
    <w:rsid w:val="00E86D56"/>
    <w:rsid w:val="00FE0BF3"/>
    <w:rsid w:val="010D29DF"/>
    <w:rsid w:val="0121F7C4"/>
    <w:rsid w:val="02108520"/>
    <w:rsid w:val="024A2AED"/>
    <w:rsid w:val="03E5FB4E"/>
    <w:rsid w:val="06E6C362"/>
    <w:rsid w:val="0938FD57"/>
    <w:rsid w:val="0A68F91C"/>
    <w:rsid w:val="0BC73F07"/>
    <w:rsid w:val="0BEF32F4"/>
    <w:rsid w:val="0C5A5671"/>
    <w:rsid w:val="0D9176DB"/>
    <w:rsid w:val="0E55AF2C"/>
    <w:rsid w:val="0EB5F9D3"/>
    <w:rsid w:val="0FC74163"/>
    <w:rsid w:val="0FCCDC1A"/>
    <w:rsid w:val="119F18EC"/>
    <w:rsid w:val="131649F0"/>
    <w:rsid w:val="133AE94D"/>
    <w:rsid w:val="154D0ED5"/>
    <w:rsid w:val="16E8DF36"/>
    <w:rsid w:val="17430D0B"/>
    <w:rsid w:val="183E2FA9"/>
    <w:rsid w:val="19AA2AD1"/>
    <w:rsid w:val="1D203F10"/>
    <w:rsid w:val="1D60A4BD"/>
    <w:rsid w:val="1ED40B23"/>
    <w:rsid w:val="1F36F3BF"/>
    <w:rsid w:val="204C6DB5"/>
    <w:rsid w:val="206FDB84"/>
    <w:rsid w:val="2195EE36"/>
    <w:rsid w:val="234207E7"/>
    <w:rsid w:val="23C7623E"/>
    <w:rsid w:val="24E6697A"/>
    <w:rsid w:val="26FF0300"/>
    <w:rsid w:val="27329757"/>
    <w:rsid w:val="291DA0EC"/>
    <w:rsid w:val="2A1E3CC5"/>
    <w:rsid w:val="2B168683"/>
    <w:rsid w:val="2B93E1BB"/>
    <w:rsid w:val="2BD27423"/>
    <w:rsid w:val="2C9CC05B"/>
    <w:rsid w:val="2D8F9385"/>
    <w:rsid w:val="2F6C896D"/>
    <w:rsid w:val="310DA1BA"/>
    <w:rsid w:val="347EC509"/>
    <w:rsid w:val="35AB2BA0"/>
    <w:rsid w:val="37D162BF"/>
    <w:rsid w:val="398486F8"/>
    <w:rsid w:val="398B91C1"/>
    <w:rsid w:val="3D30FB2B"/>
    <w:rsid w:val="3E4B1D7F"/>
    <w:rsid w:val="3F62C4D3"/>
    <w:rsid w:val="4101531C"/>
    <w:rsid w:val="44AA5BE3"/>
    <w:rsid w:val="44DEFC42"/>
    <w:rsid w:val="453FACF4"/>
    <w:rsid w:val="49A9A311"/>
    <w:rsid w:val="4CE143D3"/>
    <w:rsid w:val="4CE9C7D6"/>
    <w:rsid w:val="4E6091D8"/>
    <w:rsid w:val="4E859837"/>
    <w:rsid w:val="4F7C299B"/>
    <w:rsid w:val="4FE0A89E"/>
    <w:rsid w:val="53A2836A"/>
    <w:rsid w:val="568AF338"/>
    <w:rsid w:val="5775428C"/>
    <w:rsid w:val="59E008CB"/>
    <w:rsid w:val="5A9273EB"/>
    <w:rsid w:val="6109A2F5"/>
    <w:rsid w:val="64C76B27"/>
    <w:rsid w:val="6689B50D"/>
    <w:rsid w:val="6AF18AB3"/>
    <w:rsid w:val="6B19B19F"/>
    <w:rsid w:val="6C4C559C"/>
    <w:rsid w:val="6C4F22BB"/>
    <w:rsid w:val="6F239EE3"/>
    <w:rsid w:val="6F4AE809"/>
    <w:rsid w:val="712293DE"/>
    <w:rsid w:val="72D837B5"/>
    <w:rsid w:val="741E592C"/>
    <w:rsid w:val="75A85844"/>
    <w:rsid w:val="75D6C3B1"/>
    <w:rsid w:val="7706466E"/>
    <w:rsid w:val="77077845"/>
    <w:rsid w:val="78D31DDF"/>
    <w:rsid w:val="7BDAE968"/>
    <w:rsid w:val="7C0ABEA1"/>
    <w:rsid w:val="7C495109"/>
    <w:rsid w:val="7C72B1A8"/>
    <w:rsid w:val="7D3D13FC"/>
    <w:rsid w:val="7D76B9C9"/>
    <w:rsid w:val="7DE9B4F1"/>
    <w:rsid w:val="7F128A2A"/>
    <w:rsid w:val="7F88D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30F"/>
  <w15:chartTrackingRefBased/>
  <w15:docId w15:val="{8FC33D16-A2A4-4D9D-8A51-19FD5ED5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OV - texto"/>
    <w:link w:val="CAMOV-textoChar"/>
    <w:autoRedefine/>
    <w:qFormat/>
    <w:rsid w:val="009741D0"/>
    <w:pPr>
      <w:spacing w:after="120" w:line="240" w:lineRule="auto"/>
      <w:jc w:val="both"/>
    </w:pPr>
    <w:rPr>
      <w:rFonts w:ascii="Arial" w:hAnsi="Arial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9"/>
    <w:qFormat/>
    <w:rsid w:val="00FE0BF3"/>
    <w:pPr>
      <w:keepNext/>
      <w:keepLines/>
      <w:numPr>
        <w:numId w:val="3"/>
      </w:numPr>
      <w:spacing w:after="0" w:line="360" w:lineRule="auto"/>
      <w:outlineLvl w:val="0"/>
    </w:pPr>
    <w:rPr>
      <w:rFonts w:eastAsiaTheme="majorEastAsia" w:cstheme="majorBidi"/>
      <w:b/>
      <w:color w:val="auto"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0BF3"/>
    <w:pPr>
      <w:keepNext/>
      <w:keepLines/>
      <w:numPr>
        <w:ilvl w:val="1"/>
        <w:numId w:val="3"/>
      </w:numPr>
      <w:spacing w:after="0" w:line="360" w:lineRule="auto"/>
      <w:outlineLvl w:val="1"/>
    </w:pPr>
    <w:rPr>
      <w:rFonts w:eastAsiaTheme="majorEastAsia" w:cstheme="majorBidi"/>
      <w:b/>
      <w:color w:val="auto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E0BF3"/>
    <w:pPr>
      <w:keepNext/>
      <w:keepLines/>
      <w:numPr>
        <w:ilvl w:val="2"/>
        <w:numId w:val="3"/>
      </w:numPr>
      <w:spacing w:after="0" w:line="360" w:lineRule="auto"/>
      <w:outlineLvl w:val="2"/>
    </w:pPr>
    <w:rPr>
      <w:rFonts w:eastAsiaTheme="majorEastAsia" w:cstheme="majorBidi"/>
      <w:i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BF3"/>
    <w:pPr>
      <w:keepNext/>
      <w:keepLines/>
      <w:numPr>
        <w:ilvl w:val="3"/>
        <w:numId w:val="3"/>
      </w:numPr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0BF3"/>
    <w:pPr>
      <w:keepNext/>
      <w:keepLines/>
      <w:numPr>
        <w:ilvl w:val="4"/>
        <w:numId w:val="3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0BF3"/>
    <w:pPr>
      <w:keepNext/>
      <w:keepLines/>
      <w:numPr>
        <w:ilvl w:val="5"/>
        <w:numId w:val="3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0BF3"/>
    <w:pPr>
      <w:keepNext/>
      <w:keepLines/>
      <w:numPr>
        <w:ilvl w:val="6"/>
        <w:numId w:val="3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0BF3"/>
    <w:pPr>
      <w:keepNext/>
      <w:keepLines/>
      <w:numPr>
        <w:ilvl w:val="7"/>
        <w:numId w:val="3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0BF3"/>
    <w:pPr>
      <w:keepNext/>
      <w:keepLines/>
      <w:numPr>
        <w:ilvl w:val="8"/>
        <w:numId w:val="3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spacing w:line="360" w:lineRule="auto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spacing w:line="360" w:lineRule="auto"/>
      <w:contextualSpacing/>
      <w:outlineLvl w:val="0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spacing w:line="360" w:lineRule="auto"/>
      <w:outlineLvl w:val="0"/>
    </w:pPr>
    <w:rPr>
      <w:b/>
      <w:sz w:val="24"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E0BF3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E0BF3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E0BF3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BF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0BF3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0BF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0BF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0B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0B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FE0BF3"/>
    <w:pPr>
      <w:spacing w:after="0"/>
      <w:ind w:left="2268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FE0BF3"/>
    <w:rPr>
      <w:rFonts w:ascii="Arial" w:hAnsi="Arial"/>
      <w:iCs/>
      <w:color w:val="404040" w:themeColor="text1" w:themeTint="BF"/>
      <w:sz w:val="20"/>
    </w:rPr>
  </w:style>
  <w:style w:type="paragraph" w:customStyle="1" w:styleId="Jurisprudncias">
    <w:name w:val="Jurisprudências"/>
    <w:basedOn w:val="Normal"/>
    <w:link w:val="JurisprudnciasChar"/>
    <w:qFormat/>
    <w:rsid w:val="00FE0BF3"/>
    <w:pPr>
      <w:spacing w:after="0"/>
    </w:pPr>
    <w:rPr>
      <w:color w:val="auto"/>
      <w:sz w:val="24"/>
    </w:rPr>
  </w:style>
  <w:style w:type="character" w:customStyle="1" w:styleId="JurisprudnciasChar">
    <w:name w:val="Jurisprudências Char"/>
    <w:basedOn w:val="Fontepargpadro"/>
    <w:link w:val="Jurisprudncias"/>
    <w:rsid w:val="00FE0BF3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C324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24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244E"/>
    <w:rPr>
      <w:rFonts w:ascii="Arial" w:hAnsi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4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44E"/>
    <w:rPr>
      <w:rFonts w:ascii="Arial" w:hAnsi="Arial"/>
      <w:b/>
      <w:bCs/>
      <w:color w:val="000000" w:themeColor="tex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2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2A9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F0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@XXXX.gov.br" TargetMode="External"/><Relationship Id="rId5" Type="http://schemas.openxmlformats.org/officeDocument/2006/relationships/hyperlink" Target="https://www.cnmp.mp.br/portal/institucional/comissoes/comissao-da-infancia-e-juventude/grupos-de-trabalho/conselho-tute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1551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Moacir Nascimento Jr</cp:lastModifiedBy>
  <cp:revision>11</cp:revision>
  <dcterms:created xsi:type="dcterms:W3CDTF">2023-01-12T17:03:00Z</dcterms:created>
  <dcterms:modified xsi:type="dcterms:W3CDTF">2023-02-17T15:16:00Z</dcterms:modified>
</cp:coreProperties>
</file>