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 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widowControl/>
        <w:suppressAutoHyphens w:val="true"/>
        <w:bidi w:val="0"/>
        <w:spacing w:lineRule="auto" w:line="360"/>
        <w:ind w:left="0" w:right="0" w:firstLine="1701"/>
        <w:jc w:val="both"/>
        <w:rPr>
          <w:rFonts w:ascii="Cambria" w:hAnsi="Cambria"/>
        </w:rPr>
      </w:pPr>
      <w:r>
        <w:rPr>
          <w:rFonts w:cs="Times New Roman" w:ascii="Cambria" w:hAnsi="Cambria"/>
          <w:b/>
          <w:color w:val="000000"/>
        </w:rPr>
        <w:t>O MINISTÉRIO PÚBLICO ELEITORAL</w:t>
      </w:r>
      <w:r>
        <w:rPr>
          <w:rFonts w:cs="Times New Roman" w:ascii="Cambria" w:hAnsi="Cambria"/>
          <w:color w:val="000000"/>
        </w:rPr>
        <w:t xml:space="preserve">, por intermédio do Órgão de Execução </w:t>
      </w:r>
      <w:r>
        <w:rPr>
          <w:rFonts w:cs="Times New Roman" w:ascii="Cambria" w:hAnsi="Cambria"/>
          <w:i/>
          <w:color w:val="000000"/>
        </w:rPr>
        <w:t>in fine</w:t>
      </w:r>
      <w:r>
        <w:rPr>
          <w:rFonts w:cs="Times New Roman" w:ascii="Cambria" w:hAnsi="Cambria"/>
          <w:color w:val="000000"/>
        </w:rPr>
        <w:t xml:space="preserve"> assinado, vem respeitosamente perante V. Ex.ª,nos termos do artigo 22, caput, da Lei Complementar n.º 64/90, ajuizar a presente </w:t>
      </w:r>
      <w:r>
        <w:rPr>
          <w:rFonts w:cs="Times New Roman" w:ascii="Cambria" w:hAnsi="Cambria"/>
          <w:b/>
          <w:color w:val="000000"/>
          <w:u w:val="single"/>
        </w:rPr>
        <w:t>AÇÃO DE INVESTIGAÇÃO JUDICIAL ELEITORAL</w:t>
      </w:r>
      <w:r>
        <w:rPr>
          <w:rFonts w:cs="Times New Roman" w:ascii="Cambria" w:hAnsi="Cambria"/>
          <w:color w:val="000000"/>
          <w:u w:val="single"/>
        </w:rPr>
        <w:t xml:space="preserve"> </w:t>
      </w:r>
      <w:r>
        <w:rPr>
          <w:rFonts w:cs="Times New Roman" w:ascii="Cambria" w:hAnsi="Cambria"/>
          <w:color w:val="000000"/>
        </w:rPr>
        <w:t>em desfavor de:</w:t>
      </w:r>
    </w:p>
    <w:p>
      <w:pPr>
        <w:pStyle w:val="Normal"/>
        <w:spacing w:lineRule="auto" w:line="276" w:before="0" w:after="144"/>
        <w:ind w:left="2291" w:right="0" w:hanging="0"/>
        <w:jc w:val="both"/>
        <w:rPr>
          <w:rFonts w:ascii="Cambria" w:hAnsi="Cambria" w:cs="Times New Roman"/>
          <w:color w:val="000000"/>
        </w:rPr>
      </w:pPr>
      <w:r>
        <w:rPr>
          <w:rFonts w:cs="Times New Roman" w:ascii="Cambria" w:hAnsi="Cambria"/>
          <w:color w:val="000000"/>
        </w:rPr>
      </w:r>
    </w:p>
    <w:p>
      <w:pPr>
        <w:pStyle w:val="Normal"/>
        <w:spacing w:lineRule="auto" w:line="276" w:before="0" w:after="144"/>
        <w:ind w:left="2291" w:right="0" w:hanging="0"/>
        <w:jc w:val="both"/>
        <w:rPr>
          <w:rFonts w:ascii="Cambria" w:hAnsi="Cambria" w:cs="Times New Roman"/>
          <w:color w:val="000000"/>
        </w:rPr>
      </w:pPr>
      <w:r>
        <w:rPr>
          <w:rFonts w:cs="Times New Roman" w:ascii="Cambria" w:hAnsi="Cambria"/>
          <w:color w:val="000000"/>
        </w:rPr>
      </w:r>
    </w:p>
    <w:p>
      <w:pPr>
        <w:pStyle w:val="Normal"/>
        <w:spacing w:lineRule="auto" w:line="276" w:before="0" w:after="144"/>
        <w:ind w:left="2291" w:right="0" w:hanging="0"/>
        <w:jc w:val="both"/>
        <w:rPr>
          <w:rFonts w:ascii="Cambria" w:hAnsi="Cambria"/>
        </w:rPr>
      </w:pPr>
      <w:r>
        <w:rPr>
          <w:rFonts w:cs="Times New Roman" w:ascii="Cambria" w:hAnsi="Cambria"/>
          <w:b/>
          <w:color w:val="000000"/>
        </w:rPr>
        <w:t>FULANA _____________</w:t>
      </w:r>
      <w:r>
        <w:rPr>
          <w:rFonts w:cs="Times New Roman" w:ascii="Cambria" w:hAnsi="Cambria"/>
          <w:color w:val="000000"/>
        </w:rPr>
        <w:t>;</w:t>
      </w:r>
    </w:p>
    <w:p>
      <w:pPr>
        <w:pStyle w:val="Normal"/>
        <w:spacing w:lineRule="auto" w:line="276" w:before="0" w:after="144"/>
        <w:ind w:left="2291" w:right="0" w:hanging="0"/>
        <w:jc w:val="both"/>
        <w:rPr>
          <w:rFonts w:ascii="Cambria" w:hAnsi="Cambria"/>
        </w:rPr>
      </w:pPr>
      <w:r>
        <w:rPr>
          <w:rFonts w:cs="Times New Roman" w:ascii="Cambria" w:hAnsi="Cambria"/>
          <w:b/>
        </w:rPr>
        <w:t>SICRANO ____________</w:t>
      </w:r>
      <w:r>
        <w:rPr>
          <w:rFonts w:cs="Times New Roman" w:ascii="Cambria" w:hAnsi="Cambria"/>
        </w:rPr>
        <w:t>;</w:t>
      </w:r>
    </w:p>
    <w:p>
      <w:pPr>
        <w:pStyle w:val="Normal"/>
        <w:spacing w:lineRule="auto" w:line="276" w:before="0" w:after="144"/>
        <w:ind w:left="2291" w:right="0" w:hanging="0"/>
        <w:jc w:val="both"/>
        <w:rPr/>
      </w:pPr>
      <w:r>
        <w:rPr>
          <w:rFonts w:cs="Times New Roman" w:ascii="Cambria" w:hAnsi="Cambria"/>
          <w:b/>
        </w:rPr>
        <w:t>BELTRANO</w:t>
      </w:r>
      <w:r>
        <w:rPr>
          <w:rStyle w:val="InternetLink"/>
          <w:rFonts w:cs="Times New Roman" w:ascii="Cambria" w:hAnsi="Cambria"/>
          <w:b/>
        </w:rPr>
        <w:t>_____________</w:t>
      </w:r>
      <w:r>
        <w:rPr>
          <w:rFonts w:cs="Times New Roman" w:ascii="Cambria" w:hAnsi="Cambria"/>
        </w:rPr>
        <w:t>; e</w:t>
      </w:r>
    </w:p>
    <w:p>
      <w:pPr>
        <w:pStyle w:val="Normal"/>
        <w:spacing w:lineRule="auto" w:line="276" w:before="0" w:after="144"/>
        <w:ind w:left="2291" w:right="0" w:hanging="0"/>
        <w:jc w:val="both"/>
        <w:rPr>
          <w:rFonts w:ascii="Cambria" w:hAnsi="Cambria"/>
        </w:rPr>
      </w:pPr>
      <w:r>
        <w:rPr>
          <w:rFonts w:cs="Times New Roman" w:ascii="Cambria" w:hAnsi="Cambria"/>
          <w:b/>
        </w:rPr>
        <w:t>BELTRANA____________</w:t>
      </w:r>
      <w:r>
        <w:rPr>
          <w:rFonts w:cs="Times New Roman" w:ascii="Cambria" w:hAnsi="Cambria"/>
        </w:rPr>
        <w:t xml:space="preserve">,  </w:t>
      </w:r>
      <w:r>
        <w:rPr>
          <w:rFonts w:cs="Times New Roman" w:ascii="Cambria" w:hAnsi="Cambria"/>
          <w:color w:val="000000"/>
        </w:rPr>
        <w:t>em razão dos motivos de fato e de direito que doravante serão aduzidos:</w:t>
      </w:r>
    </w:p>
    <w:p>
      <w:pPr>
        <w:pStyle w:val="PlainText"/>
        <w:bidi w:val="0"/>
        <w:spacing w:lineRule="auto" w:line="360" w:before="0" w:after="120"/>
        <w:ind w:left="0" w:right="0" w:firstLine="1134"/>
        <w:jc w:val="both"/>
        <w:rPr>
          <w:rFonts w:ascii="Cambria" w:hAnsi="Cambria" w:cs="Times New Roman"/>
          <w:b/>
          <w:b/>
          <w:sz w:val="24"/>
          <w:u w:val="single"/>
        </w:rPr>
      </w:pPr>
      <w:r>
        <w:rPr>
          <w:rFonts w:cs="Times New Roman" w:ascii="Cambria" w:hAnsi="Cambria"/>
          <w:b/>
          <w:sz w:val="24"/>
          <w:u w:val="single"/>
        </w:rPr>
      </w:r>
    </w:p>
    <w:p>
      <w:pPr>
        <w:pStyle w:val="PlainText"/>
        <w:bidi w:val="0"/>
        <w:spacing w:lineRule="auto" w:line="360" w:before="0" w:after="120"/>
        <w:jc w:val="both"/>
        <w:rPr>
          <w:rFonts w:ascii="Cambria" w:hAnsi="Cambria" w:cs="Times New Roman"/>
          <w:b/>
          <w:b/>
          <w:sz w:val="24"/>
          <w:u w:val="single"/>
        </w:rPr>
      </w:pPr>
      <w:r>
        <w:rPr>
          <w:rFonts w:cs="Times New Roman" w:ascii="Cambria" w:hAnsi="Cambria"/>
          <w:b/>
          <w:sz w:val="24"/>
          <w:u w:val="single"/>
        </w:rPr>
        <w:t>DOS FATOS</w:t>
      </w:r>
    </w:p>
    <w:p>
      <w:pPr>
        <w:pStyle w:val="PlainText"/>
        <w:bidi w:val="0"/>
        <w:spacing w:lineRule="auto" w:line="360" w:before="0" w:after="120"/>
        <w:jc w:val="both"/>
        <w:rPr>
          <w:rFonts w:ascii="Cambria" w:hAnsi="Cambria" w:cs="Times New Roman"/>
          <w:b/>
          <w:b/>
          <w:sz w:val="24"/>
          <w:u w:val="single"/>
        </w:rPr>
      </w:pPr>
      <w:r>
        <w:rPr>
          <w:rFonts w:cs="Times New Roman" w:ascii="Cambria" w:hAnsi="Cambria"/>
          <w:b/>
          <w:sz w:val="24"/>
          <w:u w:val="single"/>
        </w:rPr>
      </w:r>
    </w:p>
    <w:p>
      <w:pPr>
        <w:pStyle w:val="PlainText"/>
        <w:widowControl/>
        <w:suppressAutoHyphens w:val="true"/>
        <w:bidi w:val="0"/>
        <w:spacing w:lineRule="auto" w:line="360" w:before="0" w:after="120"/>
        <w:ind w:left="0" w:right="0" w:firstLine="1701"/>
        <w:jc w:val="both"/>
        <w:rPr>
          <w:rFonts w:ascii="Cambria" w:hAnsi="Cambria"/>
        </w:rPr>
      </w:pPr>
      <w:r>
        <w:rPr>
          <w:rFonts w:cs="Times New Roman" w:ascii="Cambria" w:hAnsi="Cambria"/>
          <w:sz w:val="24"/>
        </w:rPr>
        <w:t xml:space="preserve">Os Candidatos Impugnados tiveram suas candidaturas registradas pelo </w:t>
      </w:r>
      <w:r>
        <w:rPr>
          <w:rFonts w:cs="Times New Roman" w:ascii="Cambria" w:hAnsi="Cambria"/>
          <w:b/>
          <w:sz w:val="24"/>
        </w:rPr>
        <w:t>PARTIDO __________________</w:t>
      </w:r>
      <w:r>
        <w:rPr>
          <w:rFonts w:cs="Times New Roman" w:ascii="Cambria" w:hAnsi="Cambria"/>
          <w:sz w:val="24"/>
        </w:rPr>
        <w:t>, que disputou as eleições municipais de 2024.</w:t>
      </w:r>
    </w:p>
    <w:p>
      <w:pPr>
        <w:pStyle w:val="PlainText"/>
        <w:widowControl/>
        <w:suppressAutoHyphens w:val="true"/>
        <w:bidi w:val="0"/>
        <w:spacing w:lineRule="auto" w:line="360" w:before="0" w:after="120"/>
        <w:ind w:left="0" w:right="0" w:firstLine="1701"/>
        <w:jc w:val="both"/>
        <w:rPr>
          <w:rFonts w:ascii="Cambria" w:hAnsi="Cambria"/>
        </w:rPr>
      </w:pPr>
      <w:r>
        <w:rPr>
          <w:rFonts w:cs="Times New Roman" w:ascii="Cambria" w:hAnsi="Cambria"/>
          <w:sz w:val="24"/>
        </w:rPr>
        <w:t xml:space="preserve">Mencionado Partido apresentou à Justiça Eleitoral, por meio do </w:t>
      </w:r>
      <w:r>
        <w:rPr>
          <w:rFonts w:cs="Times New Roman" w:ascii="Cambria" w:hAnsi="Cambria"/>
          <w:b/>
          <w:sz w:val="24"/>
        </w:rPr>
        <w:t>RCand nº ______________</w:t>
      </w:r>
      <w:r>
        <w:rPr>
          <w:rFonts w:cs="Times New Roman" w:ascii="Cambria" w:hAnsi="Cambria"/>
          <w:sz w:val="24"/>
        </w:rPr>
        <w:t xml:space="preserve">, a lista de seus candidatos à eleição proporcional, formada por </w:t>
      </w:r>
      <w:r>
        <w:rPr>
          <w:rFonts w:cs="Times New Roman" w:ascii="Cambria" w:hAnsi="Cambria"/>
          <w:b/>
          <w:sz w:val="24"/>
          <w:u w:val="single"/>
        </w:rPr>
        <w:t>07 homens e 03 mulheres</w:t>
      </w:r>
      <w:r>
        <w:rPr>
          <w:rFonts w:cs="Times New Roman" w:ascii="Cambria" w:hAnsi="Cambria"/>
          <w:sz w:val="24"/>
        </w:rPr>
        <w:t>, com o que teria preenchido o percentual mínimo de 30% de candidaturas do sexo feminino, conforme expressamente exigido pelo art. 10, § 3º, da Lei n. 9.504/97. Em razão disso, o respectivo DRAP foi deferido e admitida a participação dos candidatos na eleição proporcional do corrente ano.</w:t>
      </w:r>
    </w:p>
    <w:p>
      <w:pPr>
        <w:pStyle w:val="PlainText"/>
        <w:widowControl/>
        <w:suppressAutoHyphens w:val="true"/>
        <w:bidi w:val="0"/>
        <w:spacing w:lineRule="auto" w:line="360" w:before="0" w:after="120"/>
        <w:ind w:left="0" w:right="0" w:firstLine="1701"/>
        <w:jc w:val="both"/>
        <w:rPr>
          <w:rFonts w:ascii="Cambria" w:hAnsi="Cambria"/>
        </w:rPr>
      </w:pPr>
      <w:r>
        <w:rPr>
          <w:rFonts w:cs="Times New Roman" w:ascii="Cambria" w:hAnsi="Cambria"/>
          <w:sz w:val="24"/>
        </w:rPr>
        <w:t>O candidato_________________, que requereu registro de candidatura no RCand nº _________________, pleiteou renúncia à sua candidatura, o que foi deferido pela Justiça Eleitoral. Contudo, mesmo diante da renúncia, não houve prejuízo, até aquele momento, do percentual da cota de gênero exigida pela lei, razão pela qual se deixou de interpor a presente ação em face do citado candidato.</w:t>
      </w:r>
    </w:p>
    <w:p>
      <w:pPr>
        <w:pStyle w:val="PlainText"/>
        <w:widowControl/>
        <w:suppressAutoHyphens w:val="true"/>
        <w:bidi w:val="0"/>
        <w:spacing w:lineRule="auto" w:line="360" w:before="0" w:after="120"/>
        <w:ind w:left="0" w:right="0" w:firstLine="1701"/>
        <w:jc w:val="both"/>
        <w:rPr>
          <w:rFonts w:ascii="Cambria" w:hAnsi="Cambria"/>
        </w:rPr>
      </w:pPr>
      <w:r>
        <w:rPr>
          <w:rFonts w:cs="Times New Roman" w:ascii="Cambria" w:hAnsi="Cambria"/>
          <w:sz w:val="24"/>
        </w:rPr>
        <w:t>Finalizada a campanha eleitoral, o Ministério Público Eleitoral, no exercício de seu mister fiscalizatório, identificou que candidatas de diversos partidos não concorreram de fato na Eleição 2024, com demonstração de que não fizeram atos de campanha de suas candidaturas pessoal ou em redes sociais, de modo que não buscaram os votos dos eleitores, cogitando a hipótese de candidaturas fictícias, ou seja, candidaturas apresentadas apenas para preencher a cota de gênero e, com isso, possibilitar a participação do partido e dos demais candidatos que o integraram, prática perniciosa e conhecida na política nacional, mas que é ilegal.</w:t>
      </w:r>
    </w:p>
    <w:p>
      <w:pPr>
        <w:pStyle w:val="PlainText"/>
        <w:widowControl/>
        <w:suppressAutoHyphens w:val="true"/>
        <w:bidi w:val="0"/>
        <w:spacing w:lineRule="auto" w:line="360" w:before="0" w:after="120"/>
        <w:ind w:left="0" w:right="0" w:firstLine="1701"/>
        <w:jc w:val="both"/>
        <w:rPr>
          <w:rFonts w:ascii="Cambria" w:hAnsi="Cambria"/>
        </w:rPr>
      </w:pPr>
      <w:r>
        <w:rPr>
          <w:rFonts w:cs="Times New Roman" w:ascii="Cambria" w:hAnsi="Cambria"/>
          <w:sz w:val="24"/>
        </w:rPr>
        <w:t xml:space="preserve">Instaurou-se o </w:t>
      </w:r>
      <w:r>
        <w:rPr>
          <w:rFonts w:cs="Times New Roman" w:ascii="Cambria" w:hAnsi="Cambria"/>
          <w:b/>
          <w:sz w:val="24"/>
        </w:rPr>
        <w:t>PPE – Procedimento Preparatório Eleitoral – nº ___________________</w:t>
      </w:r>
      <w:r>
        <w:rPr>
          <w:rFonts w:cs="Times New Roman" w:ascii="Cambria" w:hAnsi="Cambria"/>
          <w:sz w:val="24"/>
        </w:rPr>
        <w:t xml:space="preserve"> para apuração da candidatura fictícia de Nilsete Martins de Oliveira (cuja anexação fica desde já requerida) e empreenderam-se as seguintes diligências para o esclarecimento dos fatos: </w:t>
      </w:r>
    </w:p>
    <w:p>
      <w:pPr>
        <w:pStyle w:val="PlainText"/>
        <w:bidi w:val="0"/>
        <w:spacing w:lineRule="auto" w:line="360" w:before="0" w:after="120"/>
        <w:ind w:left="0" w:right="0" w:firstLine="1134"/>
        <w:jc w:val="both"/>
        <w:rPr>
          <w:rFonts w:ascii="Cambria" w:hAnsi="Cambria" w:cs="Times New Roman"/>
          <w:sz w:val="24"/>
        </w:rPr>
      </w:pPr>
      <w:r>
        <w:rPr>
          <w:rFonts w:cs="Times New Roman" w:ascii="Cambria" w:hAnsi="Cambria"/>
          <w:sz w:val="24"/>
        </w:rPr>
      </w:r>
    </w:p>
    <w:p>
      <w:pPr>
        <w:pStyle w:val="PlainText"/>
        <w:bidi w:val="0"/>
        <w:spacing w:lineRule="auto" w:line="360" w:before="0" w:after="120"/>
        <w:ind w:left="2268" w:right="0" w:hanging="0"/>
        <w:jc w:val="both"/>
        <w:rPr>
          <w:rFonts w:ascii="Cambria" w:hAnsi="Cambria" w:cs="Times New Roman"/>
          <w:sz w:val="24"/>
        </w:rPr>
      </w:pPr>
      <w:r>
        <w:rPr>
          <w:rFonts w:cs="Times New Roman" w:ascii="Cambria" w:hAnsi="Cambria"/>
          <w:sz w:val="24"/>
        </w:rPr>
        <w:t>A) Consultado o Processo de Prestação de Contas Eleitorais Nº _________________, da candidata ____________________, constatou-se a inexistência de RECEITAS e DESPESAS, de modo que não foram encontrados impressos e santinhos para panfletagem, papéis e adesivos para bens particulares, adesivos para veículos, anúncios em jornais, etc;</w:t>
      </w:r>
    </w:p>
    <w:p>
      <w:pPr>
        <w:pStyle w:val="PlainText"/>
        <w:bidi w:val="0"/>
        <w:spacing w:lineRule="auto" w:line="360" w:before="0" w:after="120"/>
        <w:ind w:left="2268" w:right="0" w:hanging="0"/>
        <w:jc w:val="both"/>
        <w:rPr>
          <w:rFonts w:ascii="Cambria" w:hAnsi="Cambria"/>
        </w:rPr>
      </w:pPr>
      <w:r>
        <w:rPr>
          <w:rFonts w:cs="Times New Roman" w:ascii="Cambria" w:hAnsi="Cambria"/>
          <w:sz w:val="24"/>
        </w:rPr>
        <w:t xml:space="preserve">B) Consultada a rede social denominada </w:t>
      </w:r>
      <w:r>
        <w:rPr>
          <w:rFonts w:cs="Times New Roman" w:ascii="Cambria" w:hAnsi="Cambria"/>
          <w:i/>
          <w:sz w:val="24"/>
        </w:rPr>
        <w:t>Facebook</w:t>
      </w:r>
      <w:r>
        <w:rPr>
          <w:rFonts w:cs="Times New Roman" w:ascii="Cambria" w:hAnsi="Cambria"/>
          <w:sz w:val="24"/>
        </w:rPr>
        <w:t xml:space="preserve">, foi encontrado o perfil pessoal da “candidata” com o nome de </w:t>
      </w:r>
      <w:r>
        <w:rPr>
          <w:rFonts w:cs="Times New Roman" w:ascii="Cambria" w:hAnsi="Cambria"/>
          <w:b/>
          <w:sz w:val="24"/>
        </w:rPr>
        <w:t>"__________________"</w:t>
      </w:r>
      <w:r>
        <w:rPr>
          <w:rFonts w:cs="Times New Roman" w:ascii="Cambria" w:hAnsi="Cambria"/>
          <w:sz w:val="24"/>
        </w:rPr>
        <w:t xml:space="preserve">, pertencente a __________________, v. "_____________", no qual verifica-se que não há sequer uma postagem fazendo referência à sua candidatura ou pedindo votos. Ao contrário, no perfil da “candidata” ainda se vê (documento de fls. ___) a propaganda eleitoral do candidato a vereador, __________________, Nº __________, em tese seu adversário na disputa eleitoral, e do candidato a prefeito, DR __________, Nº __, conforme URL's </w:t>
      </w:r>
    </w:p>
    <w:p>
      <w:pPr>
        <w:pStyle w:val="PlainText"/>
        <w:bidi w:val="0"/>
        <w:spacing w:lineRule="auto" w:line="360" w:before="0" w:after="120"/>
        <w:ind w:left="2268" w:right="0" w:hanging="0"/>
        <w:jc w:val="both"/>
        <w:rPr>
          <w:rFonts w:ascii="Cambria" w:hAnsi="Cambria"/>
        </w:rPr>
      </w:pPr>
      <w:r>
        <w:rPr>
          <w:rFonts w:cs="Times New Roman" w:ascii="Cambria" w:hAnsi="Cambria"/>
          <w:color w:val="0000FF"/>
          <w:sz w:val="24"/>
        </w:rPr>
        <w:t xml:space="preserve">(DISCRIMINAR) </w:t>
      </w:r>
      <w:r>
        <w:rPr>
          <w:rFonts w:cs="Times New Roman" w:ascii="Cambria" w:hAnsi="Cambria"/>
          <w:sz w:val="24"/>
        </w:rPr>
        <w:t>(fls. __);</w:t>
      </w:r>
    </w:p>
    <w:p>
      <w:pPr>
        <w:pStyle w:val="PlainText"/>
        <w:bidi w:val="0"/>
        <w:spacing w:lineRule="auto" w:line="360" w:before="0" w:after="120"/>
        <w:ind w:left="2268" w:right="0" w:hanging="0"/>
        <w:jc w:val="both"/>
        <w:rPr>
          <w:rFonts w:ascii="Cambria" w:hAnsi="Cambria" w:cs="Times New Roman"/>
          <w:sz w:val="24"/>
        </w:rPr>
      </w:pPr>
      <w:r>
        <w:rPr>
          <w:rFonts w:cs="Times New Roman" w:ascii="Cambria" w:hAnsi="Cambria"/>
          <w:sz w:val="24"/>
        </w:rPr>
        <w:t>C) Inexiste contratação de anúncios para a “candidata” em quaisquer jornais, seja pela candidata ou pelo partido impugnado;</w:t>
      </w:r>
    </w:p>
    <w:p>
      <w:pPr>
        <w:pStyle w:val="PlainText"/>
        <w:bidi w:val="0"/>
        <w:spacing w:lineRule="auto" w:line="360" w:before="0" w:after="120"/>
        <w:ind w:left="2268" w:right="0" w:hanging="0"/>
        <w:jc w:val="both"/>
        <w:rPr>
          <w:rFonts w:ascii="Cambria" w:hAnsi="Cambria"/>
        </w:rPr>
      </w:pPr>
      <w:r>
        <w:rPr>
          <w:rFonts w:cs="Times New Roman" w:ascii="Cambria" w:hAnsi="Cambria"/>
          <w:sz w:val="24"/>
        </w:rPr>
        <w:t>D) Ouvida na sede da promotoria eleitoral, por sistema de áudio e vídeo, a candidata _______________, acompanhada de advogado, relatou, em resumo, que candidatou-se ao cargo de vereadora após promessa do partido de que receberia apoio financeiro para realizar a campanha, mas que não houve nenhum repasse por parte do partido _____________. A declarante ainda confirmou que não realizou atos de campanha em suas redes sociais e que desistiu de sua campanha por estar desmotivada,  bem como alegou problemas de saúde com a sua avó que não foram comprovados pela candidata, cujo conteúdo pode ser visualizado no link:</w:t>
      </w:r>
      <w:r>
        <w:rPr>
          <w:rFonts w:cs="Times New Roman" w:ascii="Cambria" w:hAnsi="Cambria"/>
          <w:b/>
          <w:color w:val="0000FF"/>
          <w:sz w:val="24"/>
        </w:rPr>
        <w:t xml:space="preserve"> ______________________</w:t>
      </w:r>
      <w:r>
        <w:rPr>
          <w:rFonts w:cs="Times New Roman" w:ascii="Cambria" w:hAnsi="Cambria"/>
        </w:rPr>
        <w:t>;</w:t>
      </w:r>
    </w:p>
    <w:p>
      <w:pPr>
        <w:pStyle w:val="PlainText"/>
        <w:bidi w:val="0"/>
        <w:spacing w:lineRule="auto" w:line="360" w:before="0" w:after="120"/>
        <w:ind w:left="2268" w:right="0" w:hanging="0"/>
        <w:jc w:val="both"/>
        <w:rPr>
          <w:rFonts w:ascii="Cambria" w:hAnsi="Cambria" w:cs="Times New Roman"/>
          <w:sz w:val="24"/>
        </w:rPr>
      </w:pPr>
      <w:r>
        <w:rPr>
          <w:rFonts w:cs="Times New Roman" w:ascii="Cambria" w:hAnsi="Cambria"/>
          <w:sz w:val="24"/>
        </w:rPr>
        <w:t>E) Não houve pedido a Justiça Eleitoral, seja por parte da candidata ou do partido impugnado, de renúncia da candidatura de __________________;</w:t>
      </w:r>
    </w:p>
    <w:p>
      <w:pPr>
        <w:pStyle w:val="PlainText"/>
        <w:bidi w:val="0"/>
        <w:spacing w:lineRule="auto" w:line="360" w:before="0" w:after="120"/>
        <w:ind w:left="2268" w:right="0" w:hanging="0"/>
        <w:jc w:val="both"/>
        <w:rPr>
          <w:rFonts w:ascii="Cambria" w:hAnsi="Cambria"/>
        </w:rPr>
      </w:pPr>
      <w:r>
        <w:rPr>
          <w:rFonts w:cs="Times New Roman" w:ascii="Cambria" w:hAnsi="Cambria"/>
          <w:sz w:val="24"/>
        </w:rPr>
        <w:t xml:space="preserve">F) Consultado o resultado final da apuração, viu-se que a candidata ________________________, v. "_____________" obteve </w:t>
      </w:r>
      <w:r>
        <w:rPr>
          <w:rFonts w:cs="Times New Roman" w:ascii="Cambria" w:hAnsi="Cambria"/>
          <w:b/>
          <w:sz w:val="24"/>
        </w:rPr>
        <w:t>ZERO voto</w:t>
      </w:r>
      <w:r>
        <w:rPr>
          <w:rFonts w:cs="Times New Roman" w:ascii="Cambria" w:hAnsi="Cambria"/>
          <w:sz w:val="24"/>
        </w:rPr>
        <w:t>.</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360" w:before="0" w:after="120"/>
        <w:ind w:left="0" w:right="0" w:firstLine="1701"/>
        <w:jc w:val="both"/>
        <w:rPr>
          <w:rFonts w:ascii="Cambria" w:hAnsi="Cambria" w:cs="Times New Roman"/>
          <w:color w:val="000000"/>
        </w:rPr>
      </w:pPr>
      <w:r>
        <w:rPr>
          <w:rFonts w:cs="Times New Roman" w:ascii="Cambria" w:hAnsi="Cambria"/>
          <w:color w:val="000000"/>
        </w:rPr>
        <w:t>O Partido impugnado apresentou declaração de não ter recebido recursos do Fundo Partidário ou do Fundo de Financiamento de Campanha - FEFC, e nem do Fundo de Participação Feminina, o que também é uma demonstração de que o partido político impugnado e os diretórios nacional e estadual não estão cumprindo o que determina o Art. 44 da Lei 9.096/95, que trata da destinação de recursos do Fundo Partidário para a promoção e difusão da participação política das mulheres.</w:t>
      </w:r>
    </w:p>
    <w:p>
      <w:pPr>
        <w:pStyle w:val="Normal"/>
        <w:widowControl/>
        <w:suppressAutoHyphens w:val="true"/>
        <w:bidi w:val="0"/>
        <w:spacing w:lineRule="auto" w:line="360" w:before="0" w:after="120"/>
        <w:ind w:left="0" w:right="0" w:firstLine="1701"/>
        <w:jc w:val="both"/>
        <w:rPr>
          <w:rFonts w:ascii="Cambria" w:hAnsi="Cambria" w:cs="Times New Roman"/>
          <w:color w:val="000000"/>
        </w:rPr>
      </w:pPr>
      <w:r>
        <w:rPr>
          <w:rFonts w:cs="Times New Roman" w:ascii="Cambria" w:hAnsi="Cambria"/>
          <w:color w:val="000000"/>
        </w:rPr>
        <w:t>Assim, não restou dúvida de que o Partido Impugnado levou a dita candidata a registro apenas para cumprir FORMALMENTE a condição indispensável à sua participação nas eleições proporcionais, qual seja, a formação da sua lista de candidatos ao Legislativo com pelo menos 30% de mulheres.</w:t>
      </w:r>
    </w:p>
    <w:p>
      <w:pPr>
        <w:pStyle w:val="Normal"/>
        <w:widowControl/>
        <w:suppressAutoHyphens w:val="true"/>
        <w:bidi w:val="0"/>
        <w:spacing w:lineRule="auto" w:line="360" w:before="0" w:after="120"/>
        <w:ind w:left="0" w:right="0" w:firstLine="1701"/>
        <w:jc w:val="both"/>
        <w:rPr>
          <w:rFonts w:ascii="Cambria" w:hAnsi="Cambria"/>
        </w:rPr>
      </w:pPr>
      <w:r>
        <w:rPr>
          <w:rFonts w:cs="Times New Roman" w:ascii="Cambria" w:hAnsi="Cambria"/>
          <w:color w:val="000000"/>
        </w:rPr>
        <w:t xml:space="preserve">Então, de fato, o Partido impugnado concorreu com apenas </w:t>
      </w:r>
      <w:r>
        <w:rPr>
          <w:rFonts w:cs="Times New Roman" w:ascii="Cambria" w:hAnsi="Cambria"/>
          <w:b/>
          <w:color w:val="000000"/>
        </w:rPr>
        <w:t>02 candidatas</w:t>
      </w:r>
      <w:r>
        <w:rPr>
          <w:rFonts w:cs="Times New Roman" w:ascii="Cambria" w:hAnsi="Cambria"/>
          <w:color w:val="000000"/>
        </w:rPr>
        <w:t xml:space="preserve">, o que representou </w:t>
      </w:r>
      <w:r>
        <w:rPr>
          <w:rFonts w:cs="Times New Roman" w:ascii="Cambria" w:hAnsi="Cambria"/>
          <w:b/>
          <w:color w:val="000000"/>
        </w:rPr>
        <w:t>22,22%</w:t>
      </w:r>
      <w:r>
        <w:rPr>
          <w:rFonts w:cs="Times New Roman" w:ascii="Cambria" w:hAnsi="Cambria"/>
          <w:color w:val="000000"/>
        </w:rPr>
        <w:t xml:space="preserve"> em relação ao número total de candidatos da lista </w:t>
      </w:r>
      <w:r>
        <w:rPr>
          <w:rFonts w:cs="Times New Roman" w:ascii="Cambria" w:hAnsi="Cambria"/>
          <w:b/>
          <w:color w:val="000000"/>
        </w:rPr>
        <w:t>(09)</w:t>
      </w:r>
      <w:r>
        <w:rPr>
          <w:rFonts w:cs="Times New Roman" w:ascii="Cambria" w:hAnsi="Cambria"/>
          <w:color w:val="000000"/>
        </w:rPr>
        <w:t xml:space="preserve">. Mesmo após a renúncia do candidato______________________, o percentual de mulheres ainda ficou no percentual </w:t>
      </w:r>
      <w:r>
        <w:rPr>
          <w:rFonts w:cs="Times New Roman" w:ascii="Cambria" w:hAnsi="Cambria"/>
          <w:b/>
          <w:color w:val="000000"/>
        </w:rPr>
        <w:t>25% do total de 08 candidatos</w:t>
      </w:r>
      <w:r>
        <w:rPr>
          <w:rFonts w:cs="Times New Roman" w:ascii="Cambria" w:hAnsi="Cambria"/>
          <w:color w:val="000000"/>
        </w:rPr>
        <w:t>, muito aquém do mínimo exigido em lei.</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spacing w:lineRule="auto" w:line="276" w:before="0" w:after="144"/>
        <w:rPr>
          <w:rFonts w:ascii="Cambria" w:hAnsi="Cambria" w:cs="Times New Roman"/>
          <w:b/>
          <w:b/>
          <w:color w:val="000000"/>
        </w:rPr>
      </w:pPr>
      <w:r>
        <w:rPr>
          <w:rFonts w:cs="Times New Roman" w:ascii="Cambria" w:hAnsi="Cambria"/>
          <w:b/>
          <w:color w:val="000000"/>
        </w:rPr>
        <w:t>DO DIREITO</w:t>
      </w:r>
    </w:p>
    <w:p>
      <w:pPr>
        <w:pStyle w:val="Normal"/>
        <w:spacing w:lineRule="auto" w:line="276" w:before="0" w:after="144"/>
        <w:rPr>
          <w:rFonts w:ascii="Cambria" w:hAnsi="Cambria" w:cs="Times New Roman"/>
          <w:b/>
          <w:b/>
          <w:color w:val="000000"/>
        </w:rPr>
      </w:pPr>
      <w:r>
        <w:rPr>
          <w:rFonts w:cs="Times New Roman" w:ascii="Cambria" w:hAnsi="Cambria"/>
          <w:b/>
          <w:color w:val="000000"/>
        </w:rPr>
        <w:t>DO CABIMENTO E TEMPESTIVIDADE DA INVESTIGAÇÃO JUDICIAL ELEITORAL</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360" w:before="0" w:after="120"/>
        <w:ind w:left="0" w:right="0" w:firstLine="1701"/>
        <w:jc w:val="both"/>
        <w:rPr>
          <w:rFonts w:ascii="Cambria" w:hAnsi="Cambria" w:cs="Times New Roman"/>
          <w:color w:val="000000"/>
        </w:rPr>
      </w:pPr>
      <w:r>
        <w:rPr>
          <w:rFonts w:cs="Times New Roman" w:ascii="Cambria" w:hAnsi="Cambria"/>
          <w:color w:val="000000"/>
        </w:rPr>
        <w:t>A Lei n. 9.504/97, em seu artigo. 10, § 3º, a partir da redação dada pela Lei n. 12.034/2009, instituiu política afirmativa da participação das mulheres nos pleitos eleitorais e exigiu providências dos partidos políticos para a formação de quadros femininos aptos a disputar as eleições com reais possibilidades de sucesso ou pelo menos com efetiva busca dos votos dos eleitores. Valendo-se da expressão “preencherá” o mínimo de 30%, o legislador deixou clara a condição de admissibilidade da lista a registro na Justiça Eleitoral e, mais, de sua apresentação ao eleitorado, na expectativa de preenchimento mais equilibrado das cadeiras do parlamento.</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ind w:left="2268" w:right="0" w:hanging="0"/>
        <w:jc w:val="both"/>
        <w:rPr>
          <w:rFonts w:ascii="Cambria" w:hAnsi="Cambria"/>
          <w:sz w:val="22"/>
          <w:szCs w:val="22"/>
        </w:rPr>
      </w:pPr>
      <w:r>
        <w:rPr>
          <w:rFonts w:cs="Times New Roman" w:ascii="Cambria" w:hAnsi="Cambria"/>
          <w:color w:val="000000"/>
          <w:sz w:val="22"/>
          <w:szCs w:val="22"/>
        </w:rPr>
        <w:t xml:space="preserve">Art. 10, § 3º, da Lei n. 9.504/97: </w:t>
      </w:r>
      <w:r>
        <w:rPr>
          <w:rFonts w:cs="Times New Roman" w:ascii="Cambria" w:hAnsi="Cambria"/>
          <w:i/>
          <w:color w:val="000000"/>
          <w:sz w:val="22"/>
          <w:szCs w:val="22"/>
        </w:rPr>
        <w:t xml:space="preserve">“Do número de vagas resultante das regras previstas neste artigo, cada partidos ou coligação </w:t>
      </w:r>
      <w:r>
        <w:rPr>
          <w:rFonts w:cs="Times New Roman" w:ascii="Cambria" w:hAnsi="Cambria"/>
          <w:b/>
          <w:i/>
          <w:color w:val="000000"/>
          <w:sz w:val="22"/>
          <w:szCs w:val="22"/>
          <w:u w:val="single"/>
        </w:rPr>
        <w:t>preencherá o mínimo de 30%</w:t>
      </w:r>
      <w:r>
        <w:rPr>
          <w:rFonts w:cs="Times New Roman" w:ascii="Cambria" w:hAnsi="Cambria"/>
          <w:i/>
          <w:color w:val="000000"/>
          <w:sz w:val="22"/>
          <w:szCs w:val="22"/>
        </w:rPr>
        <w:t xml:space="preserve"> (trinta por cento) e o máximo de 70% (setenta por cento) para candidaturas de cada sexo”</w:t>
      </w:r>
      <w:r>
        <w:rPr>
          <w:rFonts w:cs="Times New Roman" w:ascii="Cambria" w:hAnsi="Cambria"/>
          <w:color w:val="000000"/>
          <w:sz w:val="22"/>
          <w:szCs w:val="22"/>
        </w:rPr>
        <w:t>. (grifei)</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360" w:before="0" w:after="120"/>
        <w:ind w:left="0" w:right="0" w:firstLine="1701"/>
        <w:jc w:val="both"/>
        <w:rPr>
          <w:rFonts w:ascii="Cambria" w:hAnsi="Cambria"/>
        </w:rPr>
      </w:pPr>
      <w:r>
        <w:rPr>
          <w:rFonts w:cs="Times New Roman" w:ascii="Cambria" w:hAnsi="Cambria"/>
          <w:color w:val="000000"/>
        </w:rPr>
        <w:t xml:space="preserve">Sendo o percentual mínimo uma condição para o registro da lista, o próprio sistema de registro de candidatura desenvolvido pelo TSE foi construído para fazer o cálculo e alertar o Juiz na hipótese de não observância, para que o partido ou coligação pudesse sanar o vício, apresentando novas candidaturas femininas ou excluindo algumas masculinas. Tudo isso, como se sabe, durante o processamento do DRAP – demonstrativo de </w:t>
      </w:r>
      <w:r>
        <w:rPr>
          <w:rFonts w:cs="Times New Roman" w:ascii="Cambria" w:hAnsi="Cambria"/>
          <w:b/>
          <w:color w:val="000000"/>
          <w:u w:val="single"/>
        </w:rPr>
        <w:t>regularidade</w:t>
      </w:r>
      <w:r>
        <w:rPr>
          <w:rFonts w:cs="Times New Roman" w:ascii="Cambria" w:hAnsi="Cambria"/>
          <w:color w:val="000000"/>
        </w:rPr>
        <w:t xml:space="preserve"> dos atos partidários –, para admissão, ou não, da participação do partido/coligação nas eleições proporcionais. De fato, dentre os atos preparatórios da participação do partido/coligação nas eleições proporcionais, que haverão de ser regulares, está a formação da lista de candidatos com observância dos percentuais mínimo e máximo fixados no dito art. 10, § 3º, da Lei n. 9.504/97.</w:t>
      </w:r>
    </w:p>
    <w:p>
      <w:pPr>
        <w:pStyle w:val="Normal"/>
        <w:widowControl/>
        <w:suppressAutoHyphens w:val="true"/>
        <w:bidi w:val="0"/>
        <w:spacing w:lineRule="auto" w:line="360" w:before="0" w:after="120"/>
        <w:ind w:left="0" w:right="0" w:firstLine="1701"/>
        <w:jc w:val="both"/>
        <w:rPr>
          <w:rFonts w:ascii="Cambria" w:hAnsi="Cambria"/>
        </w:rPr>
      </w:pPr>
      <w:r>
        <w:rPr>
          <w:rFonts w:cs="Times New Roman" w:ascii="Cambria" w:hAnsi="Cambria"/>
          <w:color w:val="000000"/>
        </w:rPr>
        <w:t xml:space="preserve">Se os referidos atos preparatórios forem praticados com alguma </w:t>
      </w:r>
      <w:r>
        <w:rPr>
          <w:rFonts w:cs="Times New Roman" w:ascii="Cambria" w:hAnsi="Cambria"/>
          <w:b/>
          <w:color w:val="000000"/>
          <w:u w:val="single"/>
        </w:rPr>
        <w:t>irregularidade</w:t>
      </w:r>
      <w:r>
        <w:rPr>
          <w:rFonts w:cs="Times New Roman" w:ascii="Cambria" w:hAnsi="Cambria"/>
          <w:color w:val="000000"/>
        </w:rPr>
        <w:t xml:space="preserve">, dentre as quais se destaca a não observância do percentual mínimo de mulheres, o partido/coligação não terá, a rigor, um DRAP. Daí que outra não é a solução senão o </w:t>
      </w:r>
      <w:r>
        <w:rPr>
          <w:rFonts w:cs="Times New Roman" w:ascii="Cambria" w:hAnsi="Cambria"/>
          <w:b/>
          <w:color w:val="000000"/>
        </w:rPr>
        <w:t>indeferimento do pedido de registro de candidatura por ele apresentado</w:t>
      </w:r>
      <w:r>
        <w:rPr>
          <w:rFonts w:cs="Times New Roman" w:ascii="Cambria" w:hAnsi="Cambria"/>
          <w:color w:val="000000"/>
        </w:rPr>
        <w:t>, o que equivale a dizer que toda a lista de candidatos não será admitida a registro. Dito com outras palavras, o partido não será admitido na disputa proporcional e as condições pessoais (condições de elegibilidade e causas de inelegibilidade) de cada um dos candidatos da lista sequer serão avaliadas e julgadas.</w:t>
      </w:r>
    </w:p>
    <w:p>
      <w:pPr>
        <w:pStyle w:val="Normal"/>
        <w:widowControl/>
        <w:suppressAutoHyphens w:val="true"/>
        <w:bidi w:val="0"/>
        <w:spacing w:lineRule="auto" w:line="360" w:before="0" w:after="120"/>
        <w:ind w:left="0" w:right="0" w:firstLine="1701"/>
        <w:jc w:val="both"/>
        <w:rPr>
          <w:rFonts w:ascii="Cambria" w:hAnsi="Cambria" w:cs="Times New Roman"/>
          <w:color w:val="000000"/>
        </w:rPr>
      </w:pPr>
      <w:r>
        <w:rPr>
          <w:rFonts w:cs="Times New Roman" w:ascii="Cambria" w:hAnsi="Cambria"/>
          <w:color w:val="000000"/>
        </w:rPr>
        <w:t>Tudo porque, repita-se, o preenchimento da lista com o mínimo de 30% de mulheres é condição indispensável para a participação do partido/coligação nas eleições proporcionais.</w:t>
      </w:r>
    </w:p>
    <w:p>
      <w:pPr>
        <w:pStyle w:val="Normal"/>
        <w:widowControl/>
        <w:suppressAutoHyphens w:val="true"/>
        <w:bidi w:val="0"/>
        <w:spacing w:lineRule="auto" w:line="360" w:before="0" w:after="120"/>
        <w:ind w:left="0" w:right="0" w:firstLine="1701"/>
        <w:jc w:val="both"/>
        <w:rPr>
          <w:rFonts w:ascii="Cambria" w:hAnsi="Cambria" w:cs="Times New Roman"/>
          <w:color w:val="000000"/>
        </w:rPr>
      </w:pPr>
      <w:r>
        <w:rPr>
          <w:rFonts w:cs="Times New Roman" w:ascii="Cambria" w:hAnsi="Cambria"/>
          <w:color w:val="000000"/>
        </w:rPr>
        <w:t xml:space="preserve">Parafraseando os diletos Ministros do TSE no julgamento do REspEl - Agravo Regimental em Recurso Especial Eleitoral nº 851 - IMBÉ – RS, Acórdão de 04/08/2020 Relator(a) Min. Sérgio Banhos, destaca-se: </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ind w:left="2268" w:right="0" w:hanging="0"/>
        <w:jc w:val="both"/>
        <w:rPr>
          <w:rFonts w:ascii="Cambria" w:hAnsi="Cambria" w:cs="Times New Roman"/>
          <w:i w:val="false"/>
          <w:i w:val="false"/>
          <w:iCs w:val="false"/>
          <w:color w:val="000000"/>
          <w:sz w:val="22"/>
          <w:szCs w:val="22"/>
        </w:rPr>
      </w:pPr>
      <w:r>
        <w:rPr>
          <w:rFonts w:cs="Times New Roman" w:ascii="Cambria" w:hAnsi="Cambria"/>
          <w:i w:val="false"/>
          <w:iCs w:val="false"/>
          <w:color w:val="000000"/>
          <w:sz w:val="22"/>
          <w:szCs w:val="22"/>
        </w:rPr>
        <w:t>A nova redação do § 3º tem por finalidade o engajamento feminino na política não apenas pela participação no pleito como apoiadoras, mas efetivamente como candidatas. Não se deseja a mera participação formal, mas a efetiva, por meio de candidaturas minimamente viáveis de pessoas interessadas em disputar uma vaga. (SENHOR MINISTRO OG FERNANDES)</w:t>
      </w:r>
    </w:p>
    <w:p>
      <w:pPr>
        <w:pStyle w:val="Normal"/>
        <w:ind w:left="2268" w:right="0" w:hanging="0"/>
        <w:jc w:val="both"/>
        <w:rPr>
          <w:rFonts w:ascii="Cambria" w:hAnsi="Cambria" w:cs="Times New Roman"/>
          <w:i w:val="false"/>
          <w:i w:val="false"/>
          <w:iCs w:val="false"/>
          <w:color w:val="000000"/>
          <w:sz w:val="22"/>
          <w:szCs w:val="22"/>
        </w:rPr>
      </w:pPr>
      <w:r>
        <w:rPr>
          <w:rFonts w:cs="Times New Roman" w:ascii="Cambria" w:hAnsi="Cambria"/>
          <w:i w:val="false"/>
          <w:iCs w:val="false"/>
          <w:color w:val="000000"/>
          <w:sz w:val="22"/>
          <w:szCs w:val="22"/>
        </w:rPr>
      </w:r>
    </w:p>
    <w:p>
      <w:pPr>
        <w:pStyle w:val="Normal"/>
        <w:ind w:left="2268" w:right="0" w:hanging="0"/>
        <w:jc w:val="both"/>
        <w:rPr>
          <w:rFonts w:ascii="Cambria" w:hAnsi="Cambria" w:cs="Times New Roman"/>
          <w:i w:val="false"/>
          <w:i w:val="false"/>
          <w:iCs w:val="false"/>
          <w:color w:val="000000"/>
          <w:sz w:val="22"/>
          <w:szCs w:val="22"/>
        </w:rPr>
      </w:pPr>
      <w:r>
        <w:rPr>
          <w:rFonts w:cs="Times New Roman" w:ascii="Cambria" w:hAnsi="Cambria"/>
          <w:i w:val="false"/>
          <w:iCs w:val="false"/>
          <w:color w:val="000000"/>
          <w:sz w:val="22"/>
          <w:szCs w:val="22"/>
        </w:rPr>
        <w:t>Porém, a teleologia da cota de gênero insculpida no art. 10, § 3º, da Lei 9.504/97 não se limita ao mero engajamento político, requerendo efetiva participação das mulheres no processo eleitoral, o que compreende, por óbvio, a disputa por cargos eletivos e a ocupação de cadeiras nas casas legislativas do país. (SENHOR MINISTRO LUIS FELIPE SALOMÃO)</w:t>
      </w:r>
    </w:p>
    <w:p>
      <w:pPr>
        <w:pStyle w:val="Normal"/>
        <w:spacing w:lineRule="auto" w:line="360" w:before="0" w:after="120"/>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360" w:before="0" w:after="120"/>
        <w:ind w:left="0" w:right="0" w:firstLine="1701"/>
        <w:jc w:val="both"/>
        <w:rPr>
          <w:rFonts w:ascii="Cambria" w:hAnsi="Cambria" w:cs="Times New Roman"/>
          <w:color w:val="000000"/>
        </w:rPr>
      </w:pPr>
      <w:r>
        <w:rPr>
          <w:rFonts w:cs="Times New Roman" w:ascii="Cambria" w:hAnsi="Cambria"/>
          <w:color w:val="000000"/>
        </w:rPr>
        <w:t>Neste sentido, também é valorosa a doutrina especializada:</w:t>
      </w:r>
    </w:p>
    <w:p>
      <w:pPr>
        <w:pStyle w:val="Normal"/>
        <w:ind w:left="2268" w:right="0" w:hanging="0"/>
        <w:jc w:val="both"/>
        <w:rPr>
          <w:rFonts w:ascii="Cambria" w:hAnsi="Cambria" w:cs="Times New Roman"/>
        </w:rPr>
      </w:pPr>
      <w:r>
        <w:rPr>
          <w:rFonts w:cs="Times New Roman" w:ascii="Cambria" w:hAnsi="Cambria"/>
        </w:rPr>
      </w:r>
    </w:p>
    <w:p>
      <w:pPr>
        <w:pStyle w:val="Corpodotextorecuado"/>
        <w:widowControl/>
        <w:suppressAutoHyphens w:val="true"/>
        <w:bidi w:val="0"/>
        <w:spacing w:lineRule="atLeast" w:line="240" w:before="0" w:after="120"/>
        <w:ind w:left="2268" w:right="0" w:hanging="0"/>
        <w:jc w:val="both"/>
        <w:rPr>
          <w:rFonts w:ascii="Cambria" w:hAnsi="Cambria"/>
          <w:sz w:val="22"/>
          <w:szCs w:val="22"/>
        </w:rPr>
      </w:pPr>
      <w:r>
        <w:rPr>
          <w:rFonts w:ascii="Cambria" w:hAnsi="Cambria"/>
          <w:sz w:val="22"/>
          <w:szCs w:val="22"/>
        </w:rPr>
        <w:t>Com a Lei n. 12.034/2009, a exigência de percentual mínimo de candidaturas de ambos os sexos (reserva de gênero) passou a ser ainda mais incisiva. De fato, o § 3º, do art. 10, da Lei n. 9.504/97, que dantes impunha aos partidos e coligações a reserva das vagas, agora diz que estes preencherão o mínimo de 30% com candidaturas do sexo minoritário. Daí que o partido terá que incluir na sua lista o mínimo de 30% de mulheres, p.ex., não bastando que não ultrapasse os 70% de candidaturas masculinas. A substituição da expressão “deverá reservar” pelo vocábulo “preencherá”, aliada à imposição de aplicação financeira mínima e reserva de tempo no rádio e TV (Lei n. 9.096/95, alterada pela dita Lei n. 12.034/2009), revela nitidamente a vontade do legislador de incluir as mulheres na disputa eleitoral. Esse percentual mínimo (30%) será calculado sempre sobre o número de candidaturas que o partido/coligação efetivamente lançar e não sobre o total que a lei indica como possível (150% ou 200% do número de vagas a preencher). Para uma Câmara Municipal com 15 Vereadores, p.ex., em que a coligação pode lançar até 30 candidatos, se a sua lista, levada a registro, contiver apenas 20 nomes, pelo menos seis devem ser de candidaturas de um sexo e no máximo quatorze do outro. Chegando a lista à Justiça Eleitoral sem observância desse mínimo, ela deve ser devolvida ao partido/coligação, para adequação, o que imporá o acréscimo de candidaturas do sexo minoritário ou a exclusão de candidatos do sexo majoritário, assim alcançando-se os limites mínimo e máximo. (Curso de Direito Eleitoral, Edson de Resende Castro, Editora Del Rey, 8ª Edição, 2016, página 113)</w:t>
      </w:r>
    </w:p>
    <w:p>
      <w:pPr>
        <w:pStyle w:val="Corpodotextorecuado"/>
        <w:spacing w:lineRule="atLeast" w:line="240" w:before="0" w:after="120"/>
        <w:rPr>
          <w:rFonts w:ascii="Cambria" w:hAnsi="Cambria"/>
        </w:rPr>
      </w:pPr>
      <w:r>
        <w:rPr>
          <w:rFonts w:ascii="Cambria" w:hAnsi="Cambria"/>
        </w:rPr>
      </w:r>
    </w:p>
    <w:p>
      <w:pPr>
        <w:pStyle w:val="Normal"/>
        <w:widowControl/>
        <w:suppressAutoHyphens w:val="true"/>
        <w:bidi w:val="0"/>
        <w:spacing w:lineRule="auto" w:line="360" w:before="0" w:after="120"/>
        <w:ind w:left="0" w:right="0" w:firstLine="1644"/>
        <w:jc w:val="both"/>
        <w:rPr>
          <w:rFonts w:ascii="Cambria" w:hAnsi="Cambria" w:cs="Times New Roman"/>
          <w:color w:val="000000"/>
        </w:rPr>
      </w:pPr>
      <w:r>
        <w:rPr>
          <w:rFonts w:cs="Times New Roman" w:ascii="Cambria" w:hAnsi="Cambria"/>
          <w:color w:val="000000"/>
        </w:rPr>
        <w:t>Na jurisprudência, o tema tem recebido igual tratamento:</w:t>
      </w:r>
    </w:p>
    <w:p>
      <w:pPr>
        <w:pStyle w:val="Western"/>
        <w:bidi w:val="0"/>
        <w:spacing w:before="0" w:after="120"/>
        <w:jc w:val="both"/>
        <w:rPr>
          <w:rFonts w:ascii="Cambria" w:hAnsi="Cambria" w:cs="Times New Roman"/>
        </w:rPr>
      </w:pPr>
      <w:r>
        <w:rPr>
          <w:rFonts w:cs="Times New Roman" w:ascii="Cambria" w:hAnsi="Cambria"/>
        </w:rPr>
      </w:r>
    </w:p>
    <w:p>
      <w:pPr>
        <w:pStyle w:val="Normal"/>
        <w:spacing w:lineRule="atLeast" w:line="225" w:before="0" w:after="150"/>
        <w:ind w:left="2268" w:right="0" w:hanging="0"/>
        <w:rPr>
          <w:rFonts w:ascii="Cambria" w:hAnsi="Cambria" w:cs="Times New Roman"/>
          <w:color w:val="000000"/>
          <w:sz w:val="22"/>
          <w:szCs w:val="22"/>
        </w:rPr>
      </w:pPr>
      <w:r>
        <w:rPr>
          <w:rFonts w:cs="Times New Roman" w:ascii="Cambria" w:hAnsi="Cambria"/>
          <w:color w:val="000000"/>
          <w:sz w:val="22"/>
          <w:szCs w:val="22"/>
        </w:rPr>
        <w:t>TRIBUNAL SUPERIOR ELEITORAL</w:t>
      </w:r>
    </w:p>
    <w:p>
      <w:pPr>
        <w:pStyle w:val="Normal"/>
        <w:spacing w:lineRule="atLeast" w:line="225" w:before="0" w:after="150"/>
        <w:ind w:left="2268" w:right="0" w:hanging="0"/>
        <w:rPr>
          <w:rFonts w:ascii="Cambria" w:hAnsi="Cambria" w:cs="Times New Roman"/>
          <w:color w:val="000000"/>
          <w:sz w:val="22"/>
          <w:szCs w:val="22"/>
        </w:rPr>
      </w:pPr>
      <w:r>
        <w:rPr>
          <w:rFonts w:cs="Times New Roman" w:ascii="Cambria" w:hAnsi="Cambria"/>
          <w:color w:val="000000"/>
          <w:sz w:val="22"/>
          <w:szCs w:val="22"/>
        </w:rPr>
        <w:t>REspEl - Agravo Regimental em Recurso Especial Eleitoral nº 851 - IMBÉ - RS</w:t>
      </w:r>
    </w:p>
    <w:p>
      <w:pPr>
        <w:pStyle w:val="Normal"/>
        <w:spacing w:lineRule="atLeast" w:line="225" w:before="0" w:after="150"/>
        <w:ind w:left="2268" w:right="0" w:hanging="0"/>
        <w:rPr>
          <w:rFonts w:ascii="Cambria" w:hAnsi="Cambria" w:cs="Times New Roman"/>
          <w:color w:val="000000"/>
          <w:sz w:val="22"/>
          <w:szCs w:val="22"/>
        </w:rPr>
      </w:pPr>
      <w:r>
        <w:rPr>
          <w:rFonts w:cs="Times New Roman" w:ascii="Cambria" w:hAnsi="Cambria"/>
          <w:color w:val="000000"/>
          <w:sz w:val="22"/>
          <w:szCs w:val="22"/>
        </w:rPr>
        <w:t>Acórdão de 04/08/2020</w:t>
      </w:r>
    </w:p>
    <w:p>
      <w:pPr>
        <w:pStyle w:val="Normal"/>
        <w:spacing w:lineRule="atLeast" w:line="225" w:before="0" w:after="150"/>
        <w:ind w:left="2268" w:right="0" w:hanging="0"/>
        <w:rPr>
          <w:rFonts w:ascii="Cambria" w:hAnsi="Cambria" w:cs="Times New Roman"/>
          <w:color w:val="000000"/>
          <w:sz w:val="22"/>
          <w:szCs w:val="22"/>
        </w:rPr>
      </w:pPr>
      <w:r>
        <w:rPr>
          <w:rFonts w:cs="Times New Roman" w:ascii="Cambria" w:hAnsi="Cambria"/>
          <w:color w:val="000000"/>
          <w:sz w:val="22"/>
          <w:szCs w:val="22"/>
        </w:rPr>
        <w:t>Relator(a) Min. Sérgio Banhos</w:t>
      </w:r>
    </w:p>
    <w:p>
      <w:pPr>
        <w:pStyle w:val="Normal"/>
        <w:spacing w:lineRule="atLeast" w:line="225" w:before="0" w:after="150"/>
        <w:ind w:left="2268" w:right="0" w:hanging="0"/>
        <w:rPr>
          <w:rFonts w:ascii="Cambria" w:hAnsi="Cambria" w:cs="Times New Roman"/>
          <w:color w:val="000000"/>
          <w:sz w:val="22"/>
          <w:szCs w:val="22"/>
        </w:rPr>
      </w:pPr>
      <w:r>
        <w:rPr>
          <w:rFonts w:cs="Times New Roman" w:ascii="Cambria" w:hAnsi="Cambria"/>
          <w:color w:val="000000"/>
          <w:sz w:val="22"/>
          <w:szCs w:val="22"/>
        </w:rPr>
        <w:t xml:space="preserve">Relator(a) designado(a) Min. Og Fernandes </w:t>
      </w:r>
    </w:p>
    <w:p>
      <w:pPr>
        <w:pStyle w:val="Normal"/>
        <w:spacing w:lineRule="atLeast" w:line="225" w:before="0" w:after="150"/>
        <w:ind w:left="2268" w:right="0" w:hanging="0"/>
        <w:rPr>
          <w:rFonts w:ascii="Cambria" w:hAnsi="Cambria" w:cs="Times New Roman"/>
          <w:color w:val="000000"/>
          <w:sz w:val="22"/>
          <w:szCs w:val="22"/>
          <w:highlight w:val="white"/>
        </w:rPr>
      </w:pPr>
      <w:r>
        <w:rPr>
          <w:rFonts w:cs="Times New Roman" w:ascii="Cambria" w:hAnsi="Cambria"/>
          <w:color w:val="000000"/>
          <w:sz w:val="22"/>
          <w:szCs w:val="22"/>
          <w:highlight w:val="white"/>
        </w:rPr>
        <w:t>Publicação: DJE - Diário de justiça eletrônico, Tomo 217, Data 28/10/2020</w:t>
      </w:r>
    </w:p>
    <w:p>
      <w:pPr>
        <w:pStyle w:val="Normal"/>
        <w:spacing w:lineRule="atLeast" w:line="225" w:before="0" w:after="150"/>
        <w:ind w:left="2268" w:right="0" w:hanging="0"/>
        <w:jc w:val="both"/>
        <w:rPr>
          <w:rFonts w:ascii="Cambria" w:hAnsi="Cambria"/>
          <w:sz w:val="22"/>
          <w:szCs w:val="22"/>
        </w:rPr>
      </w:pPr>
      <w:r>
        <w:rPr>
          <w:rFonts w:cs="Times New Roman" w:ascii="Cambria" w:hAnsi="Cambria"/>
          <w:color w:val="000000"/>
          <w:sz w:val="22"/>
          <w:szCs w:val="22"/>
          <w:highlight w:val="white"/>
        </w:rPr>
        <w:t xml:space="preserve">Ementa: ELEIÇÕES 2016. AGRAVO INTERNO. RECURSO ESPECIAL. AIME. FRAUDE. ART. 10, § 3º, DA LEI Nº 9.504/1997. QUADRO FÁTICO DELINEADO PELO ACÓRDÃO REGIONAL. POSSIBILIDADE DE REENQUADRAMENTO JURÍDICO. </w:t>
      </w:r>
      <w:r>
        <w:rPr>
          <w:rFonts w:cs="Times New Roman" w:ascii="Cambria" w:hAnsi="Cambria"/>
          <w:b/>
          <w:color w:val="000000"/>
          <w:sz w:val="22"/>
          <w:szCs w:val="22"/>
          <w:highlight w:val="white"/>
        </w:rPr>
        <w:t>RECONHECIDA A FRAUDE À COTA DE GÊNERO. NULIDADE DOS VOTOS.</w:t>
      </w:r>
      <w:r>
        <w:rPr>
          <w:rFonts w:cs="Times New Roman" w:ascii="Cambria" w:hAnsi="Cambria"/>
          <w:color w:val="000000"/>
          <w:sz w:val="22"/>
          <w:szCs w:val="22"/>
          <w:highlight w:val="white"/>
        </w:rPr>
        <w:t xml:space="preserve"> PROVIDOS O AGRAVO INTERNO E O RECURSO ESPECIAL. </w:t>
      </w:r>
    </w:p>
    <w:p>
      <w:pPr>
        <w:pStyle w:val="Normal"/>
        <w:spacing w:lineRule="atLeast" w:line="225" w:before="0" w:after="150"/>
        <w:ind w:left="2268" w:right="0" w:hanging="0"/>
        <w:jc w:val="both"/>
        <w:rPr>
          <w:rFonts w:ascii="Cambria" w:hAnsi="Cambria" w:cs="Times New Roman"/>
          <w:color w:val="000000"/>
          <w:sz w:val="22"/>
          <w:szCs w:val="22"/>
          <w:highlight w:val="white"/>
        </w:rPr>
      </w:pPr>
      <w:r>
        <w:rPr>
          <w:rFonts w:cs="Times New Roman" w:ascii="Cambria" w:hAnsi="Cambria"/>
          <w:color w:val="000000"/>
          <w:sz w:val="22"/>
          <w:szCs w:val="22"/>
          <w:highlight w:val="white"/>
        </w:rPr>
        <w:t xml:space="preserve">1.Os fatos existentes no voto–vencido devem ser considerados sempre que não contradigam os descritos no voto–vencedor. Art. 941, § 3º, do CPC/2015.  </w:t>
      </w:r>
    </w:p>
    <w:p>
      <w:pPr>
        <w:pStyle w:val="Normal"/>
        <w:spacing w:lineRule="atLeast" w:line="225" w:before="0" w:after="150"/>
        <w:ind w:left="2268" w:right="0" w:hanging="0"/>
        <w:jc w:val="both"/>
        <w:rPr>
          <w:rFonts w:ascii="Cambria" w:hAnsi="Cambria"/>
          <w:sz w:val="22"/>
          <w:szCs w:val="22"/>
        </w:rPr>
      </w:pPr>
      <w:r>
        <w:rPr>
          <w:rFonts w:cs="Times New Roman" w:ascii="Cambria" w:hAnsi="Cambria"/>
          <w:color w:val="000000"/>
          <w:sz w:val="22"/>
          <w:szCs w:val="22"/>
          <w:highlight w:val="white"/>
        </w:rPr>
        <w:t xml:space="preserve">2. </w:t>
      </w:r>
      <w:r>
        <w:rPr>
          <w:rFonts w:cs="Times New Roman" w:ascii="Cambria" w:hAnsi="Cambria"/>
          <w:b/>
          <w:color w:val="000000"/>
          <w:sz w:val="22"/>
          <w:szCs w:val="22"/>
          <w:highlight w:val="white"/>
        </w:rPr>
        <w:t>À luz do REspe n° 193–92/PI, de relatoria do Ministro Jorge Mussi, fica comprovada a existência de candidaturas fictícias sempre que identificado, de maneira induvidosa, o completo desinteresse na disputa eleitoral. </w:t>
      </w:r>
    </w:p>
    <w:p>
      <w:pPr>
        <w:pStyle w:val="Normal"/>
        <w:spacing w:lineRule="atLeast" w:line="225" w:before="0" w:after="150"/>
        <w:ind w:left="2268" w:right="0" w:hanging="0"/>
        <w:jc w:val="both"/>
        <w:rPr>
          <w:rFonts w:ascii="Cambria" w:hAnsi="Cambria" w:cs="Times New Roman"/>
          <w:color w:val="000000"/>
          <w:sz w:val="22"/>
          <w:szCs w:val="22"/>
          <w:highlight w:val="white"/>
        </w:rPr>
      </w:pPr>
      <w:r>
        <w:rPr>
          <w:rFonts w:cs="Times New Roman" w:ascii="Cambria" w:hAnsi="Cambria"/>
          <w:color w:val="000000"/>
          <w:sz w:val="22"/>
          <w:szCs w:val="22"/>
          <w:highlight w:val="white"/>
        </w:rPr>
        <w:t xml:space="preserve">3.Agravo interno provido para, da mesma forma, dar integral provimento ao recurso especial, decretando–se a nulidade de todos os votos recebidos pela Coligação Unidos por Imbé, porquanto auferidos a partir de fraude ao disposto no art. 10, § 3º, da Lei nº 9.504/1997. </w:t>
      </w:r>
    </w:p>
    <w:p>
      <w:pPr>
        <w:pStyle w:val="Normal"/>
        <w:spacing w:lineRule="atLeast" w:line="225" w:before="0" w:after="150"/>
        <w:ind w:left="2268" w:right="0" w:hanging="0"/>
        <w:jc w:val="both"/>
        <w:rPr>
          <w:rFonts w:ascii="Cambria" w:hAnsi="Cambria" w:cs="Times New Roman"/>
          <w:color w:val="000000"/>
          <w:sz w:val="22"/>
          <w:szCs w:val="22"/>
        </w:rPr>
      </w:pPr>
      <w:r>
        <w:rPr>
          <w:rFonts w:cs="Times New Roman" w:ascii="Cambria" w:hAnsi="Cambria"/>
          <w:color w:val="000000"/>
          <w:sz w:val="22"/>
          <w:szCs w:val="22"/>
        </w:rPr>
      </w:r>
    </w:p>
    <w:p>
      <w:pPr>
        <w:pStyle w:val="Normal"/>
        <w:spacing w:lineRule="atLeast" w:line="225" w:before="0" w:after="150"/>
        <w:ind w:left="2268" w:right="0" w:hanging="0"/>
        <w:jc w:val="both"/>
        <w:rPr>
          <w:rFonts w:ascii="Cambria" w:hAnsi="Cambria"/>
          <w:sz w:val="22"/>
          <w:szCs w:val="22"/>
        </w:rPr>
      </w:pPr>
      <w:r>
        <w:rPr>
          <w:rFonts w:cs="Times New Roman" w:ascii="Cambria" w:hAnsi="Cambria"/>
          <w:color w:val="000000"/>
          <w:sz w:val="22"/>
          <w:szCs w:val="22"/>
        </w:rPr>
        <w:t xml:space="preserve">RECURSO ELEITORAL. REGISTRO DE COLIGAÇÃO. ELEIÇÕES 2012. DEMONSTRATIVO DE REGULARIDADE DE ATOS PARTIDÁRIOS (DRAP). APRESENTAÇÃO DO </w:t>
      </w:r>
      <w:r>
        <w:rPr>
          <w:rFonts w:cs="Times New Roman" w:ascii="Cambria" w:hAnsi="Cambria"/>
          <w:b/>
          <w:color w:val="000000"/>
          <w:sz w:val="22"/>
          <w:szCs w:val="22"/>
          <w:u w:val="single"/>
        </w:rPr>
        <w:t>NÚMERO DE CANDIDATOS PROPORCIONAIS SUPERIORES AO PERMITIDO PELA LEI</w:t>
      </w:r>
      <w:r>
        <w:rPr>
          <w:rFonts w:cs="Times New Roman" w:ascii="Cambria" w:hAnsi="Cambria"/>
          <w:color w:val="000000"/>
          <w:sz w:val="22"/>
          <w:szCs w:val="22"/>
        </w:rPr>
        <w:t xml:space="preserve">. INOBSERVÂNCIA DOS PERCENTUAIS DE CANDIDATURA POR SEXO. </w:t>
      </w:r>
      <w:r>
        <w:rPr>
          <w:rFonts w:cs="Times New Roman" w:ascii="Cambria" w:hAnsi="Cambria"/>
          <w:b/>
          <w:color w:val="000000"/>
          <w:sz w:val="22"/>
          <w:szCs w:val="22"/>
          <w:u w:val="single"/>
        </w:rPr>
        <w:t>VIOLAÇÃO DO ART. 10, §§ 1°. E 3°. DA LEI N. 9.504/97</w:t>
      </w:r>
      <w:r>
        <w:rPr>
          <w:rFonts w:cs="Times New Roman" w:ascii="Cambria" w:hAnsi="Cambria"/>
          <w:color w:val="000000"/>
          <w:sz w:val="22"/>
          <w:szCs w:val="22"/>
        </w:rPr>
        <w:t>. A ATA DE CONVENÇÃO DO PARTIDO INTEGRANTE DA COLIGAÇÃO NÃO FOI ASSINADA PELO REPRESENTANTE LEGAL. IMPOSSIBILIDADE DA CONVERSÃO DO JULGAMENTO EM DILIGÊNCIAS. INAPLICABILIDADE DA SÚMULA N. 03 DO EG. TSE. INTIMAÇÃO DO REPRESENTANTE DA COLIGAÇÃO NA PRIMEIRA INSTÂNCIA. MANUTENÇÃO DA SENTENÇA. IMPROVIMENTO DO RECURSO.</w:t>
      </w:r>
    </w:p>
    <w:p>
      <w:pPr>
        <w:pStyle w:val="Western"/>
        <w:bidi w:val="0"/>
        <w:spacing w:before="0" w:after="120"/>
        <w:ind w:left="2268" w:right="0" w:hanging="0"/>
        <w:jc w:val="both"/>
        <w:rPr>
          <w:rFonts w:ascii="Cambria" w:hAnsi="Cambria" w:cs="Times New Roman"/>
          <w:sz w:val="22"/>
          <w:szCs w:val="22"/>
        </w:rPr>
      </w:pPr>
      <w:r>
        <w:rPr>
          <w:rFonts w:cs="Times New Roman" w:ascii="Cambria" w:hAnsi="Cambria"/>
          <w:sz w:val="22"/>
          <w:szCs w:val="22"/>
        </w:rPr>
        <w:t>1. A coligação apresentou número de candidatos proporcionais superior ao permitido pela lei e a informação do Cartório da 34ª Zona Eleitoral também demonstrou que não foram observados os percentuais de candidatura por sexo.</w:t>
      </w:r>
    </w:p>
    <w:p>
      <w:pPr>
        <w:pStyle w:val="Western"/>
        <w:bidi w:val="0"/>
        <w:spacing w:before="0" w:after="120"/>
        <w:ind w:left="2268" w:right="0" w:hanging="0"/>
        <w:jc w:val="both"/>
        <w:rPr>
          <w:rFonts w:ascii="Cambria" w:hAnsi="Cambria"/>
          <w:sz w:val="22"/>
          <w:szCs w:val="22"/>
        </w:rPr>
      </w:pPr>
      <w:r>
        <w:rPr>
          <w:rFonts w:cs="Times New Roman" w:ascii="Cambria" w:hAnsi="Cambria"/>
          <w:sz w:val="22"/>
          <w:szCs w:val="22"/>
        </w:rPr>
        <w:t>2</w:t>
      </w:r>
      <w:r>
        <w:rPr>
          <w:rFonts w:cs="Times New Roman" w:ascii="Cambria" w:hAnsi="Cambria"/>
          <w:b/>
          <w:sz w:val="22"/>
          <w:szCs w:val="22"/>
        </w:rPr>
        <w:t xml:space="preserve">. O § 3°, do art. 10, da Lei n. 9.504/97, na redação dada pela Lei n. 12.034/2009, passou a dispor que, "do número de vagas resultante das regras previstas neste artigo, cada partido ou coligação preencherá o mínimo de 30% (trinta por cento) e o máximo de 70% (setenta por cento) para candidaturas de cada sexo'', substituindo-se, portanto, a locução anterior "deverá reservar'' por 'preencherá", a demonstrar o atual </w:t>
      </w:r>
      <w:r>
        <w:rPr>
          <w:rFonts w:cs="Times New Roman" w:ascii="Cambria" w:hAnsi="Cambria"/>
          <w:b/>
          <w:sz w:val="22"/>
          <w:szCs w:val="22"/>
          <w:u w:val="single"/>
        </w:rPr>
        <w:t>caráter imperativo</w:t>
      </w:r>
      <w:r>
        <w:rPr>
          <w:rFonts w:cs="Times New Roman" w:ascii="Cambria" w:hAnsi="Cambria"/>
          <w:b/>
          <w:sz w:val="22"/>
          <w:szCs w:val="22"/>
        </w:rPr>
        <w:t xml:space="preserve"> do preceito quanto à observância obrigatória dos percentuais mínimo e máximo de cada sexo. Precedentes do Eg. TSE e desta Corte.</w:t>
      </w:r>
      <w:r>
        <w:rPr>
          <w:rFonts w:cs="Times New Roman" w:ascii="Cambria" w:hAnsi="Cambria"/>
          <w:sz w:val="22"/>
          <w:szCs w:val="22"/>
        </w:rPr>
        <w:t xml:space="preserve"> </w:t>
      </w:r>
    </w:p>
    <w:p>
      <w:pPr>
        <w:pStyle w:val="Western"/>
        <w:bidi w:val="0"/>
        <w:spacing w:before="0" w:after="120"/>
        <w:ind w:left="2268" w:right="0" w:hanging="0"/>
        <w:jc w:val="both"/>
        <w:rPr>
          <w:rFonts w:ascii="Cambria" w:hAnsi="Cambria" w:cs="Times New Roman"/>
          <w:sz w:val="22"/>
          <w:szCs w:val="22"/>
        </w:rPr>
      </w:pPr>
      <w:r>
        <w:rPr>
          <w:rFonts w:cs="Times New Roman" w:ascii="Cambria" w:hAnsi="Cambria"/>
          <w:sz w:val="22"/>
          <w:szCs w:val="22"/>
        </w:rPr>
        <w:t xml:space="preserve"> </w:t>
      </w:r>
      <w:r>
        <w:rPr>
          <w:rFonts w:cs="Times New Roman" w:ascii="Cambria" w:hAnsi="Cambria"/>
          <w:sz w:val="22"/>
          <w:szCs w:val="22"/>
        </w:rPr>
        <w:t>3. O representante da coligação, inobstante tenha sido regularmente intimado, não sanou a irregularidade concernente aos percentuais de candidatura por sexo e também não providenciou a assinatura da presidente e da secretaria na ata da convenção do Partido Trabalhista Cristão - PTC.</w:t>
      </w:r>
    </w:p>
    <w:p>
      <w:pPr>
        <w:pStyle w:val="Western"/>
        <w:bidi w:val="0"/>
        <w:spacing w:before="0" w:after="120"/>
        <w:ind w:left="2268" w:right="0" w:hanging="0"/>
        <w:jc w:val="both"/>
        <w:rPr>
          <w:rFonts w:ascii="Cambria" w:hAnsi="Cambria" w:cs="Times New Roman"/>
          <w:sz w:val="22"/>
          <w:szCs w:val="22"/>
        </w:rPr>
      </w:pPr>
      <w:r>
        <w:rPr>
          <w:rFonts w:cs="Times New Roman" w:ascii="Cambria" w:hAnsi="Cambria"/>
          <w:sz w:val="22"/>
          <w:szCs w:val="22"/>
        </w:rPr>
        <w:t xml:space="preserve"> </w:t>
      </w:r>
      <w:r>
        <w:rPr>
          <w:rFonts w:cs="Times New Roman" w:ascii="Cambria" w:hAnsi="Cambria"/>
          <w:sz w:val="22"/>
          <w:szCs w:val="22"/>
        </w:rPr>
        <w:t>4. A jurisprudência do TSE somente admite a abertura de prazo na sede recursal, no caso de não ter sido dada oportunidade para a regularização da falha na primeira instância, hipótese que não diz respeito ao presentes autos.</w:t>
      </w:r>
    </w:p>
    <w:p>
      <w:pPr>
        <w:pStyle w:val="Western"/>
        <w:bidi w:val="0"/>
        <w:spacing w:before="0" w:after="120"/>
        <w:ind w:left="2268" w:right="0" w:hanging="0"/>
        <w:jc w:val="both"/>
        <w:rPr>
          <w:rFonts w:ascii="Cambria" w:hAnsi="Cambria" w:cs="Times New Roman"/>
          <w:sz w:val="22"/>
          <w:szCs w:val="22"/>
        </w:rPr>
      </w:pPr>
      <w:r>
        <w:rPr>
          <w:rFonts w:cs="Times New Roman" w:ascii="Cambria" w:hAnsi="Cambria"/>
          <w:sz w:val="22"/>
          <w:szCs w:val="22"/>
        </w:rPr>
        <w:t xml:space="preserve"> </w:t>
      </w:r>
      <w:r>
        <w:rPr>
          <w:rFonts w:cs="Times New Roman" w:ascii="Cambria" w:hAnsi="Cambria"/>
          <w:sz w:val="22"/>
          <w:szCs w:val="22"/>
        </w:rPr>
        <w:t xml:space="preserve">5. Improvimento do recurso, com a manutenção da sentença que indeferiu o registro da coligação. </w:t>
      </w:r>
    </w:p>
    <w:p>
      <w:pPr>
        <w:pStyle w:val="Western"/>
        <w:bidi w:val="0"/>
        <w:spacing w:before="0" w:after="120"/>
        <w:ind w:left="2268" w:right="0" w:hanging="0"/>
        <w:jc w:val="both"/>
        <w:rPr>
          <w:rFonts w:ascii="Cambria" w:hAnsi="Cambria" w:cs="Times New Roman"/>
          <w:b/>
          <w:b/>
          <w:sz w:val="22"/>
          <w:szCs w:val="22"/>
        </w:rPr>
      </w:pPr>
      <w:r>
        <w:rPr>
          <w:rFonts w:cs="Times New Roman" w:ascii="Cambria" w:hAnsi="Cambria"/>
          <w:b/>
          <w:sz w:val="22"/>
          <w:szCs w:val="22"/>
        </w:rPr>
        <w:t>(Recurso Eleitoral nº 15209, Acórdão nº 465 de 17/08/2012, Relator(a) MARCO ANTONIO PINTO DA COSTA, Publicação: PSESS - Publicado em Sessão, Data 17/08/2012).</w:t>
      </w:r>
    </w:p>
    <w:p>
      <w:pPr>
        <w:pStyle w:val="Western"/>
        <w:bidi w:val="0"/>
        <w:spacing w:before="0" w:after="120"/>
        <w:jc w:val="both"/>
        <w:rPr>
          <w:rFonts w:ascii="Cambria" w:hAnsi="Cambria" w:cs="Times New Roman"/>
          <w:b/>
          <w:b/>
          <w:sz w:val="22"/>
          <w:szCs w:val="22"/>
        </w:rPr>
      </w:pPr>
      <w:r>
        <w:rPr>
          <w:rFonts w:cs="Times New Roman" w:ascii="Cambria" w:hAnsi="Cambria"/>
          <w:b/>
          <w:sz w:val="22"/>
          <w:szCs w:val="22"/>
        </w:rPr>
      </w:r>
    </w:p>
    <w:p>
      <w:pPr>
        <w:pStyle w:val="Normal"/>
        <w:widowControl/>
        <w:suppressAutoHyphens w:val="true"/>
        <w:bidi w:val="0"/>
        <w:spacing w:lineRule="auto" w:line="360" w:before="0" w:after="120"/>
        <w:ind w:left="0" w:right="0" w:firstLine="1644"/>
        <w:jc w:val="both"/>
        <w:rPr>
          <w:rFonts w:ascii="Cambria" w:hAnsi="Cambria"/>
        </w:rPr>
      </w:pPr>
      <w:r>
        <w:rPr>
          <w:rFonts w:cs="Times New Roman" w:ascii="Cambria" w:hAnsi="Cambria"/>
          <w:color w:val="000000"/>
        </w:rPr>
        <w:t>Se o mínimo de 30% é condição para a participação do partido nas eleições e se o partido impugnado não apresentou candidaturas reais, ao contrário, apresentou candidaturas fictícias, ela sequer poderia ter sido admitida ao registro. O Juiz, tivesse percebido a fraude contida na lista, a teria indeferido (porque outra solução não havia) e os candidatos apresentados por ela não teriam sequer buscado e recebido os votos que os elegeram. Equivale dizer que o status de "eleitos", agora atribuído ao Candidato Impugnado _________________</w:t>
      </w:r>
      <w:r>
        <w:rPr>
          <w:rFonts w:cs="Times New Roman" w:ascii="Cambria" w:hAnsi="Cambria"/>
          <w:b/>
          <w:color w:val="000000"/>
        </w:rPr>
        <w:t>, v. "______________"</w:t>
      </w:r>
      <w:r>
        <w:rPr>
          <w:rFonts w:cs="Times New Roman" w:ascii="Cambria" w:hAnsi="Cambria"/>
          <w:color w:val="000000"/>
        </w:rPr>
        <w:t xml:space="preserve">, só foi possível alcançar em razão da </w:t>
      </w:r>
      <w:r>
        <w:rPr>
          <w:rFonts w:cs="Times New Roman" w:ascii="Cambria" w:hAnsi="Cambria"/>
          <w:b/>
          <w:color w:val="000000"/>
          <w:u w:val="single"/>
        </w:rPr>
        <w:t>fraude lançada na lista</w:t>
      </w:r>
      <w:r>
        <w:rPr>
          <w:rFonts w:cs="Times New Roman" w:ascii="Cambria" w:hAnsi="Cambria"/>
          <w:color w:val="000000"/>
        </w:rPr>
        <w:t xml:space="preserve">, resultado das odiáveis "candidaturas fictícias". O diploma que lhe for conferido pela Junta Eleitoral decorrerá, então, da </w:t>
      </w:r>
      <w:r>
        <w:rPr>
          <w:rFonts w:cs="Times New Roman" w:ascii="Cambria" w:hAnsi="Cambria"/>
          <w:b/>
          <w:color w:val="000000"/>
          <w:u w:val="single"/>
        </w:rPr>
        <w:t>fraude praticada no início da corrida eleitoral</w:t>
      </w:r>
      <w:r>
        <w:rPr>
          <w:rFonts w:cs="Times New Roman" w:ascii="Cambria" w:hAnsi="Cambria"/>
          <w:color w:val="000000"/>
        </w:rPr>
        <w:t>.</w:t>
      </w:r>
    </w:p>
    <w:p>
      <w:pPr>
        <w:pStyle w:val="Normal"/>
        <w:widowControl/>
        <w:suppressAutoHyphens w:val="true"/>
        <w:bidi w:val="0"/>
        <w:spacing w:lineRule="auto" w:line="360" w:before="0" w:after="120"/>
        <w:ind w:left="0" w:right="0" w:firstLine="1644"/>
        <w:jc w:val="both"/>
        <w:rPr>
          <w:rFonts w:ascii="Cambria" w:hAnsi="Cambria" w:cs="Times New Roman"/>
          <w:b/>
          <w:b/>
          <w:color w:val="000000"/>
          <w:u w:val="single"/>
        </w:rPr>
      </w:pPr>
      <w:r>
        <w:rPr>
          <w:rFonts w:cs="Times New Roman" w:ascii="Cambria" w:hAnsi="Cambria"/>
          <w:b/>
          <w:color w:val="000000"/>
          <w:u w:val="single"/>
        </w:rPr>
        <w:t>Queimada a largada, impossível validar a chegada de todos os que integraram a lista fraudada!</w:t>
      </w:r>
    </w:p>
    <w:p>
      <w:pPr>
        <w:pStyle w:val="Normal"/>
        <w:widowControl/>
        <w:suppressAutoHyphens w:val="true"/>
        <w:bidi w:val="0"/>
        <w:spacing w:lineRule="auto" w:line="360" w:before="0" w:after="120"/>
        <w:ind w:left="0" w:right="0" w:firstLine="1644"/>
        <w:jc w:val="both"/>
        <w:rPr>
          <w:rFonts w:ascii="Cambria" w:hAnsi="Cambria"/>
        </w:rPr>
      </w:pPr>
      <w:r>
        <w:rPr>
          <w:rFonts w:cs="Times New Roman" w:ascii="Cambria" w:hAnsi="Cambria"/>
          <w:color w:val="000000"/>
        </w:rPr>
        <w:t xml:space="preserve">Caracterizada a </w:t>
      </w:r>
      <w:r>
        <w:rPr>
          <w:rFonts w:cs="Times New Roman" w:ascii="Cambria" w:hAnsi="Cambria"/>
          <w:b/>
          <w:color w:val="000000"/>
          <w:u w:val="single"/>
        </w:rPr>
        <w:t>fraude que "possibilitou" o registro</w:t>
      </w:r>
      <w:r>
        <w:rPr>
          <w:rFonts w:cs="Times New Roman" w:ascii="Cambria" w:hAnsi="Cambria"/>
          <w:color w:val="000000"/>
        </w:rPr>
        <w:t>, a disputa e a recepção dos votos que deram ao Partido Impugnado o quociente partidário capaz de eleger o Candidato eleito, é necessário desconstruir os mandatos obtidos a partir do censurável expediente.</w:t>
      </w:r>
    </w:p>
    <w:p>
      <w:pPr>
        <w:pStyle w:val="Normal"/>
        <w:widowControl/>
        <w:suppressAutoHyphens w:val="true"/>
        <w:bidi w:val="0"/>
        <w:spacing w:lineRule="auto" w:line="360" w:before="0" w:after="120"/>
        <w:ind w:left="0" w:right="0" w:firstLine="1644"/>
        <w:jc w:val="both"/>
        <w:rPr>
          <w:rFonts w:ascii="Cambria" w:hAnsi="Cambria"/>
        </w:rPr>
      </w:pPr>
      <w:r>
        <w:rPr>
          <w:rFonts w:cs="Times New Roman" w:ascii="Cambria" w:hAnsi="Cambria"/>
        </w:rPr>
        <w:t xml:space="preserve">O art. 14, § 10, da Constituição Federal estabelece que “[o] mandato eletivo poderá ser impugnado ante a Justiça Eleitoral no prazo de quinze dias contados da diplomação, instruída a ação com provas de abuso do poder econômico, corrupção ou </w:t>
      </w:r>
      <w:r>
        <w:rPr>
          <w:rFonts w:cs="Times New Roman" w:ascii="Cambria" w:hAnsi="Cambria"/>
          <w:b/>
        </w:rPr>
        <w:t>fraude”</w:t>
      </w:r>
      <w:r>
        <w:rPr>
          <w:rFonts w:cs="Times New Roman" w:ascii="Cambria" w:hAnsi="Cambria"/>
        </w:rPr>
        <w:t>.</w:t>
      </w:r>
      <w:r>
        <w:rPr>
          <w:rFonts w:cs="Times New Roman" w:ascii="Cambria" w:hAnsi="Cambria"/>
          <w:color w:val="000000"/>
        </w:rPr>
        <w:t xml:space="preserve"> </w:t>
      </w:r>
    </w:p>
    <w:p>
      <w:pPr>
        <w:pStyle w:val="Normal"/>
        <w:widowControl/>
        <w:suppressAutoHyphens w:val="true"/>
        <w:bidi w:val="0"/>
        <w:spacing w:lineRule="auto" w:line="360" w:before="0" w:after="120"/>
        <w:ind w:left="0" w:right="0" w:firstLine="1644"/>
        <w:jc w:val="both"/>
        <w:rPr>
          <w:rFonts w:ascii="Cambria" w:hAnsi="Cambria" w:cs="Times New Roman"/>
          <w:color w:val="000000"/>
        </w:rPr>
      </w:pPr>
      <w:r>
        <w:rPr>
          <w:rFonts w:cs="Times New Roman" w:ascii="Cambria" w:hAnsi="Cambria"/>
          <w:color w:val="000000"/>
        </w:rPr>
        <w:t>O cabimento desta ação investigatória vem expressamente previsto nos artigos 22, caput, da Lei Complementar n.º 64/90, que dispõe:</w:t>
      </w:r>
    </w:p>
    <w:p>
      <w:pPr>
        <w:pStyle w:val="Normal"/>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Textbodyindent"/>
        <w:widowControl/>
        <w:suppressAutoHyphens w:val="true"/>
        <w:bidi w:val="0"/>
        <w:spacing w:lineRule="atLeast" w:line="276"/>
        <w:ind w:left="2268" w:right="0" w:hanging="0"/>
        <w:jc w:val="both"/>
        <w:rPr>
          <w:rFonts w:ascii="Cambria" w:hAnsi="Cambria"/>
          <w:sz w:val="22"/>
          <w:szCs w:val="22"/>
        </w:rPr>
      </w:pPr>
      <w:r>
        <w:rPr>
          <w:rFonts w:cs="Times New Roman" w:ascii="Cambria" w:hAnsi="Cambria"/>
          <w:sz w:val="22"/>
          <w:szCs w:val="22"/>
        </w:rPr>
        <w:t xml:space="preserve">Art. 22: Qualquer partido político, coligação, candidato ou Ministério Público Eleitoral poderá representar à Justiça Eleitoral, diretamente ao Corregedor-Geral ou Regional, relatando fatos e indicando provas, indícios e circunstâncias e pedir abertura de investigação judicial para apurar </w:t>
      </w:r>
      <w:r>
        <w:rPr>
          <w:rFonts w:cs="Times New Roman" w:ascii="Cambria" w:hAnsi="Cambria"/>
          <w:b/>
          <w:sz w:val="22"/>
          <w:szCs w:val="22"/>
          <w:u w:val="single"/>
        </w:rPr>
        <w:t>uso indevido, desvio ou abuso de poder econômico ou do poder de autoridade, ou utilização indevida de veículos ou meios de comunicação social, em benefício de candidato ou de partido político</w:t>
      </w:r>
      <w:r>
        <w:rPr>
          <w:rFonts w:cs="Times New Roman" w:ascii="Cambria" w:hAnsi="Cambria"/>
          <w:sz w:val="22"/>
          <w:szCs w:val="22"/>
        </w:rPr>
        <w:t xml:space="preserve"> – g. n.</w:t>
      </w:r>
    </w:p>
    <w:p>
      <w:pPr>
        <w:pStyle w:val="Normal"/>
        <w:spacing w:lineRule="auto" w:line="276" w:before="0" w:after="144"/>
        <w:ind w:left="0" w:right="0" w:firstLine="1134"/>
        <w:jc w:val="both"/>
        <w:rPr>
          <w:rFonts w:ascii="Cambria" w:hAnsi="Cambria" w:cs="Times New Roman"/>
          <w:color w:val="000000"/>
          <w:sz w:val="22"/>
          <w:szCs w:val="22"/>
        </w:rPr>
      </w:pPr>
      <w:r>
        <w:rPr>
          <w:rFonts w:cs="Times New Roman" w:ascii="Cambria" w:hAnsi="Cambria"/>
          <w:color w:val="000000"/>
          <w:sz w:val="22"/>
          <w:szCs w:val="22"/>
        </w:rPr>
      </w:r>
    </w:p>
    <w:p>
      <w:pPr>
        <w:pStyle w:val="Normal"/>
        <w:widowControl/>
        <w:suppressAutoHyphens w:val="true"/>
        <w:bidi w:val="0"/>
        <w:spacing w:lineRule="auto" w:line="360"/>
        <w:ind w:left="0" w:right="0" w:firstLine="1644"/>
        <w:jc w:val="both"/>
        <w:rPr>
          <w:rFonts w:ascii="Cambria" w:hAnsi="Cambria" w:cs="Times New Roman"/>
          <w:color w:val="000000"/>
        </w:rPr>
      </w:pPr>
      <w:r>
        <w:rPr>
          <w:rFonts w:cs="Times New Roman" w:ascii="Cambria" w:hAnsi="Cambria"/>
          <w:color w:val="000000"/>
        </w:rPr>
        <w:t xml:space="preserve">O dispositivo legal indica as pessoas físicas e jurídicas que têm legitimidade para requerer a instauração de investigação judicial eleitoral, dentre as quais se encontra o Ministério Público Eleitoral, sendo certo que o órgão competente para o julgamento da presente ação, em se tratando de eleições municipais, vem estampado no art. 24 da citada lei complementar, in verbis: </w:t>
      </w:r>
    </w:p>
    <w:p>
      <w:pPr>
        <w:pStyle w:val="Normal"/>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Textbodyindent"/>
        <w:widowControl/>
        <w:suppressAutoHyphens w:val="true"/>
        <w:bidi w:val="0"/>
        <w:spacing w:lineRule="atLeast" w:line="276"/>
        <w:ind w:left="2268" w:right="0" w:hanging="0"/>
        <w:jc w:val="both"/>
        <w:rPr>
          <w:rFonts w:ascii="Cambria" w:hAnsi="Cambria" w:cs="Times New Roman"/>
          <w:sz w:val="22"/>
          <w:szCs w:val="22"/>
        </w:rPr>
      </w:pPr>
      <w:r>
        <w:rPr>
          <w:rFonts w:cs="Times New Roman" w:ascii="Cambria" w:hAnsi="Cambria"/>
          <w:sz w:val="22"/>
          <w:szCs w:val="22"/>
        </w:rPr>
        <w:t>Art. 24. Nas eleições municipais, o Juiz Eleitoral será competente para conhecer e processar a representação prevista nesta lei complementar, exercendo todas as funções atribuídas ao Corregedor-Geral ou Regional, constantes dos incisos I a XV do art. 22 desta lei complementar, cabendo ao representante do Ministério Público Eleitoral em função da Zona Eleitoral as atribuições deferidas ao Procurador-Geral e Regional Eleitoral, observadas as normas do procedimento previstas nesta lei complementar.</w:t>
      </w:r>
    </w:p>
    <w:p>
      <w:pPr>
        <w:pStyle w:val="Normal"/>
        <w:spacing w:lineRule="auto" w:line="276" w:before="0" w:after="144"/>
        <w:ind w:left="0" w:right="0" w:firstLine="1134"/>
        <w:jc w:val="both"/>
        <w:rPr>
          <w:rFonts w:ascii="Cambria" w:hAnsi="Cambria" w:cs="Times New Roman"/>
          <w:color w:val="000000"/>
          <w:sz w:val="22"/>
          <w:szCs w:val="22"/>
        </w:rPr>
      </w:pPr>
      <w:r>
        <w:rPr>
          <w:rFonts w:cs="Times New Roman" w:ascii="Cambria" w:hAnsi="Cambria"/>
          <w:color w:val="000000"/>
          <w:sz w:val="22"/>
          <w:szCs w:val="22"/>
        </w:rPr>
      </w:r>
    </w:p>
    <w:p>
      <w:pPr>
        <w:pStyle w:val="Normal"/>
        <w:widowControl/>
        <w:suppressAutoHyphens w:val="true"/>
        <w:bidi w:val="0"/>
        <w:spacing w:lineRule="auto" w:line="360"/>
        <w:ind w:left="0" w:right="0" w:firstLine="1701"/>
        <w:jc w:val="both"/>
        <w:rPr>
          <w:rFonts w:ascii="Cambria" w:hAnsi="Cambria" w:cs="Times New Roman"/>
          <w:color w:val="000000"/>
        </w:rPr>
      </w:pPr>
      <w:r>
        <w:rPr>
          <w:rFonts w:cs="Times New Roman" w:ascii="Cambria" w:hAnsi="Cambria"/>
          <w:color w:val="000000"/>
        </w:rPr>
        <w:t xml:space="preserve">Quanto à tempestividade, consoante reiterados julgados do C. Tribunal Superior Eleitoral, a investigação judicial eleitoral pode ser proposta até a data da diplomação dos candidatos eleitos, conforme ementa de julgado abaixo transcrita: </w:t>
      </w:r>
    </w:p>
    <w:p>
      <w:pPr>
        <w:pStyle w:val="Normal"/>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Textbodyindent"/>
        <w:widowControl/>
        <w:suppressAutoHyphens w:val="true"/>
        <w:bidi w:val="0"/>
        <w:spacing w:lineRule="atLeast" w:line="276"/>
        <w:ind w:left="2268" w:right="0" w:hanging="0"/>
        <w:jc w:val="both"/>
        <w:rPr>
          <w:rFonts w:ascii="Cambria" w:hAnsi="Cambria" w:cs="Times New Roman"/>
          <w:sz w:val="22"/>
          <w:szCs w:val="22"/>
        </w:rPr>
      </w:pPr>
      <w:r>
        <w:rPr>
          <w:rFonts w:cs="Times New Roman" w:ascii="Cambria" w:hAnsi="Cambria"/>
          <w:sz w:val="22"/>
          <w:szCs w:val="22"/>
        </w:rPr>
        <w:t>DIREITOS ELEITORAL E PROCESSUAL. RECURSO ORDINÁRIO. REGISTRO DE CANDIDATO. IMPUGNAÇÃO. ART. 3º, LC n.º 64/90. INELEGIBILIDADE. ABUSO DE PODER. VIA PRÓPRIA. POSSIBILIDADE DE AJUIZAR-SE AÇÃO DE INVESTIGAÇÃO JUDICIAL ATÉ A DATA DA DIPLOMAÇÃO. ORIENTAÇÃO DA CORTE. PROVIDOS OS RECURSOS.</w:t>
      </w:r>
    </w:p>
    <w:p>
      <w:pPr>
        <w:pStyle w:val="Textbodyindent"/>
        <w:widowControl/>
        <w:suppressAutoHyphens w:val="true"/>
        <w:bidi w:val="0"/>
        <w:spacing w:lineRule="atLeast" w:line="276"/>
        <w:ind w:left="2268" w:right="0" w:hanging="0"/>
        <w:jc w:val="both"/>
        <w:rPr>
          <w:rFonts w:ascii="Cambria" w:hAnsi="Cambria" w:cs="Times New Roman"/>
          <w:sz w:val="22"/>
          <w:szCs w:val="22"/>
        </w:rPr>
      </w:pPr>
      <w:r>
        <w:rPr>
          <w:rFonts w:cs="Times New Roman" w:ascii="Cambria" w:hAnsi="Cambria"/>
          <w:sz w:val="22"/>
          <w:szCs w:val="22"/>
        </w:rPr>
        <w:t>- Não é próprio apurar-se a ocorrência de abuso em impugnação de registro de candidatura, uma vez que a Lei Complementar n.º 64/90 prevê, em seu art. 22, a ação de investigação judicial para esse fim, a qual, não estando sujeita a prazo decadencial, pode ser ajuizada até a data da diplomação do candidato – g.n.  (Recurso Ordinário n.º 593 - Acórdão 593, Rio Branco – AC, Relator Sálvio de Figueiredo Teixeira, publicado em sessão, data 03/09/2002, Revista de Jurisprudência do TSE, volume 13, tomo 4, página 91).</w:t>
      </w:r>
    </w:p>
    <w:p>
      <w:pPr>
        <w:pStyle w:val="Textbodyindent"/>
        <w:widowControl/>
        <w:suppressAutoHyphens w:val="true"/>
        <w:bidi w:val="0"/>
        <w:spacing w:lineRule="atLeast" w:line="276"/>
        <w:ind w:left="2268" w:right="0" w:hanging="0"/>
        <w:jc w:val="both"/>
        <w:rPr>
          <w:rFonts w:ascii="Cambria" w:hAnsi="Cambria" w:cs="Times New Roman"/>
          <w:sz w:val="22"/>
          <w:szCs w:val="22"/>
        </w:rPr>
      </w:pPr>
      <w:r>
        <w:rPr>
          <w:rFonts w:cs="Times New Roman" w:ascii="Cambria" w:hAnsi="Cambria"/>
          <w:sz w:val="22"/>
          <w:szCs w:val="22"/>
        </w:rPr>
      </w:r>
    </w:p>
    <w:p>
      <w:pPr>
        <w:pStyle w:val="Textbodyindent"/>
        <w:widowControl/>
        <w:suppressAutoHyphens w:val="true"/>
        <w:bidi w:val="0"/>
        <w:spacing w:lineRule="atLeast" w:line="276"/>
        <w:ind w:left="57" w:right="0" w:hanging="0"/>
        <w:jc w:val="both"/>
        <w:rPr>
          <w:rFonts w:ascii="Cambria" w:hAnsi="Cambria" w:cs="Times New Roman"/>
          <w:b/>
          <w:b/>
          <w:color w:val="000000"/>
          <w:sz w:val="24"/>
          <w:szCs w:val="24"/>
        </w:rPr>
      </w:pPr>
      <w:r>
        <w:rPr>
          <w:rFonts w:cs="Times New Roman" w:ascii="Cambria" w:hAnsi="Cambria"/>
          <w:b/>
          <w:color w:val="000000"/>
          <w:sz w:val="24"/>
          <w:szCs w:val="24"/>
        </w:rPr>
        <w:t>DA COMPETÊNCIA</w:t>
      </w:r>
    </w:p>
    <w:p>
      <w:pPr>
        <w:pStyle w:val="Normal"/>
        <w:spacing w:lineRule="auto" w:line="276" w:before="0" w:after="144"/>
        <w:jc w:val="center"/>
        <w:rPr>
          <w:rFonts w:ascii="Cambria" w:hAnsi="Cambria" w:cs="Times New Roman"/>
          <w:b/>
          <w:b/>
          <w:color w:val="000000"/>
        </w:rPr>
      </w:pPr>
      <w:r>
        <w:rPr>
          <w:rFonts w:cs="Times New Roman" w:ascii="Cambria" w:hAnsi="Cambria"/>
          <w:b/>
          <w:color w:val="000000"/>
        </w:rPr>
      </w:r>
    </w:p>
    <w:p>
      <w:pPr>
        <w:pStyle w:val="Normal"/>
        <w:widowControl/>
        <w:suppressAutoHyphens w:val="true"/>
        <w:bidi w:val="0"/>
        <w:spacing w:lineRule="auto" w:line="360"/>
        <w:ind w:left="0" w:right="0" w:firstLine="1701"/>
        <w:jc w:val="both"/>
        <w:rPr>
          <w:rFonts w:ascii="Cambria" w:hAnsi="Cambria" w:cs="Times New Roman"/>
          <w:color w:val="000000"/>
        </w:rPr>
      </w:pPr>
      <w:r>
        <w:rPr>
          <w:rFonts w:cs="Times New Roman" w:ascii="Cambria" w:hAnsi="Cambria"/>
          <w:color w:val="000000"/>
        </w:rPr>
        <w:t>Sobre a medida da jurisdição a ser fixada no presente caso, convém destacar a competência deste juízo eleitoral singular de 1ª instância para processar e julgar a questão trazida a exame, eis que se trata de interesse eleitoral local relacionado à estabilidade do processo eleitoral local.</w:t>
      </w:r>
    </w:p>
    <w:p>
      <w:pPr>
        <w:pStyle w:val="Normal"/>
        <w:spacing w:lineRule="auto" w:line="276"/>
        <w:ind w:left="1134" w:right="0" w:hanging="0"/>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 xml:space="preserve">CÓDIGO ELEITORAL </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Art. 35.  Compete aos juízes:</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II - processar e julgar os crimes eleitorais e os comuns que lhe forem conexos, ressalvada a competência originária do Tribunal Superior e dos Tribunais Regionais;</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V - tomar conhecimento das reclamações que lhe forem feitas verbalmente ou por escrito, reduzindo-as a termo, e determinando as providências que cada caso exigir;</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XVII - tomar todas as providências ao seu alcance para evitar os atos viciosos das eleições;</w:t>
      </w:r>
    </w:p>
    <w:p>
      <w:pPr>
        <w:pStyle w:val="Normal"/>
        <w:widowControl/>
        <w:suppressAutoHyphens w:val="true"/>
        <w:bidi w:val="0"/>
        <w:spacing w:lineRule="auto" w:line="276"/>
        <w:ind w:left="2211" w:right="0" w:hanging="0"/>
        <w:jc w:val="both"/>
        <w:rPr>
          <w:rFonts w:ascii="Cambria" w:hAnsi="Cambria" w:cs="Times New Roman"/>
          <w:color w:val="000000"/>
          <w:sz w:val="22"/>
          <w:szCs w:val="22"/>
        </w:rPr>
      </w:pPr>
      <w:r>
        <w:rPr>
          <w:rFonts w:cs="Times New Roman" w:ascii="Cambria" w:hAnsi="Cambria"/>
          <w:color w:val="000000"/>
          <w:sz w:val="22"/>
          <w:szCs w:val="22"/>
        </w:rPr>
        <w:t>[...]</w:t>
      </w:r>
    </w:p>
    <w:p>
      <w:pPr>
        <w:pStyle w:val="Normal"/>
        <w:spacing w:lineRule="auto" w:line="276"/>
        <w:ind w:left="1134" w:right="0" w:hanging="0"/>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276"/>
        <w:ind w:left="2268" w:right="0" w:hanging="0"/>
        <w:jc w:val="both"/>
        <w:rPr>
          <w:rFonts w:ascii="Cambria" w:hAnsi="Cambria" w:cs="Times New Roman"/>
          <w:color w:val="000000"/>
          <w:sz w:val="22"/>
          <w:szCs w:val="22"/>
        </w:rPr>
      </w:pPr>
      <w:r>
        <w:rPr>
          <w:rFonts w:cs="Times New Roman" w:ascii="Cambria" w:hAnsi="Cambria"/>
          <w:color w:val="000000"/>
          <w:sz w:val="22"/>
          <w:szCs w:val="22"/>
        </w:rPr>
        <w:t>LEI COMPLEMENTAR N,º 64/90</w:t>
      </w:r>
    </w:p>
    <w:p>
      <w:pPr>
        <w:pStyle w:val="Normal"/>
        <w:widowControl/>
        <w:suppressAutoHyphens w:val="true"/>
        <w:bidi w:val="0"/>
        <w:spacing w:lineRule="auto" w:line="276"/>
        <w:ind w:left="2268" w:right="0" w:hanging="0"/>
        <w:jc w:val="both"/>
        <w:rPr>
          <w:rFonts w:ascii="Cambria" w:hAnsi="Cambria" w:cs="Times New Roman"/>
          <w:color w:val="000000"/>
          <w:sz w:val="22"/>
          <w:szCs w:val="22"/>
        </w:rPr>
      </w:pPr>
      <w:r>
        <w:rPr>
          <w:rFonts w:cs="Times New Roman" w:ascii="Cambria" w:hAnsi="Cambria"/>
          <w:color w:val="000000"/>
          <w:sz w:val="22"/>
          <w:szCs w:val="22"/>
        </w:rPr>
      </w:r>
    </w:p>
    <w:p>
      <w:pPr>
        <w:pStyle w:val="Normal"/>
        <w:widowControl/>
        <w:suppressAutoHyphens w:val="true"/>
        <w:bidi w:val="0"/>
        <w:spacing w:lineRule="auto" w:line="276"/>
        <w:ind w:left="2268" w:right="0" w:hanging="0"/>
        <w:jc w:val="both"/>
        <w:rPr>
          <w:rFonts w:ascii="Cambria" w:hAnsi="Cambria" w:cs="Times New Roman"/>
          <w:color w:val="000000"/>
          <w:sz w:val="22"/>
          <w:szCs w:val="22"/>
        </w:rPr>
      </w:pPr>
      <w:r>
        <w:rPr>
          <w:rFonts w:cs="Times New Roman" w:ascii="Cambria" w:hAnsi="Cambria"/>
          <w:color w:val="000000"/>
          <w:sz w:val="22"/>
          <w:szCs w:val="22"/>
        </w:rPr>
        <w:t>Art. 22.  Qualquer partido político, coligação, candidato ou Ministério Público Eleitoral poderá representar à Justiça Eleitoral, diretamente ao Corregedor-Geral ou Regional, relatando fatos e indicando provas, indícios e circunstâncias e pedir abertura de investigação judicial para apurar uso indevido, desvio ou abuso do poder econômico ou do poder de autoridade, ou utilização indevida de veículos ou meios de comunicação social, em benefício de candidato ou de partido político, obedecido o seguinte rito:</w:t>
      </w:r>
    </w:p>
    <w:p>
      <w:pPr>
        <w:pStyle w:val="Normal"/>
        <w:widowControl/>
        <w:suppressAutoHyphens w:val="true"/>
        <w:bidi w:val="0"/>
        <w:spacing w:lineRule="auto" w:line="276"/>
        <w:ind w:left="2268" w:right="0" w:hanging="0"/>
        <w:jc w:val="both"/>
        <w:rPr>
          <w:rFonts w:ascii="Cambria" w:hAnsi="Cambria" w:cs="Times New Roman"/>
          <w:color w:val="000000"/>
          <w:sz w:val="22"/>
          <w:szCs w:val="22"/>
        </w:rPr>
      </w:pPr>
      <w:r>
        <w:rPr>
          <w:rFonts w:cs="Times New Roman" w:ascii="Cambria" w:hAnsi="Cambria"/>
          <w:color w:val="000000"/>
          <w:sz w:val="22"/>
          <w:szCs w:val="22"/>
        </w:rPr>
      </w:r>
    </w:p>
    <w:p>
      <w:pPr>
        <w:pStyle w:val="Normal"/>
        <w:widowControl/>
        <w:suppressAutoHyphens w:val="true"/>
        <w:bidi w:val="0"/>
        <w:spacing w:lineRule="auto" w:line="276"/>
        <w:ind w:left="2268" w:right="0" w:hanging="0"/>
        <w:jc w:val="both"/>
        <w:rPr>
          <w:rFonts w:ascii="Cambria" w:hAnsi="Cambria" w:cs="Times New Roman"/>
          <w:color w:val="000000"/>
          <w:sz w:val="22"/>
          <w:szCs w:val="22"/>
        </w:rPr>
      </w:pPr>
      <w:r>
        <w:rPr>
          <w:rFonts w:cs="Times New Roman" w:ascii="Cambria" w:hAnsi="Cambria"/>
          <w:color w:val="000000"/>
          <w:sz w:val="22"/>
          <w:szCs w:val="22"/>
        </w:rPr>
        <w:t>[...]</w:t>
      </w:r>
    </w:p>
    <w:p>
      <w:pPr>
        <w:pStyle w:val="Normal"/>
        <w:widowControl/>
        <w:suppressAutoHyphens w:val="true"/>
        <w:bidi w:val="0"/>
        <w:spacing w:lineRule="auto" w:line="276"/>
        <w:ind w:left="2268" w:right="0" w:hanging="0"/>
        <w:jc w:val="both"/>
        <w:rPr>
          <w:rFonts w:ascii="Cambria" w:hAnsi="Cambria" w:cs="Times New Roman"/>
          <w:color w:val="000000"/>
          <w:sz w:val="22"/>
          <w:szCs w:val="22"/>
        </w:rPr>
      </w:pPr>
      <w:r>
        <w:rPr>
          <w:rFonts w:cs="Times New Roman" w:ascii="Cambria" w:hAnsi="Cambria"/>
          <w:color w:val="000000"/>
          <w:sz w:val="22"/>
          <w:szCs w:val="22"/>
        </w:rPr>
      </w:r>
    </w:p>
    <w:p>
      <w:pPr>
        <w:pStyle w:val="Normal"/>
        <w:widowControl/>
        <w:suppressAutoHyphens w:val="true"/>
        <w:bidi w:val="0"/>
        <w:spacing w:lineRule="auto" w:line="276"/>
        <w:ind w:left="2268" w:right="0" w:hanging="0"/>
        <w:jc w:val="both"/>
        <w:rPr>
          <w:rFonts w:ascii="Cambria" w:hAnsi="Cambria" w:cs="Times New Roman"/>
          <w:color w:val="000000"/>
        </w:rPr>
      </w:pPr>
      <w:r>
        <w:rPr>
          <w:rFonts w:cs="Times New Roman" w:ascii="Cambria" w:hAnsi="Cambria"/>
          <w:color w:val="000000"/>
          <w:sz w:val="22"/>
          <w:szCs w:val="22"/>
        </w:rPr>
        <w:t>Art. 24.  Nas eleições municipais, o Juiz Eleitoral será competente para conhecer e processar a representação prevista nesta lei complementar, exercendo todas as funções atribuídas ao Corregedor-Geral ou Regional, constantes dos incisos I a XV do art. 22 desta lei complementar, cabendo ao representante do Ministério Público Eleitoral em função da Zona Eleitoral as atribuições deferidas ao Procurador-Geral e Regional Eleitoral, observadas as normas do procedimento previstas nesta lei complementar.</w:t>
      </w:r>
    </w:p>
    <w:p>
      <w:pPr>
        <w:pStyle w:val="Normal"/>
        <w:widowControl/>
        <w:suppressAutoHyphens w:val="true"/>
        <w:bidi w:val="0"/>
        <w:spacing w:lineRule="auto" w:line="276"/>
        <w:ind w:left="2268" w:right="0" w:hanging="0"/>
        <w:jc w:val="both"/>
        <w:rPr>
          <w:rFonts w:ascii="Cambria" w:hAnsi="Cambria" w:cs="Times New Roman"/>
          <w:b/>
          <w:b/>
          <w:color w:val="000000"/>
          <w:sz w:val="22"/>
          <w:szCs w:val="22"/>
        </w:rPr>
      </w:pPr>
      <w:r>
        <w:rPr>
          <w:rFonts w:cs="Times New Roman" w:ascii="Cambria" w:hAnsi="Cambria"/>
          <w:b/>
          <w:color w:val="000000"/>
          <w:sz w:val="22"/>
          <w:szCs w:val="22"/>
        </w:rPr>
      </w:r>
    </w:p>
    <w:p>
      <w:pPr>
        <w:pStyle w:val="Normal"/>
        <w:widowControl/>
        <w:suppressAutoHyphens w:val="true"/>
        <w:bidi w:val="0"/>
        <w:spacing w:lineRule="auto" w:line="276"/>
        <w:ind w:left="57" w:right="0" w:hanging="0"/>
        <w:jc w:val="both"/>
        <w:rPr>
          <w:rFonts w:ascii="Cambria" w:hAnsi="Cambria" w:cs="Times New Roman"/>
          <w:b/>
          <w:b/>
          <w:color w:val="000000"/>
        </w:rPr>
      </w:pPr>
      <w:r>
        <w:rPr>
          <w:rFonts w:cs="Times New Roman" w:ascii="Cambria" w:hAnsi="Cambria"/>
          <w:b/>
          <w:color w:val="000000"/>
        </w:rPr>
        <w:t>DO ABUSO DE PODER</w:t>
      </w:r>
    </w:p>
    <w:p>
      <w:pPr>
        <w:pStyle w:val="Normal"/>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360"/>
        <w:ind w:left="0" w:right="0" w:firstLine="1701"/>
        <w:jc w:val="both"/>
        <w:rPr>
          <w:rFonts w:ascii="Cambria" w:hAnsi="Cambria"/>
        </w:rPr>
      </w:pPr>
      <w:r>
        <w:rPr>
          <w:rFonts w:cs="Times New Roman" w:ascii="Cambria" w:hAnsi="Cambria"/>
        </w:rPr>
        <w:t xml:space="preserve">O Tribunal Superior Eleitoral firmou o entendimento, em recente julgado, de que é possível a apuração de fraude à cota de gênero em Ação de Investigação Judicial Eleitoral (AIJE), </w:t>
      </w:r>
      <w:r>
        <w:rPr>
          <w:rFonts w:cs="Times New Roman" w:ascii="Cambria" w:hAnsi="Cambria"/>
          <w:b/>
          <w:i/>
        </w:rPr>
        <w:t>por constituir tipo de abuso de poder, cujas consequências são a cassação dos mandatos dos eleitos e dos diplomas dos suplentes e não eleitos e a declaração de inelegibilidade dos diretamente envolvidos na fraude</w:t>
      </w:r>
      <w:r>
        <w:rPr>
          <w:rFonts w:cs="Times New Roman" w:ascii="Cambria" w:hAnsi="Cambria"/>
        </w:rPr>
        <w:t xml:space="preserve"> (REspe nº 193-92/PI, Rel. Min. Jorge Mussi, julgamento encerrado em 17.9.2019), nos seguintes termos: </w:t>
      </w:r>
    </w:p>
    <w:p>
      <w:pPr>
        <w:pStyle w:val="Normal"/>
        <w:spacing w:lineRule="auto" w:line="360"/>
        <w:ind w:left="0" w:right="0" w:firstLine="1134"/>
        <w:jc w:val="both"/>
        <w:rPr>
          <w:rFonts w:ascii="Cambria" w:hAnsi="Cambria" w:cs="Times New Roman"/>
        </w:rPr>
      </w:pPr>
      <w:r>
        <w:rPr>
          <w:rFonts w:cs="Times New Roman" w:ascii="Cambria" w:hAnsi="Cambria"/>
        </w:rPr>
      </w:r>
    </w:p>
    <w:p>
      <w:pPr>
        <w:pStyle w:val="Corpodotexto"/>
        <w:spacing w:lineRule="auto" w:line="360"/>
        <w:ind w:left="2208" w:right="852" w:hanging="0"/>
        <w:jc w:val="both"/>
        <w:rPr>
          <w:rFonts w:ascii="Cambria" w:hAnsi="Cambria"/>
          <w:sz w:val="22"/>
          <w:szCs w:val="22"/>
        </w:rPr>
      </w:pPr>
      <w:r>
        <w:rPr>
          <w:rFonts w:ascii="Cambria" w:hAnsi="Cambria"/>
          <w:sz w:val="22"/>
          <w:szCs w:val="22"/>
        </w:rPr>
        <w:t>RECURSO ESPECIAL. AÇÃO DE INVESTIGAÇÃO JUDICIAL ELEITORAL. FRAUDE. PERCENTUAIS DE GÊNERO.</w:t>
      </w:r>
      <w:r>
        <w:rPr>
          <w:rFonts w:ascii="Cambria" w:hAnsi="Cambria"/>
          <w:spacing w:val="39"/>
          <w:sz w:val="22"/>
          <w:szCs w:val="22"/>
        </w:rPr>
        <w:t xml:space="preserve"> </w:t>
      </w:r>
      <w:r>
        <w:rPr>
          <w:rFonts w:ascii="Cambria" w:hAnsi="Cambria"/>
          <w:sz w:val="22"/>
          <w:szCs w:val="22"/>
        </w:rPr>
        <w:t>CAPTAÇÃO</w:t>
      </w:r>
      <w:r>
        <w:rPr>
          <w:rFonts w:ascii="Cambria" w:hAnsi="Cambria"/>
          <w:spacing w:val="40"/>
          <w:sz w:val="22"/>
          <w:szCs w:val="22"/>
        </w:rPr>
        <w:t xml:space="preserve"> </w:t>
      </w:r>
      <w:r>
        <w:rPr>
          <w:rFonts w:ascii="Cambria" w:hAnsi="Cambria"/>
          <w:sz w:val="22"/>
          <w:szCs w:val="22"/>
        </w:rPr>
        <w:t>ILÍCITA</w:t>
      </w:r>
      <w:r>
        <w:rPr>
          <w:rFonts w:ascii="Cambria" w:hAnsi="Cambria"/>
          <w:spacing w:val="39"/>
          <w:sz w:val="22"/>
          <w:szCs w:val="22"/>
        </w:rPr>
        <w:t xml:space="preserve"> </w:t>
      </w:r>
      <w:r>
        <w:rPr>
          <w:rFonts w:ascii="Cambria" w:hAnsi="Cambria"/>
          <w:sz w:val="22"/>
          <w:szCs w:val="22"/>
        </w:rPr>
        <w:t>DE</w:t>
      </w:r>
      <w:r>
        <w:rPr>
          <w:rFonts w:ascii="Cambria" w:hAnsi="Cambria"/>
          <w:spacing w:val="39"/>
          <w:sz w:val="22"/>
          <w:szCs w:val="22"/>
        </w:rPr>
        <w:t xml:space="preserve"> </w:t>
      </w:r>
      <w:r>
        <w:rPr>
          <w:rFonts w:ascii="Cambria" w:hAnsi="Cambria"/>
          <w:sz w:val="22"/>
          <w:szCs w:val="22"/>
        </w:rPr>
        <w:t>SUFRÁGIO.</w:t>
      </w:r>
      <w:r>
        <w:rPr>
          <w:rFonts w:ascii="Cambria" w:hAnsi="Cambria"/>
          <w:spacing w:val="40"/>
          <w:sz w:val="22"/>
          <w:szCs w:val="22"/>
        </w:rPr>
        <w:t xml:space="preserve"> </w:t>
      </w:r>
      <w:r>
        <w:rPr>
          <w:rFonts w:ascii="Cambria" w:hAnsi="Cambria"/>
          <w:sz w:val="22"/>
          <w:szCs w:val="22"/>
        </w:rPr>
        <w:t>4.</w:t>
      </w:r>
      <w:r>
        <w:rPr>
          <w:rFonts w:ascii="Cambria" w:hAnsi="Cambria"/>
          <w:spacing w:val="39"/>
          <w:sz w:val="22"/>
          <w:szCs w:val="22"/>
        </w:rPr>
        <w:t xml:space="preserve"> </w:t>
      </w:r>
      <w:r>
        <w:rPr>
          <w:rFonts w:ascii="Cambria" w:hAnsi="Cambria"/>
          <w:sz w:val="22"/>
          <w:szCs w:val="22"/>
        </w:rPr>
        <w:t>É possível verificar, por meio da ação de investigação judicial eleitoral, se o partido político efetivamente respeita a normalidade das eleições prevista no ordenamento jurídico - tanto no momento do registro como no curso das campanhas eleitorais, no que tange à efetiva observância da regra prevista no art. 10,</w:t>
      </w:r>
      <w:r>
        <w:rPr>
          <w:rFonts w:ascii="Cambria" w:hAnsi="Cambria"/>
          <w:spacing w:val="-8"/>
          <w:sz w:val="22"/>
          <w:szCs w:val="22"/>
        </w:rPr>
        <w:t xml:space="preserve"> </w:t>
      </w:r>
      <w:r>
        <w:rPr>
          <w:rFonts w:ascii="Cambria" w:hAnsi="Cambria"/>
          <w:sz w:val="22"/>
          <w:szCs w:val="22"/>
        </w:rPr>
        <w:t>§</w:t>
      </w:r>
      <w:r>
        <w:rPr>
          <w:rFonts w:ascii="Cambria" w:hAnsi="Cambria"/>
          <w:spacing w:val="-7"/>
          <w:sz w:val="22"/>
          <w:szCs w:val="22"/>
        </w:rPr>
        <w:t xml:space="preserve"> </w:t>
      </w:r>
      <w:r>
        <w:rPr>
          <w:rFonts w:ascii="Cambria" w:hAnsi="Cambria"/>
          <w:sz w:val="22"/>
          <w:szCs w:val="22"/>
        </w:rPr>
        <w:t>3º,</w:t>
      </w:r>
      <w:r>
        <w:rPr>
          <w:rFonts w:ascii="Cambria" w:hAnsi="Cambria"/>
          <w:spacing w:val="-7"/>
          <w:sz w:val="22"/>
          <w:szCs w:val="22"/>
        </w:rPr>
        <w:t xml:space="preserve"> </w:t>
      </w:r>
      <w:r>
        <w:rPr>
          <w:rFonts w:ascii="Cambria" w:hAnsi="Cambria"/>
          <w:sz w:val="22"/>
          <w:szCs w:val="22"/>
        </w:rPr>
        <w:t>da</w:t>
      </w:r>
      <w:r>
        <w:rPr>
          <w:rFonts w:ascii="Cambria" w:hAnsi="Cambria"/>
          <w:spacing w:val="-7"/>
          <w:sz w:val="22"/>
          <w:szCs w:val="22"/>
        </w:rPr>
        <w:t xml:space="preserve"> </w:t>
      </w:r>
      <w:r>
        <w:rPr>
          <w:rFonts w:ascii="Cambria" w:hAnsi="Cambria"/>
          <w:sz w:val="22"/>
          <w:szCs w:val="22"/>
        </w:rPr>
        <w:t>Lei</w:t>
      </w:r>
      <w:r>
        <w:rPr>
          <w:rFonts w:ascii="Cambria" w:hAnsi="Cambria"/>
          <w:spacing w:val="-7"/>
          <w:sz w:val="22"/>
          <w:szCs w:val="22"/>
        </w:rPr>
        <w:t xml:space="preserve"> </w:t>
      </w:r>
      <w:r>
        <w:rPr>
          <w:rFonts w:ascii="Cambria" w:hAnsi="Cambria"/>
          <w:sz w:val="22"/>
          <w:szCs w:val="22"/>
        </w:rPr>
        <w:t>das</w:t>
      </w:r>
      <w:r>
        <w:rPr>
          <w:rFonts w:ascii="Cambria" w:hAnsi="Cambria"/>
          <w:spacing w:val="-7"/>
          <w:sz w:val="22"/>
          <w:szCs w:val="22"/>
        </w:rPr>
        <w:t xml:space="preserve"> </w:t>
      </w:r>
      <w:r>
        <w:rPr>
          <w:rFonts w:ascii="Cambria" w:hAnsi="Cambria"/>
          <w:sz w:val="22"/>
          <w:szCs w:val="22"/>
        </w:rPr>
        <w:t xml:space="preserve">Eleições – ou se há lançamento de candidaturas apenas para que se preencha, em fraude à lei, o número mínimo de vagas previsto para cada gênero, sem o efetivo desenvolvimento das candidaturas. [...]  </w:t>
      </w:r>
    </w:p>
    <w:p>
      <w:pPr>
        <w:pStyle w:val="Normal"/>
        <w:widowControl/>
        <w:suppressAutoHyphens w:val="true"/>
        <w:bidi w:val="0"/>
        <w:spacing w:lineRule="auto" w:line="360"/>
        <w:ind w:left="0" w:right="0" w:firstLine="1701"/>
        <w:jc w:val="both"/>
        <w:rPr>
          <w:rFonts w:ascii="Cambria" w:hAnsi="Cambria"/>
        </w:rPr>
      </w:pPr>
      <w:r>
        <w:rPr>
          <w:rFonts w:cs="Times New Roman" w:ascii="Cambria" w:hAnsi="Cambria"/>
        </w:rPr>
        <w:t xml:space="preserve">Deste modo, </w:t>
      </w:r>
      <w:r>
        <w:rPr>
          <w:rFonts w:ascii="Cambria" w:hAnsi="Cambria"/>
        </w:rPr>
        <w:t xml:space="preserve">evidenciada conduta que comprometa a disputa eleitoral, rompendo a isonomia entre os candidatos, impõe-se cassar os registros ou diplomas de todos os beneficiários, cabendo ao órgão julgador definir sua atuação no ilícito apenas para fim de inelegibilidade, que possui natureza personalíssima. </w:t>
      </w:r>
    </w:p>
    <w:p>
      <w:pPr>
        <w:pStyle w:val="Normal"/>
        <w:widowControl/>
        <w:tabs>
          <w:tab w:val="clear" w:pos="708"/>
          <w:tab w:val="left" w:pos="840" w:leader="none"/>
        </w:tabs>
        <w:suppressAutoHyphens w:val="true"/>
        <w:bidi w:val="0"/>
        <w:spacing w:lineRule="auto" w:line="276" w:before="0" w:after="144"/>
        <w:ind w:left="0" w:right="0" w:hanging="0"/>
        <w:jc w:val="center"/>
        <w:rPr>
          <w:rFonts w:ascii="Cambria" w:hAnsi="Cambria" w:cs="Times New Roman"/>
          <w:b/>
          <w:b/>
          <w:color w:val="000000"/>
        </w:rPr>
      </w:pPr>
      <w:r>
        <w:rPr>
          <w:rFonts w:cs="Times New Roman" w:ascii="Cambria" w:hAnsi="Cambria"/>
          <w:b/>
          <w:color w:val="000000"/>
        </w:rPr>
      </w:r>
    </w:p>
    <w:p>
      <w:pPr>
        <w:pStyle w:val="Normal"/>
        <w:widowControl/>
        <w:tabs>
          <w:tab w:val="clear" w:pos="708"/>
          <w:tab w:val="left" w:pos="840" w:leader="none"/>
        </w:tabs>
        <w:suppressAutoHyphens w:val="true"/>
        <w:bidi w:val="0"/>
        <w:spacing w:lineRule="auto" w:line="276" w:before="0" w:after="144"/>
        <w:ind w:left="0" w:right="0" w:hanging="0"/>
        <w:jc w:val="center"/>
        <w:rPr>
          <w:rFonts w:ascii="Cambria" w:hAnsi="Cambria" w:cs="Times New Roman"/>
          <w:b/>
          <w:b/>
          <w:color w:val="000000"/>
        </w:rPr>
      </w:pPr>
      <w:r>
        <w:rPr>
          <w:rFonts w:cs="Times New Roman" w:ascii="Cambria" w:hAnsi="Cambria"/>
          <w:b/>
          <w:color w:val="000000"/>
        </w:rPr>
        <w:t>DAS SANÇÕES</w:t>
      </w:r>
    </w:p>
    <w:p>
      <w:pPr>
        <w:pStyle w:val="Normal"/>
        <w:tabs>
          <w:tab w:val="clear" w:pos="708"/>
          <w:tab w:val="left" w:pos="840" w:leader="none"/>
        </w:tabs>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360"/>
        <w:ind w:left="0" w:right="0" w:firstLine="1701"/>
        <w:jc w:val="both"/>
        <w:rPr>
          <w:rFonts w:ascii="Cambria" w:hAnsi="Cambria" w:cs="Times New Roman"/>
          <w:color w:val="000000"/>
        </w:rPr>
      </w:pPr>
      <w:r>
        <w:rPr>
          <w:rFonts w:cs="Times New Roman" w:ascii="Cambria" w:hAnsi="Cambria"/>
          <w:color w:val="000000"/>
        </w:rPr>
        <w:t>No que tange às sanções a serem aplicadas, assim dispõe o inciso XIV, do art. 22 da Lei Complementar 64/90:</w:t>
      </w:r>
    </w:p>
    <w:p>
      <w:pPr>
        <w:pStyle w:val="Normal"/>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Normal"/>
        <w:widowControl/>
        <w:suppressAutoHyphens w:val="true"/>
        <w:bidi w:val="0"/>
        <w:spacing w:lineRule="auto" w:line="276" w:before="0" w:after="57"/>
        <w:ind w:left="2268" w:right="0" w:hanging="0"/>
        <w:jc w:val="both"/>
        <w:rPr>
          <w:rFonts w:ascii="Cambria" w:hAnsi="Cambria" w:cs="Times New Roman"/>
          <w:color w:val="000000"/>
          <w:sz w:val="22"/>
          <w:szCs w:val="22"/>
        </w:rPr>
      </w:pPr>
      <w:r>
        <w:rPr>
          <w:rFonts w:cs="Times New Roman" w:ascii="Cambria" w:hAnsi="Cambria"/>
          <w:color w:val="000000"/>
          <w:sz w:val="22"/>
          <w:szCs w:val="22"/>
        </w:rPr>
        <w:t>Art. 22: (...)</w:t>
      </w:r>
    </w:p>
    <w:p>
      <w:pPr>
        <w:pStyle w:val="Normal"/>
        <w:widowControl/>
        <w:suppressAutoHyphens w:val="true"/>
        <w:bidi w:val="0"/>
        <w:spacing w:lineRule="auto" w:line="276" w:before="0" w:after="57"/>
        <w:ind w:left="2268" w:right="0" w:hanging="0"/>
        <w:jc w:val="both"/>
        <w:rPr>
          <w:rFonts w:ascii="Cambria" w:hAnsi="Cambria"/>
          <w:sz w:val="22"/>
          <w:szCs w:val="22"/>
        </w:rPr>
      </w:pPr>
      <w:r>
        <w:rPr>
          <w:rFonts w:cs="Times New Roman" w:ascii="Cambria" w:hAnsi="Cambria"/>
          <w:color w:val="000000"/>
          <w:sz w:val="22"/>
          <w:szCs w:val="22"/>
        </w:rPr>
        <w:t xml:space="preserve">XIV - julgada procedente a representação, </w:t>
      </w:r>
      <w:r>
        <w:rPr>
          <w:rFonts w:cs="Times New Roman" w:ascii="Cambria" w:hAnsi="Cambria"/>
          <w:b/>
          <w:color w:val="000000"/>
          <w:sz w:val="22"/>
          <w:szCs w:val="22"/>
          <w:u w:val="single"/>
        </w:rPr>
        <w:t>ainda que após a proclamação dos eleitos, o Tribunal declarará a inelegibilidade do representado e de quantos hajam contribuído para a prática do ato, cominando-lhes sanção de inelegibilidade para as eleições a se realizarem nos 8 (oito) anos subsequentes à eleição em que se verificou, além da cassação do registro ou diploma do candidato diretamente beneficiado pela interferência do poder econômico ou pelo desvio ou abuso do poder de autoridade ou dos meios de comunicação,</w:t>
      </w:r>
      <w:r>
        <w:rPr>
          <w:rFonts w:cs="Times New Roman" w:ascii="Cambria" w:hAnsi="Cambria"/>
          <w:color w:val="000000"/>
          <w:sz w:val="22"/>
          <w:szCs w:val="22"/>
        </w:rPr>
        <w:t xml:space="preserve"> determinando a remessa dos autos ao Ministério Público Eleitoral, para instauração de processo disciplinar, se for o caso, e de ação penal, ordenando quaisquer outras providências que a espécie comportar;</w:t>
      </w:r>
    </w:p>
    <w:p>
      <w:pPr>
        <w:pStyle w:val="Normal"/>
        <w:spacing w:lineRule="auto" w:line="360"/>
        <w:ind w:left="2000" w:right="0" w:firstLine="13"/>
        <w:jc w:val="both"/>
        <w:rPr>
          <w:rFonts w:ascii="Cambria" w:hAnsi="Cambria" w:cs="Times New Roman"/>
          <w:color w:val="000000"/>
        </w:rPr>
      </w:pPr>
      <w:r>
        <w:rPr>
          <w:rFonts w:cs="Times New Roman" w:ascii="Cambria" w:hAnsi="Cambria"/>
          <w:color w:val="000000"/>
        </w:rPr>
      </w:r>
    </w:p>
    <w:p>
      <w:pPr>
        <w:pStyle w:val="Normal"/>
        <w:widowControl/>
        <w:tabs>
          <w:tab w:val="clear" w:pos="708"/>
          <w:tab w:val="left" w:pos="840" w:leader="none"/>
        </w:tabs>
        <w:suppressAutoHyphens w:val="true"/>
        <w:bidi w:val="0"/>
        <w:spacing w:lineRule="auto" w:line="360"/>
        <w:ind w:left="0" w:right="0" w:firstLine="1701"/>
        <w:jc w:val="both"/>
        <w:rPr>
          <w:rFonts w:ascii="Cambria" w:hAnsi="Cambria"/>
        </w:rPr>
      </w:pPr>
      <w:r>
        <w:rPr>
          <w:rFonts w:cs="Times New Roman" w:ascii="Cambria" w:hAnsi="Cambria"/>
          <w:color w:val="000000"/>
          <w:highlight w:val="white"/>
        </w:rPr>
        <w:t>Diante disso, deve ser decretada a </w:t>
      </w:r>
      <w:r>
        <w:rPr>
          <w:rFonts w:cs="Times New Roman" w:ascii="Cambria" w:hAnsi="Cambria"/>
          <w:highlight w:val="white"/>
        </w:rPr>
        <w:t>nulidade de todos os votos recebidos pelo Partido Impugnado (PROS), porquanto auferidos </w:t>
      </w:r>
      <w:r>
        <w:rPr>
          <w:rFonts w:cs="Times New Roman" w:ascii="Cambria" w:hAnsi="Cambria"/>
          <w:color w:val="000000"/>
          <w:highlight w:val="white"/>
        </w:rPr>
        <w:t>a</w:t>
      </w:r>
      <w:r>
        <w:rPr>
          <w:rFonts w:cs="Times New Roman" w:ascii="Cambria" w:hAnsi="Cambria"/>
          <w:highlight w:val="white"/>
        </w:rPr>
        <w:t xml:space="preserve"> partir de fraude ao disposto no art. 10, § 3º, da Lei nº 9.504/1997, cassando, consequentemente, </w:t>
      </w:r>
      <w:r>
        <w:rPr>
          <w:rFonts w:cs="Times New Roman" w:ascii="Cambria" w:hAnsi="Cambria"/>
          <w:color w:val="000000"/>
          <w:highlight w:val="white"/>
        </w:rPr>
        <w:t>o registro de candidatura de todos os representados e o diploma do único candidato eleito do Partido ______________, ________________________</w:t>
      </w:r>
      <w:r>
        <w:rPr>
          <w:rFonts w:cs="Times New Roman" w:ascii="Cambria" w:hAnsi="Cambria"/>
          <w:b/>
          <w:color w:val="000000"/>
          <w:highlight w:val="white"/>
        </w:rPr>
        <w:t>.</w:t>
      </w:r>
    </w:p>
    <w:p>
      <w:pPr>
        <w:pStyle w:val="Normal"/>
        <w:tabs>
          <w:tab w:val="clear" w:pos="708"/>
          <w:tab w:val="left" w:pos="840" w:leader="none"/>
        </w:tabs>
        <w:spacing w:lineRule="auto" w:line="276" w:before="0" w:after="144"/>
        <w:ind w:left="0" w:right="0" w:firstLine="1134"/>
        <w:jc w:val="both"/>
        <w:rPr>
          <w:rFonts w:ascii="Cambria" w:hAnsi="Cambria" w:cs="Times New Roman"/>
          <w:b/>
          <w:b/>
          <w:color w:val="000000"/>
        </w:rPr>
      </w:pPr>
      <w:r>
        <w:rPr>
          <w:rFonts w:cs="Times New Roman" w:ascii="Cambria" w:hAnsi="Cambria"/>
          <w:b/>
          <w:color w:val="000000"/>
        </w:rPr>
      </w:r>
    </w:p>
    <w:p>
      <w:pPr>
        <w:pStyle w:val="Normal"/>
        <w:tabs>
          <w:tab w:val="clear" w:pos="708"/>
          <w:tab w:val="left" w:pos="840" w:leader="none"/>
        </w:tabs>
        <w:spacing w:lineRule="auto" w:line="276" w:before="0" w:after="144"/>
        <w:ind w:left="0" w:right="0" w:firstLine="1134"/>
        <w:jc w:val="both"/>
        <w:rPr>
          <w:rFonts w:ascii="Cambria" w:hAnsi="Cambria" w:cs="Times New Roman"/>
          <w:b/>
          <w:b/>
          <w:color w:val="000000"/>
        </w:rPr>
      </w:pPr>
      <w:r>
        <w:rPr>
          <w:rFonts w:cs="Times New Roman" w:ascii="Cambria" w:hAnsi="Cambria"/>
          <w:b/>
          <w:color w:val="000000"/>
        </w:rPr>
        <w:t>DOS PEDIDOS</w:t>
      </w:r>
    </w:p>
    <w:p>
      <w:pPr>
        <w:pStyle w:val="Normal"/>
        <w:tabs>
          <w:tab w:val="clear" w:pos="708"/>
          <w:tab w:val="left" w:pos="840" w:leader="none"/>
        </w:tabs>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Normal"/>
        <w:widowControl/>
        <w:tabs>
          <w:tab w:val="clear" w:pos="708"/>
          <w:tab w:val="left" w:pos="840" w:leader="none"/>
        </w:tabs>
        <w:suppressAutoHyphens w:val="true"/>
        <w:bidi w:val="0"/>
        <w:spacing w:lineRule="auto" w:line="276" w:before="0" w:after="144"/>
        <w:ind w:left="0" w:right="0" w:firstLine="1701"/>
        <w:jc w:val="both"/>
        <w:rPr>
          <w:rFonts w:ascii="Cambria" w:hAnsi="Cambria" w:cs="Times New Roman"/>
          <w:color w:val="000000"/>
        </w:rPr>
      </w:pPr>
      <w:r>
        <w:rPr>
          <w:rFonts w:cs="Times New Roman" w:ascii="Cambria" w:hAnsi="Cambria"/>
          <w:color w:val="000000"/>
        </w:rPr>
        <w:t>Ante todo o exposto, o MINISTÉRIO PÚBLICO ELEITORAL requer:</w:t>
      </w:r>
    </w:p>
    <w:p>
      <w:pPr>
        <w:pStyle w:val="Normal"/>
        <w:numPr>
          <w:ilvl w:val="0"/>
          <w:numId w:val="2"/>
        </w:numPr>
        <w:tabs>
          <w:tab w:val="clear" w:pos="708"/>
          <w:tab w:val="left" w:pos="840" w:leader="none"/>
        </w:tabs>
        <w:spacing w:lineRule="auto" w:line="276" w:before="0" w:after="144"/>
        <w:jc w:val="both"/>
        <w:rPr>
          <w:rFonts w:ascii="Cambria" w:hAnsi="Cambria" w:cs="Times New Roman"/>
          <w:color w:val="000000"/>
        </w:rPr>
      </w:pPr>
      <w:r>
        <w:rPr>
          <w:rFonts w:cs="Times New Roman" w:ascii="Cambria" w:hAnsi="Cambria"/>
          <w:color w:val="000000"/>
        </w:rPr>
        <w:t>a instauração de ação de investigação judicial eleitoral, notificando-se os Representados, nos endereços declinados no preâmbulo desta, para, querendo, apresentar defesa no prazo de 05 (cinco) dias, nos termos do art. 22, I, "a", da Lei Complementar n.º 64/90, prosseguindo-se no rito estabelecido neste artigo;</w:t>
      </w:r>
    </w:p>
    <w:p>
      <w:pPr>
        <w:pStyle w:val="Normal"/>
        <w:numPr>
          <w:ilvl w:val="0"/>
          <w:numId w:val="2"/>
        </w:numPr>
        <w:tabs>
          <w:tab w:val="clear" w:pos="708"/>
          <w:tab w:val="left" w:pos="840" w:leader="none"/>
        </w:tabs>
        <w:spacing w:lineRule="auto" w:line="276" w:before="0" w:after="144"/>
        <w:jc w:val="both"/>
        <w:rPr>
          <w:rFonts w:ascii="Cambria" w:hAnsi="Cambria"/>
        </w:rPr>
      </w:pPr>
      <w:r>
        <w:rPr>
          <w:rFonts w:cs="Times New Roman" w:ascii="Cambria" w:hAnsi="Cambria"/>
          <w:color w:val="000000"/>
        </w:rPr>
        <w:t xml:space="preserve">a procedência, ao final, desta representação, para que os Representados </w:t>
      </w:r>
      <w:r>
        <w:rPr>
          <w:rFonts w:cs="Times New Roman" w:ascii="Cambria" w:hAnsi="Cambria"/>
          <w:b/>
          <w:color w:val="000000"/>
        </w:rPr>
        <w:t>__________________________________________________________________________________________________________________________</w:t>
      </w:r>
      <w:r>
        <w:rPr>
          <w:rFonts w:cs="Times New Roman" w:ascii="Cambria" w:hAnsi="Cambria"/>
          <w:color w:val="000000"/>
        </w:rPr>
        <w:t xml:space="preserve"> sejam apenados com a sanção de inelegibilidade para as eleições a se realizarem nos oito anos subsequentes à eleição em que se verificaram os abusos acima narrados, e em caso de eleição destes, a cassação do diploma, e por consequência do mandato, nos termos do art. 22, inciso XIV, da Lei Complementar n.º 64/90;</w:t>
      </w:r>
    </w:p>
    <w:p>
      <w:pPr>
        <w:pStyle w:val="Normal"/>
        <w:numPr>
          <w:ilvl w:val="0"/>
          <w:numId w:val="2"/>
        </w:numPr>
        <w:tabs>
          <w:tab w:val="clear" w:pos="708"/>
          <w:tab w:val="left" w:pos="840" w:leader="none"/>
        </w:tabs>
        <w:spacing w:lineRule="auto" w:line="276" w:before="0" w:after="144"/>
        <w:jc w:val="both"/>
        <w:rPr>
          <w:rFonts w:ascii="Cambria" w:hAnsi="Cambria"/>
        </w:rPr>
      </w:pPr>
      <w:r>
        <w:rPr>
          <w:rFonts w:cs="Times New Roman" w:ascii="Cambria" w:hAnsi="Cambria"/>
          <w:color w:val="000000"/>
        </w:rPr>
        <w:t xml:space="preserve">A invalidação de todas as candidaturas elencadas no Demonstrativo de Regularidade de Atos Partidários – DRAP, apresentado no </w:t>
      </w:r>
      <w:r>
        <w:rPr>
          <w:rFonts w:cs="Times New Roman" w:ascii="Cambria" w:hAnsi="Cambria"/>
          <w:b/>
          <w:color w:val="000000"/>
        </w:rPr>
        <w:t>RCand nº ____________________.</w:t>
      </w:r>
    </w:p>
    <w:p>
      <w:pPr>
        <w:pStyle w:val="Normal"/>
        <w:tabs>
          <w:tab w:val="clear" w:pos="708"/>
          <w:tab w:val="left" w:pos="840" w:leader="none"/>
        </w:tabs>
        <w:spacing w:lineRule="auto" w:line="276" w:before="0" w:after="144"/>
        <w:ind w:left="0" w:right="0" w:firstLine="1134"/>
        <w:jc w:val="both"/>
        <w:rPr>
          <w:rFonts w:ascii="Cambria" w:hAnsi="Cambria" w:cs="Times New Roman"/>
          <w:color w:val="000000"/>
        </w:rPr>
      </w:pPr>
      <w:r>
        <w:rPr>
          <w:rFonts w:cs="Times New Roman" w:ascii="Cambria" w:hAnsi="Cambria"/>
          <w:color w:val="000000"/>
        </w:rPr>
      </w:r>
    </w:p>
    <w:p>
      <w:pPr>
        <w:pStyle w:val="Normal"/>
        <w:widowControl/>
        <w:tabs>
          <w:tab w:val="clear" w:pos="708"/>
          <w:tab w:val="left" w:pos="840" w:leader="none"/>
        </w:tabs>
        <w:suppressAutoHyphens w:val="true"/>
        <w:bidi w:val="0"/>
        <w:spacing w:lineRule="auto" w:line="360"/>
        <w:ind w:left="0" w:right="0" w:firstLine="1701"/>
        <w:jc w:val="both"/>
        <w:rPr>
          <w:rFonts w:ascii="Cambria" w:hAnsi="Cambria" w:cs="Times New Roman"/>
          <w:color w:val="000000"/>
        </w:rPr>
      </w:pPr>
      <w:r>
        <w:rPr>
          <w:rFonts w:cs="Times New Roman" w:ascii="Cambria" w:hAnsi="Cambria"/>
          <w:color w:val="000000"/>
        </w:rPr>
        <w:t>Protesta e requer, ainda, provar o quanto acima alegado, por todos os meios e formas em direito admitidos, requerendo a juntada dos inclusos.</w:t>
      </w:r>
    </w:p>
    <w:p>
      <w:pPr>
        <w:pStyle w:val="Normal"/>
        <w:widowControl/>
        <w:tabs>
          <w:tab w:val="clear" w:pos="708"/>
          <w:tab w:val="left" w:pos="840" w:leader="none"/>
        </w:tabs>
        <w:suppressAutoHyphens w:val="true"/>
        <w:bidi w:val="0"/>
        <w:spacing w:lineRule="auto" w:line="360"/>
        <w:ind w:left="0" w:right="0" w:firstLine="1701"/>
        <w:jc w:val="both"/>
        <w:rPr>
          <w:rFonts w:ascii="Cambria" w:hAnsi="Cambria" w:cs="Times New Roman"/>
          <w:color w:val="000000"/>
          <w:u w:val="single"/>
        </w:rPr>
      </w:pPr>
      <w:r>
        <w:rPr/>
      </w:r>
    </w:p>
    <w:p>
      <w:pPr>
        <w:pStyle w:val="Normal"/>
        <w:widowControl/>
        <w:tabs>
          <w:tab w:val="clear" w:pos="708"/>
          <w:tab w:val="left" w:pos="840" w:leader="none"/>
        </w:tabs>
        <w:suppressAutoHyphens w:val="true"/>
        <w:bidi w:val="0"/>
        <w:spacing w:lineRule="auto" w:line="360"/>
        <w:ind w:left="0" w:right="0" w:firstLine="1701"/>
        <w:jc w:val="both"/>
        <w:rPr>
          <w:rFonts w:ascii="Cambria" w:hAnsi="Cambria" w:cs="Times New Roman"/>
          <w:color w:val="000000"/>
          <w:u w:val="single"/>
        </w:rPr>
      </w:pPr>
      <w:r>
        <w:rPr>
          <w:rFonts w:cs="Times New Roman" w:ascii="Cambria" w:hAnsi="Cambria"/>
          <w:b/>
          <w:bCs/>
          <w:color w:val="000000"/>
          <w:szCs w:val="24"/>
          <w:u w:val="single"/>
        </w:rPr>
        <w:t>Segue, em anexo, cópia integral do PPE nº ______________.</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Arial Unicode MS">
    <w:charset w:val="01"/>
    <w:family w:val="roman"/>
    <w:pitch w:val="default"/>
  </w:font>
  <w:font w:name="Verdana">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InternetLink">
    <w:name w:val="Hyperlink"/>
    <w:qFormat/>
    <w:rPr>
      <w:color w:val="000080"/>
      <w:u w:val="single"/>
      <w:lang w:val="zxx" w:bidi="zxx"/>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PlainText">
    <w:name w:val="Plain Text"/>
    <w:qFormat/>
    <w:pPr>
      <w:widowControl/>
      <w:suppressAutoHyphens w:val="true"/>
      <w:overflowPunct w:val="false"/>
      <w:bidi w:val="0"/>
      <w:spacing w:before="0" w:after="0"/>
      <w:jc w:val="left"/>
    </w:pPr>
    <w:rPr>
      <w:rFonts w:ascii="Courier New" w:hAnsi="Courier New" w:eastAsia="Times New Roman" w:cs="Wingdings"/>
      <w:color w:val="000000"/>
      <w:kern w:val="2"/>
      <w:sz w:val="20"/>
      <w:szCs w:val="24"/>
      <w:lang w:val="pt-BR" w:eastAsia="zh-CN" w:bidi="hi-IN"/>
    </w:rPr>
  </w:style>
  <w:style w:type="paragraph" w:styleId="Western">
    <w:name w:val="western"/>
    <w:qFormat/>
    <w:pPr>
      <w:widowControl/>
      <w:suppressAutoHyphens w:val="true"/>
      <w:overflowPunct w:val="false"/>
      <w:bidi w:val="0"/>
      <w:spacing w:before="100" w:after="100"/>
      <w:jc w:val="left"/>
    </w:pPr>
    <w:rPr>
      <w:rFonts w:ascii="Arial Unicode MS" w:hAnsi="Arial Unicode MS" w:eastAsia="Times New Roman" w:cs="Wingdings"/>
      <w:color w:val="000000"/>
      <w:kern w:val="2"/>
      <w:sz w:val="24"/>
      <w:szCs w:val="24"/>
      <w:lang w:val="pt-BR" w:eastAsia="zh-CN" w:bidi="hi-IN"/>
    </w:rPr>
  </w:style>
  <w:style w:type="paragraph" w:styleId="Textbodyindent">
    <w:name w:val="Text body indent"/>
    <w:qFormat/>
    <w:pPr>
      <w:widowControl/>
      <w:suppressAutoHyphens w:val="true"/>
      <w:overflowPunct w:val="false"/>
      <w:bidi w:val="0"/>
      <w:spacing w:lineRule="atLeast" w:line="100" w:before="0" w:after="0"/>
      <w:ind w:left="0" w:right="0" w:firstLine="2340"/>
      <w:jc w:val="both"/>
    </w:pPr>
    <w:rPr>
      <w:rFonts w:ascii="Verdana" w:hAnsi="Verdana" w:eastAsia="Times New Roman" w:cs="Wingdings"/>
      <w:color w:val="000000"/>
      <w:kern w:val="2"/>
      <w:sz w:val="28"/>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13</Pages>
  <Words>3625</Words>
  <Characters>20252</Characters>
  <CharactersWithSpaces>23812</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2023-06-09T08:49:27Z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