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 w:before="120" w:after="0"/>
        <w:jc w:val="both"/>
        <w:rPr/>
      </w:pPr>
      <w:r>
        <w:rPr>
          <w:rFonts w:cs="Cambria" w:ascii="Cambria" w:hAnsi="Cambria"/>
          <w:sz w:val="24"/>
        </w:rPr>
        <w:t xml:space="preserve">Ofício Circular n. </w:t>
      </w:r>
      <w:r>
        <w:rPr>
          <w:rFonts w:cs="Cambria" w:ascii="Cambria" w:hAnsi="Cambria"/>
          <w:color w:val="FF0000"/>
          <w:sz w:val="24"/>
        </w:rPr>
        <w:t>XX/2024</w:t>
      </w:r>
    </w:p>
    <w:p>
      <w:pPr>
        <w:pStyle w:val="Normal"/>
        <w:spacing w:lineRule="auto" w:line="276" w:before="120" w:after="0"/>
        <w:jc w:val="both"/>
        <w:rPr>
          <w:rFonts w:ascii="Cambria" w:hAnsi="Cambria" w:cs="Cambria"/>
          <w:sz w:val="24"/>
        </w:rPr>
      </w:pPr>
      <w:r>
        <w:rPr>
          <w:rFonts w:cs="Cambria" w:ascii="Cambria" w:hAnsi="Cambria"/>
          <w:sz w:val="24"/>
        </w:rPr>
      </w:r>
    </w:p>
    <w:p>
      <w:pPr>
        <w:pStyle w:val="Normal"/>
        <w:spacing w:lineRule="auto" w:line="276" w:before="120" w:after="0"/>
        <w:jc w:val="both"/>
        <w:rPr/>
      </w:pPr>
      <w:r>
        <w:rPr>
          <w:rFonts w:cs="Cambria" w:ascii="Cambria" w:hAnsi="Cambria"/>
          <w:sz w:val="24"/>
        </w:rPr>
        <w:tab/>
        <w:tab/>
        <w:tab/>
        <w:tab/>
        <w:tab/>
        <w:tab/>
        <w:tab/>
      </w:r>
      <w:r>
        <w:rPr>
          <w:rFonts w:cs="Cambria" w:ascii="Cambria" w:hAnsi="Cambria"/>
          <w:color w:val="FF0000"/>
          <w:sz w:val="24"/>
        </w:rPr>
        <w:t xml:space="preserve">XXXX, XX </w:t>
      </w:r>
      <w:r>
        <w:rPr>
          <w:rFonts w:cs="Cambria" w:ascii="Cambria" w:hAnsi="Cambria"/>
          <w:sz w:val="24"/>
        </w:rPr>
        <w:t>de ____ de 2024</w:t>
      </w:r>
    </w:p>
    <w:p>
      <w:pPr>
        <w:pStyle w:val="Normal"/>
        <w:spacing w:lineRule="auto" w:line="276" w:before="120" w:after="0"/>
        <w:jc w:val="both"/>
        <w:rPr>
          <w:rFonts w:ascii="Cambria" w:hAnsi="Cambria" w:cs="Cambria"/>
          <w:sz w:val="24"/>
        </w:rPr>
      </w:pPr>
      <w:r>
        <w:rPr>
          <w:rFonts w:cs="Cambria" w:ascii="Cambria" w:hAnsi="Cambria"/>
          <w:sz w:val="24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120" w:after="0"/>
        <w:ind w:left="0" w:right="0" w:firstLine="1644"/>
        <w:jc w:val="both"/>
        <w:rPr/>
      </w:pPr>
      <w:r>
        <w:rPr>
          <w:rFonts w:cs="Cambria" w:ascii="Cambria" w:hAnsi="Cambria"/>
          <w:b/>
          <w:sz w:val="24"/>
        </w:rPr>
        <w:t>Prezados responsáveis legais de emissoras de Rádio e TV:</w:t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120" w:after="0"/>
        <w:ind w:left="0" w:right="0" w:firstLine="1644"/>
        <w:jc w:val="both"/>
        <w:rPr>
          <w:rFonts w:ascii="Cambria" w:hAnsi="Cambria" w:cs="Cambria"/>
          <w:b/>
          <w:b/>
          <w:sz w:val="24"/>
        </w:rPr>
      </w:pPr>
      <w:r>
        <w:rPr/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120" w:after="0"/>
        <w:ind w:left="0" w:right="0" w:firstLine="1644"/>
        <w:jc w:val="both"/>
        <w:rPr/>
      </w:pPr>
      <w:r>
        <w:rPr>
          <w:rFonts w:cs="Cambria" w:ascii="Cambria" w:hAnsi="Cambria"/>
          <w:b/>
          <w:sz w:val="24"/>
        </w:rPr>
        <w:t>CONSIDERANDO</w:t>
      </w:r>
      <w:r>
        <w:rPr>
          <w:rFonts w:cs="Cambria" w:ascii="Cambria" w:hAnsi="Cambria"/>
          <w:sz w:val="24"/>
        </w:rPr>
        <w:t xml:space="preserve"> que o art. 36, da Lei n. 9.504/97, c/c o art. 1º, § 1º, IV, da EC n. 107/2020, proíbe qualquer propaganda eleitoral </w:t>
      </w:r>
      <w:r>
        <w:rPr>
          <w:rFonts w:cs="Cambria" w:ascii="Cambria" w:hAnsi="Cambria"/>
          <w:b/>
          <w:sz w:val="24"/>
        </w:rPr>
        <w:t>antes de 16 de agosto de 2024</w:t>
      </w:r>
      <w:r>
        <w:rPr>
          <w:rFonts w:cs="Cambria" w:ascii="Cambria" w:hAnsi="Cambria"/>
          <w:sz w:val="24"/>
        </w:rPr>
        <w:t>, prevendo multa de R$ 5.000,00 a R$ 25.000,00 para o seu descumprimento;</w:t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120" w:after="0"/>
        <w:ind w:left="0" w:right="0" w:firstLine="1644"/>
        <w:jc w:val="both"/>
        <w:rPr/>
      </w:pPr>
      <w:r>
        <w:rPr>
          <w:rFonts w:cs="Cambria" w:ascii="Cambria" w:hAnsi="Cambria"/>
          <w:b/>
          <w:sz w:val="24"/>
        </w:rPr>
        <w:t>CONSIDERANDO</w:t>
      </w:r>
      <w:r>
        <w:rPr>
          <w:rFonts w:cs="Cambria" w:ascii="Cambria" w:hAnsi="Cambria"/>
          <w:sz w:val="24"/>
        </w:rPr>
        <w:t xml:space="preserve"> que constitui propaganda eleitoral antecipada </w:t>
      </w:r>
      <w:r>
        <w:rPr>
          <w:rFonts w:cs="Cambria" w:ascii="Cambria" w:hAnsi="Cambria"/>
          <w:b/>
          <w:sz w:val="24"/>
        </w:rPr>
        <w:t>não só o pedido direto de votos</w:t>
      </w:r>
      <w:r>
        <w:rPr>
          <w:rFonts w:cs="Cambria" w:ascii="Cambria" w:hAnsi="Cambria"/>
          <w:sz w:val="24"/>
        </w:rPr>
        <w:t>, mas também as mensagens que, de forma subliminar e disfarçada, buscam convencer o eleitor ao voto (pedido explícito), transmitindo ao eleitorado a ideia de que o pré-candidato é pessoa com qualidades que indicam a sua aptidão para o exercício de mandato eletivo, especialmente pela vedação do art. 242, do Código Eleitoral;</w:t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120" w:after="0"/>
        <w:ind w:left="0" w:right="0" w:firstLine="1644"/>
        <w:jc w:val="both"/>
        <w:rPr/>
      </w:pPr>
      <w:r>
        <w:rPr>
          <w:rFonts w:cs="Cambria" w:ascii="Cambria" w:hAnsi="Cambria"/>
          <w:b/>
          <w:sz w:val="24"/>
        </w:rPr>
        <w:t>CONSIDERANDO</w:t>
      </w:r>
      <w:r>
        <w:rPr>
          <w:rFonts w:cs="Cambria" w:ascii="Cambria" w:hAnsi="Cambria"/>
          <w:sz w:val="24"/>
        </w:rPr>
        <w:t xml:space="preserve"> que o art. 36-A, da Lei 9.504/97, permite a livre manifestação do pensamento, ainda que consista em divulgação de pré-candidatura, em exaltação das qualidades pessoais e profissionais do pré-candidato e em menção às ações empreendidas pelo pré-candidato e aos seus projetos e programas a implantar caso eleito, desde que não se utilize de linguagem e/ou recursos que objetivam convencer o eleitor ao voto (pedido explícito);</w:t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120" w:after="0"/>
        <w:ind w:left="0" w:right="0" w:firstLine="1644"/>
        <w:jc w:val="both"/>
        <w:rPr/>
      </w:pPr>
      <w:r>
        <w:rPr>
          <w:rFonts w:cs="Cambria" w:ascii="Cambria" w:hAnsi="Cambria"/>
          <w:b/>
          <w:sz w:val="24"/>
        </w:rPr>
        <w:t>CONSIDERANDO</w:t>
      </w:r>
      <w:r>
        <w:rPr>
          <w:rFonts w:cs="Cambria" w:ascii="Cambria" w:hAnsi="Cambria"/>
          <w:sz w:val="24"/>
        </w:rPr>
        <w:t xml:space="preserve"> que, segundo jurisprudência do TSE, o mesmo art. 36-A, interpretado sistemicamente, não torna possível a veiculação de pré-campanha através de meios e </w:t>
      </w:r>
      <w:r>
        <w:rPr>
          <w:rFonts w:cs="Cambria" w:ascii="Cambria" w:hAnsi="Cambria"/>
          <w:b/>
          <w:sz w:val="24"/>
        </w:rPr>
        <w:t>formas vedadas na campanha</w:t>
      </w:r>
      <w:r>
        <w:rPr>
          <w:rFonts w:cs="Cambria" w:ascii="Cambria" w:hAnsi="Cambria"/>
          <w:sz w:val="24"/>
        </w:rPr>
        <w:t xml:space="preserve">, como é o caso da radiodifusão, cuja disciplina </w:t>
      </w:r>
      <w:r>
        <w:rPr>
          <w:rFonts w:cs="Cambria" w:ascii="Cambria" w:hAnsi="Cambria"/>
          <w:b/>
          <w:sz w:val="24"/>
        </w:rPr>
        <w:t>legal permite apenas a transmissão do horário eleitor gratuito</w:t>
      </w:r>
      <w:r>
        <w:rPr>
          <w:rFonts w:cs="Cambria" w:ascii="Cambria" w:hAnsi="Cambria"/>
          <w:sz w:val="24"/>
          <w:u w:val="single"/>
        </w:rPr>
        <w:t>, sendo vedada qualquer outra propaganda gratuita ou mesmo paga</w:t>
      </w:r>
      <w:r>
        <w:rPr>
          <w:rFonts w:cs="Cambria" w:ascii="Cambria" w:hAnsi="Cambria"/>
          <w:sz w:val="24"/>
        </w:rPr>
        <w:t>;</w:t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120" w:after="0"/>
        <w:ind w:left="0" w:right="0" w:firstLine="1644"/>
        <w:jc w:val="both"/>
        <w:rPr/>
      </w:pPr>
      <w:r>
        <w:rPr>
          <w:rFonts w:cs="Cambria" w:ascii="Cambria" w:hAnsi="Cambria"/>
          <w:b/>
          <w:sz w:val="24"/>
        </w:rPr>
        <w:t>CONSIDERANDO</w:t>
      </w:r>
      <w:r>
        <w:rPr>
          <w:rFonts w:cs="Cambria" w:ascii="Cambria" w:hAnsi="Cambria"/>
          <w:sz w:val="24"/>
        </w:rPr>
        <w:t>, ainda com base no art. 36-A, quando combinado com o art. 22-A, da mesma lei, que a divulgação daquelas informações só pode dar-se no contexto do desejável debate político, sem implicar ônus para o partido, para o candidato ou para o próprio veículo de comunicação, já que a lei só permite a arrecadação e o gasto de campanha após o pedido de registro, a obtenção do CNPJ da candidatura e a abertura da conta bancária específica, o que ocorrerá em 2024 apenas em meados de agosto;</w:t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120" w:after="0"/>
        <w:ind w:left="0" w:right="0" w:firstLine="1644"/>
        <w:jc w:val="both"/>
        <w:rPr/>
      </w:pPr>
      <w:r>
        <w:rPr>
          <w:rFonts w:cs="Cambria" w:ascii="Cambria" w:hAnsi="Cambria"/>
          <w:b/>
          <w:sz w:val="24"/>
        </w:rPr>
        <w:t>CONSIDERANDO</w:t>
      </w:r>
      <w:r>
        <w:rPr>
          <w:rFonts w:cs="Cambria" w:ascii="Cambria" w:hAnsi="Cambria"/>
          <w:sz w:val="24"/>
        </w:rPr>
        <w:t xml:space="preserve">, portanto, que qualquer matéria paga, especialmente anúncio que não se revele como mera opinião do editor, do apresentador, do comentarista, do entrevistado, etc., em favor de pré-candidatos ou partidos/coligações, </w:t>
      </w:r>
      <w:r>
        <w:rPr>
          <w:rFonts w:cs="Cambria" w:ascii="Cambria" w:hAnsi="Cambria"/>
          <w:b/>
          <w:sz w:val="24"/>
        </w:rPr>
        <w:t>caracteriza infração à lei passível de punição</w:t>
      </w:r>
      <w:r>
        <w:rPr>
          <w:rFonts w:cs="Cambria" w:ascii="Cambria" w:hAnsi="Cambria"/>
          <w:sz w:val="24"/>
        </w:rPr>
        <w:t>;</w:t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120" w:after="0"/>
        <w:ind w:left="0" w:right="0" w:firstLine="1644"/>
        <w:jc w:val="both"/>
        <w:rPr/>
      </w:pPr>
      <w:r>
        <w:rPr>
          <w:rFonts w:cs="Cambria" w:ascii="Cambria" w:hAnsi="Cambria"/>
          <w:b/>
          <w:sz w:val="24"/>
        </w:rPr>
        <w:t>CONSIDERANDO</w:t>
      </w:r>
      <w:r>
        <w:rPr>
          <w:rFonts w:cs="Cambria" w:ascii="Cambria" w:hAnsi="Cambria"/>
          <w:sz w:val="24"/>
        </w:rPr>
        <w:t xml:space="preserve"> que a radiodifusão – como concessão pública – tem vedação expressa ao tratamento privilegiado a candidatos e partidos (art. 45, IV, da Lei n. 9.504/97), devendo, inclusive, </w:t>
      </w:r>
      <w:r>
        <w:rPr>
          <w:rFonts w:cs="Cambria" w:ascii="Cambria" w:hAnsi="Cambria"/>
          <w:b/>
          <w:sz w:val="24"/>
        </w:rPr>
        <w:t>conferir isonomia de oportunidade em programas e entrevistas</w:t>
      </w:r>
      <w:r>
        <w:rPr>
          <w:rFonts w:cs="Cambria" w:ascii="Cambria" w:hAnsi="Cambria"/>
          <w:sz w:val="24"/>
        </w:rPr>
        <w:t xml:space="preserve"> com estes, do que se conclui não estar a emissora autorizada, mesmo que disfarçadamente, a fazer típica propaganda eleitoral (diferente de emitir a tão só opinião favorável ou contrária) ao ponto de promover-lhes a candidatura, porque tal conduta abusiva pode assumir gravidade suficiente a afetar a normalidade e legitimidade das eleições, além de propaganda extemporânea;</w:t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120" w:after="0"/>
        <w:ind w:left="0" w:right="0" w:firstLine="1644"/>
        <w:jc w:val="both"/>
        <w:rPr/>
      </w:pPr>
      <w:r>
        <w:rPr>
          <w:rFonts w:cs="Cambria" w:ascii="Cambria" w:hAnsi="Cambria"/>
          <w:b/>
          <w:sz w:val="24"/>
        </w:rPr>
        <w:t>CONSIDERANDO</w:t>
      </w:r>
      <w:r>
        <w:rPr>
          <w:rFonts w:cs="Cambria" w:ascii="Cambria" w:hAnsi="Cambria"/>
          <w:sz w:val="24"/>
        </w:rPr>
        <w:t xml:space="preserve"> que o art. 36-A, da mesma Lei n. 9.504/97, enumera taxativamente situações que não caracterizam propaganda antecipada (entrevistas, debates e encontros no rádio e na TV, </w:t>
      </w:r>
      <w:r>
        <w:rPr>
          <w:rFonts w:cs="Cambria" w:ascii="Cambria" w:hAnsi="Cambria"/>
          <w:b/>
          <w:sz w:val="24"/>
        </w:rPr>
        <w:t>desde que dado tratamento isonômico a todos os pré-candidatos</w:t>
      </w:r>
      <w:r>
        <w:rPr>
          <w:rFonts w:cs="Cambria" w:ascii="Cambria" w:hAnsi="Cambria"/>
          <w:sz w:val="24"/>
        </w:rPr>
        <w:t>, e debate político que expresse tão somente a opinião), pelo que continua sendo proibida a propaganda eleitoral no rádio e na TV, fora do horário eleitoral gratuito a ser distribuído pela Justiça Eleitoral oportunamente;</w:t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120" w:after="0"/>
        <w:ind w:left="0" w:right="0" w:firstLine="1644"/>
        <w:jc w:val="both"/>
        <w:rPr/>
      </w:pPr>
      <w:r>
        <w:rPr>
          <w:rFonts w:cs="Cambria" w:ascii="Cambria" w:hAnsi="Cambria"/>
          <w:b/>
          <w:sz w:val="24"/>
        </w:rPr>
        <w:t>CONSIDERANDO</w:t>
      </w:r>
      <w:r>
        <w:rPr>
          <w:rFonts w:cs="Cambria" w:ascii="Cambria" w:hAnsi="Cambria"/>
          <w:sz w:val="24"/>
        </w:rPr>
        <w:t xml:space="preserve"> que a suspensão da eficácia de parte do art. 45, III, da Lei n. 9.504/97, pelo STF, não autoriza as emissoras de rádio e TV, na sua programação normal e noticiários, a emitir opinião favorável ou contrária a candidatos ao ponto de promover-lhes a candidatura, porque tal conduta abusiva assumiria gravidade suficiente a afetar a normalidade e legitimidade das eleições;</w:t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120" w:after="0"/>
        <w:ind w:left="0" w:right="0" w:firstLine="1644"/>
        <w:jc w:val="both"/>
        <w:rPr/>
      </w:pPr>
      <w:r>
        <w:rPr>
          <w:rFonts w:cs="Cambria" w:ascii="Cambria" w:hAnsi="Cambria"/>
          <w:b/>
          <w:sz w:val="24"/>
        </w:rPr>
        <w:t>CONSIDERANDO</w:t>
      </w:r>
      <w:r>
        <w:rPr>
          <w:rFonts w:cs="Cambria" w:ascii="Cambria" w:hAnsi="Cambria"/>
          <w:sz w:val="24"/>
        </w:rPr>
        <w:t xml:space="preserve"> que a liberdade de imprensa, como garantia constitucional, sofre limitações decorrentes do princípio também constitucional da </w:t>
      </w:r>
      <w:r>
        <w:rPr>
          <w:rFonts w:cs="Cambria" w:ascii="Cambria" w:hAnsi="Cambria"/>
          <w:b/>
          <w:sz w:val="24"/>
        </w:rPr>
        <w:t>igualdade de oportunidades no processo eleitoral</w:t>
      </w:r>
      <w:r>
        <w:rPr>
          <w:rFonts w:cs="Cambria" w:ascii="Cambria" w:hAnsi="Cambria"/>
          <w:sz w:val="24"/>
        </w:rPr>
        <w:t>, de forma que é vedado às emissoras de rádio e TV assumir a propaganda eleitoral de partidos e candidatos;</w:t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120" w:after="0"/>
        <w:ind w:left="0" w:right="0" w:firstLine="1644"/>
        <w:jc w:val="both"/>
        <w:rPr/>
      </w:pPr>
      <w:r>
        <w:rPr>
          <w:rFonts w:cs="Cambria" w:ascii="Cambria" w:hAnsi="Cambria"/>
          <w:b/>
          <w:sz w:val="24"/>
        </w:rPr>
        <w:t>CONSIDERANDO</w:t>
      </w:r>
      <w:r>
        <w:rPr>
          <w:rFonts w:cs="Cambria" w:ascii="Cambria" w:hAnsi="Cambria"/>
          <w:sz w:val="24"/>
        </w:rPr>
        <w:t xml:space="preserve"> que o abuso de poder econômico, político ou dos veículos de comunicação acarreta para o agente (radialista, apresentador, diretor, etc.) a inelegibilidade de oito anos prevista no art. 1º, I, “d”, da LC n. 64/90, e a cassação do registro ou diploma do candidato beneficiado, ainda que ele não tenha participado ou contribuído para a prática;</w:t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120" w:after="0"/>
        <w:ind w:left="0" w:right="0" w:firstLine="1644"/>
        <w:jc w:val="both"/>
        <w:rPr/>
      </w:pPr>
      <w:r>
        <w:rPr>
          <w:rFonts w:cs="Cambria" w:ascii="Cambria" w:hAnsi="Cambria"/>
          <w:b/>
          <w:sz w:val="24"/>
        </w:rPr>
        <w:t>CONSIDERANDO</w:t>
      </w:r>
      <w:r>
        <w:rPr>
          <w:rFonts w:cs="Cambria" w:ascii="Cambria" w:hAnsi="Cambria"/>
          <w:sz w:val="24"/>
        </w:rPr>
        <w:t xml:space="preserve"> que a </w:t>
      </w:r>
      <w:r>
        <w:rPr>
          <w:rFonts w:cs="Cambria" w:ascii="Cambria" w:hAnsi="Cambria"/>
          <w:b/>
          <w:sz w:val="24"/>
        </w:rPr>
        <w:t>divulgação de qualquer pesquisa eleitoral</w:t>
      </w:r>
      <w:r>
        <w:rPr>
          <w:rFonts w:cs="Cambria" w:ascii="Cambria" w:hAnsi="Cambria"/>
          <w:sz w:val="24"/>
        </w:rPr>
        <w:t xml:space="preserve"> deve observar rigorosamente as disposições da Resolução TSE n. 23.600/2019;</w:t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120" w:after="0"/>
        <w:ind w:left="0" w:right="0" w:firstLine="1644"/>
        <w:jc w:val="both"/>
        <w:rPr/>
      </w:pPr>
      <w:r>
        <w:rPr>
          <w:rFonts w:cs="Cambria" w:ascii="Cambria" w:hAnsi="Cambria"/>
          <w:b/>
          <w:sz w:val="24"/>
        </w:rPr>
        <w:t>CONSIDERANDO</w:t>
      </w:r>
      <w:r>
        <w:rPr>
          <w:rFonts w:cs="Cambria" w:ascii="Cambria" w:hAnsi="Cambria"/>
          <w:sz w:val="24"/>
        </w:rPr>
        <w:t xml:space="preserve"> que o Ministério Público Eleitoral, na defesa do regime democrático e da lisura do pleito, </w:t>
      </w:r>
      <w:r>
        <w:rPr>
          <w:rFonts w:cs="Cambria" w:ascii="Cambria" w:hAnsi="Cambria"/>
          <w:b/>
          <w:sz w:val="24"/>
        </w:rPr>
        <w:t>pode e deve atuar preventivamente</w:t>
      </w:r>
      <w:r>
        <w:rPr>
          <w:rFonts w:cs="Cambria" w:ascii="Cambria" w:hAnsi="Cambria"/>
          <w:sz w:val="24"/>
        </w:rPr>
        <w:t>, contribuindo para que se evitem os atos viciosos das eleições – como os aqui indicados – e se produzam resultados eleitorais legítimos;</w:t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120" w:after="0"/>
        <w:ind w:left="0" w:right="0" w:firstLine="1644"/>
        <w:jc w:val="both"/>
        <w:rPr>
          <w:rFonts w:ascii="Cambria" w:hAnsi="Cambria" w:cs="Cambria"/>
          <w:b/>
          <w:b/>
          <w:sz w:val="24"/>
        </w:rPr>
      </w:pPr>
      <w:r>
        <w:rPr/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120" w:after="0"/>
        <w:ind w:left="0" w:right="0" w:firstLine="1644"/>
        <w:jc w:val="both"/>
        <w:rPr/>
      </w:pPr>
      <w:r>
        <w:rPr>
          <w:rFonts w:cs="Cambria" w:ascii="Cambria" w:hAnsi="Cambria"/>
          <w:b/>
          <w:sz w:val="24"/>
        </w:rPr>
        <w:t>INFORMA, preventivamente,</w:t>
      </w:r>
      <w:r>
        <w:rPr>
          <w:rFonts w:cs="Cambria" w:ascii="Cambria" w:hAnsi="Cambria"/>
          <w:sz w:val="24"/>
        </w:rPr>
        <w:t xml:space="preserve"> aos Srs. Responsáveis Legais das </w:t>
      </w:r>
      <w:r>
        <w:rPr>
          <w:rFonts w:cs="Cambria" w:ascii="Cambria" w:hAnsi="Cambria"/>
          <w:b/>
          <w:sz w:val="24"/>
        </w:rPr>
        <w:t>emissoras de Rádio e TV</w:t>
      </w:r>
      <w:r>
        <w:rPr>
          <w:rFonts w:cs="Cambria" w:ascii="Cambria" w:hAnsi="Cambria"/>
          <w:sz w:val="24"/>
        </w:rPr>
        <w:t xml:space="preserve"> desta Zona Eleitoral para que, em conformidade com a legislação eleitoral:</w:t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120" w:after="0"/>
        <w:ind w:left="0" w:right="0" w:firstLine="1644"/>
        <w:jc w:val="both"/>
        <w:rPr>
          <w:rFonts w:ascii="Cambria" w:hAnsi="Cambria" w:cs="Cambria"/>
          <w:b/>
          <w:b/>
          <w:sz w:val="24"/>
        </w:rPr>
      </w:pPr>
      <w:r>
        <w:rPr/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120" w:after="0"/>
        <w:ind w:left="0" w:right="0" w:firstLine="1644"/>
        <w:jc w:val="both"/>
        <w:rPr/>
      </w:pPr>
      <w:r>
        <w:rPr>
          <w:rFonts w:cs="Cambria" w:ascii="Cambria" w:hAnsi="Cambria"/>
          <w:b/>
          <w:sz w:val="24"/>
        </w:rPr>
        <w:t>1)</w:t>
      </w:r>
      <w:r>
        <w:rPr>
          <w:rFonts w:cs="Cambria" w:ascii="Cambria" w:hAnsi="Cambria"/>
          <w:sz w:val="24"/>
        </w:rPr>
        <w:t xml:space="preserve"> na sua programação normal ou noticiários, se abstenham da divulgação de qualquer propaganda eleitoral de pré ou possíveis candidatos ou partidos políticos, ainda que disfarçada em referências elogiosas que objetivem convencer o eleitor ao voto;</w:t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120" w:after="0"/>
        <w:ind w:left="0" w:right="0" w:firstLine="1644"/>
        <w:jc w:val="both"/>
        <w:rPr/>
      </w:pPr>
      <w:r>
        <w:rPr>
          <w:rFonts w:cs="Cambria" w:ascii="Cambria" w:hAnsi="Cambria"/>
          <w:b/>
          <w:sz w:val="24"/>
        </w:rPr>
        <w:t>2)</w:t>
      </w:r>
      <w:r>
        <w:rPr>
          <w:rFonts w:cs="Cambria" w:ascii="Cambria" w:hAnsi="Cambria"/>
          <w:sz w:val="24"/>
        </w:rPr>
        <w:t xml:space="preserve"> na sua programação normal ou noticiários, se limitem a noticiar eventuais pré-candidaturas e a fazer referência a qualidades ou defeitos pessoais e/ou profissionais dos concorrentes e às ações por eles empreendidas e a empreender, sem extrapolar o limite da garantia constitucional de liberdade de imprensa e fazer típica propaganda eleitoral, que pode caracterizar abuso de poder, ferindo o princípio da isonomia no processo eleitoral;</w:t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120" w:after="0"/>
        <w:ind w:left="0" w:right="0" w:firstLine="1644"/>
        <w:jc w:val="both"/>
        <w:rPr/>
      </w:pPr>
      <w:r>
        <w:rPr>
          <w:rFonts w:cs="Cambria" w:ascii="Cambria" w:hAnsi="Cambria"/>
          <w:b/>
          <w:sz w:val="24"/>
        </w:rPr>
        <w:t>3)</w:t>
      </w:r>
      <w:r>
        <w:rPr>
          <w:rFonts w:cs="Cambria" w:ascii="Cambria" w:hAnsi="Cambria"/>
          <w:sz w:val="24"/>
        </w:rPr>
        <w:t xml:space="preserve"> os programas e entrevistas com pré ou candidatos e partidos observem rigorosamente o tratamento isonômico, desde o convite dirigido a todos, até a formatação e conteúdo do programa ou entrevista (art. 36-A, I, e art. 45, IV, ambos da Lei n. 9.504/97);</w:t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120" w:after="0"/>
        <w:ind w:left="0" w:right="0" w:firstLine="1644"/>
        <w:jc w:val="both"/>
        <w:rPr/>
      </w:pPr>
      <w:r>
        <w:rPr>
          <w:rFonts w:cs="Cambria" w:ascii="Cambria" w:hAnsi="Cambria"/>
          <w:b/>
          <w:sz w:val="24"/>
        </w:rPr>
        <w:t>4)</w:t>
      </w:r>
      <w:r>
        <w:rPr>
          <w:rFonts w:cs="Cambria" w:ascii="Cambria" w:hAnsi="Cambria"/>
          <w:sz w:val="24"/>
        </w:rPr>
        <w:t xml:space="preserve"> só divulguem pesquisas eleitorais nos ternos e na forma determinada pela Resolução TSE 23.600/2019;</w:t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120" w:after="0"/>
        <w:ind w:left="0" w:right="0" w:firstLine="1644"/>
        <w:jc w:val="both"/>
        <w:rPr/>
      </w:pPr>
      <w:r>
        <w:rPr>
          <w:rFonts w:cs="Cambria" w:ascii="Cambria" w:hAnsi="Cambria"/>
          <w:b/>
          <w:sz w:val="24"/>
        </w:rPr>
        <w:t>5)</w:t>
      </w:r>
      <w:r>
        <w:rPr>
          <w:rFonts w:cs="Cambria" w:ascii="Cambria" w:hAnsi="Cambria"/>
          <w:sz w:val="24"/>
        </w:rPr>
        <w:t xml:space="preserve"> todos os seus locutores, apresentadores e comentaristas sejam cientificados a também adotarem as cautelas acima descritas.</w:t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120" w:after="0"/>
        <w:ind w:left="0" w:right="0" w:firstLine="1644"/>
        <w:jc w:val="both"/>
        <w:rPr/>
      </w:pPr>
      <w:r>
        <w:rPr>
          <w:rFonts w:cs="Cambria" w:ascii="Cambria" w:hAnsi="Cambria"/>
          <w:sz w:val="24"/>
        </w:rPr>
        <w:t xml:space="preserve">Por fim, lembra, que a interpretação e aplicação da lei são de responsabilidade da respectiva emissora de rádio e TV com auxílio da sua assessoria jurídica, bem como que a inobservância das mencionadas vedações sujeita o infrator, pessoa física e jurídica, à pena pecuniária de R$ 5.000,00 a R$ 25.000,00 (art. 36, § 3º, da Lei n. 9.504/97), à inelegibilidade do agente do abuso e à cassação do registro ou do diploma do candidato beneficiado (arts 1º, I, “d”, e 22, XIV, da LC n. 64/90). </w:t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120" w:after="0"/>
        <w:ind w:left="0" w:right="0" w:firstLine="1644"/>
        <w:jc w:val="both"/>
        <w:rPr/>
      </w:pPr>
      <w:r>
        <w:rPr>
          <w:rFonts w:cs="Cambria" w:ascii="Cambria" w:hAnsi="Cambria"/>
          <w:sz w:val="24"/>
        </w:rPr>
        <w:t>Na oportunidade, renovamos protesto de elevada estima e consideração.</w:t>
      </w:r>
    </w:p>
    <w:p>
      <w:pPr>
        <w:pStyle w:val="Normal"/>
        <w:spacing w:lineRule="auto" w:line="276" w:before="120" w:after="0"/>
        <w:jc w:val="both"/>
        <w:rPr>
          <w:rFonts w:ascii="Cambria" w:hAnsi="Cambria" w:cs="Cambria"/>
        </w:rPr>
      </w:pPr>
      <w:r>
        <w:rPr>
          <w:rFonts w:cs="Cambria" w:ascii="Cambria" w:hAnsi="Cambria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76" w:before="120" w:after="0"/>
        <w:ind w:left="0" w:right="0" w:hanging="0"/>
        <w:jc w:val="center"/>
        <w:rPr>
          <w:rFonts w:ascii="Cambria" w:hAnsi="Cambria" w:cs="Arial"/>
          <w:b/>
          <w:b/>
          <w:bCs/>
          <w:color w:val="000000"/>
          <w:sz w:val="24"/>
          <w:szCs w:val="24"/>
        </w:rPr>
      </w:pPr>
      <w:r>
        <w:rPr>
          <w:rFonts w:eastAsia="Verdana" w:cs="Cambria" w:ascii="Cambria" w:hAnsi="Cambria"/>
          <w:b/>
          <w:bCs/>
          <w:color w:val="000000"/>
          <w:sz w:val="24"/>
          <w:szCs w:val="24"/>
        </w:rPr>
        <w:t>Promotor(a) Eleitoral</w:t>
      </w:r>
    </w:p>
    <w:sectPr>
      <w:headerReference w:type="default" r:id="rId2"/>
      <w:type w:val="nextPage"/>
      <w:pgSz w:w="11906" w:h="16838"/>
      <w:pgMar w:left="1701" w:right="1134" w:gutter="0" w:header="1259" w:top="3017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Cambria">
    <w:charset w:val="01"/>
    <w:family w:val="roman"/>
    <w:pitch w:val="variable"/>
  </w:font>
  <w:font w:name="Cambria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uppressAutoHyphens w:val="false"/>
      <w:spacing w:lineRule="auto" w:line="360"/>
      <w:jc w:val="center"/>
      <w:rPr/>
    </w:pPr>
    <w:r>
      <w:rPr/>
      <w:drawing>
        <wp:inline distT="0" distB="0" distL="0" distR="0">
          <wp:extent cx="487680" cy="520065"/>
          <wp:effectExtent l="0" t="0" r="0" b="0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" t="-41" r="-45" b="-41"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pacing w:val="8"/>
        <w:sz w:val="20"/>
        <w:szCs w:val="20"/>
        <w:lang w:eastAsia="en-US"/>
      </w:rPr>
    </w:pPr>
    <w:r>
      <w:rPr>
        <w:rFonts w:cs="Arial" w:ascii="Arial" w:hAnsi="Arial"/>
        <w:b/>
        <w:bCs/>
        <w:spacing w:val="8"/>
        <w:sz w:val="20"/>
        <w:szCs w:val="20"/>
        <w:lang w:eastAsia="en-US"/>
      </w:rPr>
      <w:t>MINISTÉRIO PÚBLICO ELEITORAL</w:t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z w:val="20"/>
        <w:szCs w:val="20"/>
        <w:lang w:eastAsia="en-US"/>
      </w:rPr>
    </w:pPr>
    <w:r>
      <w:rPr>
        <w:rFonts w:cs="Arial" w:ascii="Arial" w:hAnsi="Arial"/>
        <w:b/>
        <w:bCs/>
        <w:sz w:val="20"/>
        <w:szCs w:val="20"/>
        <w:lang w:eastAsia="en-U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character" w:styleId="RodapChar">
    <w:name w:val="Rodapé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RecuodecorpodetextoChar">
    <w:name w:val="Recuo de corpo de texto Char"/>
    <w:basedOn w:val="DefaultParagraphFont"/>
    <w:qFormat/>
    <w:rPr>
      <w:rFonts w:ascii="Courier New" w:hAnsi="Courier New" w:eastAsia="Times New Roman" w:cs="Courier New"/>
      <w:sz w:val="28"/>
      <w:szCs w:val="28"/>
      <w:lang w:eastAsia="zh-CN"/>
    </w:rPr>
  </w:style>
  <w:style w:type="character" w:styleId="Appleconvertedspace">
    <w:name w:val="apple-converted-space"/>
    <w:basedOn w:val="DefaultParagraphFont"/>
    <w:qFormat/>
    <w:rPr/>
  </w:style>
  <w:style w:type="character" w:styleId="LinkdaInternet">
    <w:name w:val="Link da Internet"/>
    <w:basedOn w:val="DefaultParagraphFont"/>
    <w:rPr>
      <w:color w:val="0000FF"/>
      <w:u w:val="single"/>
      <w:lang w:val="zxx" w:eastAsia="zxx" w:bidi="zxx"/>
    </w:rPr>
  </w:style>
  <w:style w:type="character" w:styleId="TextodenotaderodapChar">
    <w:name w:val="Texto de nota de rodapé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Fontepargpadro1"/>
    <w:qFormat/>
    <w:rPr>
      <w:vertAlign w:val="superscript"/>
    </w:rPr>
  </w:style>
  <w:style w:type="character" w:styleId="Nfaseforte">
    <w:name w:val="Ênfase forte"/>
    <w:basedOn w:val="DefaultParagraphFont"/>
    <w:qFormat/>
    <w:rPr>
      <w:b/>
      <w:bCs/>
    </w:rPr>
  </w:style>
  <w:style w:type="character" w:styleId="Url">
    <w:name w:val="url"/>
    <w:basedOn w:val="DefaultParagraphFont"/>
    <w:qFormat/>
    <w:rPr/>
  </w:style>
  <w:style w:type="character" w:styleId="Hit">
    <w:name w:val="hit"/>
    <w:basedOn w:val="DefaultParagraphFont"/>
    <w:qFormat/>
    <w:rPr/>
  </w:style>
  <w:style w:type="character" w:styleId="TextodebaloChar">
    <w:name w:val="Texto de balão Char"/>
    <w:basedOn w:val="DefaultParagraphFont"/>
    <w:qFormat/>
    <w:rPr>
      <w:rFonts w:ascii="Tahoma" w:hAnsi="Tahoma" w:eastAsia="Times New Roman" w:cs="Tahoma"/>
      <w:sz w:val="16"/>
      <w:szCs w:val="16"/>
      <w:lang w:eastAsia="zh-CN"/>
    </w:rPr>
  </w:style>
  <w:style w:type="character" w:styleId="CabealhoChar">
    <w:name w:val="Cabeçalho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Nfase">
    <w:name w:val="Ênfase"/>
    <w:basedOn w:val="DefaultParagraphFont"/>
    <w:qFormat/>
    <w:rPr>
      <w:i/>
      <w:iCs/>
    </w:rPr>
  </w:style>
  <w:style w:type="character" w:styleId="Fontepargpadro1">
    <w:name w:val="Fonte parág. padrão1"/>
    <w:qFormat/>
    <w:rPr/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character" w:styleId="EndnoteCharacters">
    <w:name w:val="Endnote Characters"/>
    <w:qFormat/>
    <w:rPr/>
  </w:style>
  <w:style w:type="character" w:styleId="Caracteresdenotaderodap">
    <w:name w:val="Caracteres de nota de rodapé"/>
    <w:qFormat/>
    <w:rPr/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ind w:left="1701" w:right="0" w:hanging="0"/>
      <w:jc w:val="both"/>
    </w:pPr>
    <w:rPr>
      <w:rFonts w:ascii="Courier New" w:hAnsi="Courier New" w:cs="Courier New"/>
      <w:sz w:val="28"/>
      <w:szCs w:val="28"/>
    </w:rPr>
  </w:style>
  <w:style w:type="paragraph" w:styleId="Corpodetexto21">
    <w:name w:val="Corpo de texto 21"/>
    <w:basedOn w:val="Normal"/>
    <w:qFormat/>
    <w:pPr>
      <w:spacing w:lineRule="atLeast" w:line="100"/>
      <w:jc w:val="center"/>
    </w:pPr>
    <w:rPr>
      <w:rFonts w:ascii="Courier New" w:hAnsi="Courier New" w:cs="Courier New"/>
      <w:b/>
      <w:sz w:val="26"/>
    </w:rPr>
  </w:style>
  <w:style w:type="paragraph" w:styleId="NormalWeb">
    <w:name w:val="Normal (Web)"/>
    <w:basedOn w:val="Normal"/>
    <w:qFormat/>
    <w:pPr>
      <w:suppressAutoHyphens w:val="false"/>
      <w:spacing w:before="28" w:after="28"/>
    </w:pPr>
    <w:rPr>
      <w:lang w:eastAsia="pt-BR"/>
    </w:rPr>
  </w:style>
  <w:style w:type="paragraph" w:styleId="Notaderodap">
    <w:name w:val="Footnote Text"/>
    <w:basedOn w:val="Normal"/>
    <w:pPr>
      <w:suppressLineNumbers/>
      <w:ind w:left="340" w:right="0" w:hanging="340"/>
    </w:pPr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25</TotalTime>
  <Application>LibreOffice/7.2.6.2$Windows_X86_64 LibreOffice_project/b0ec3a565991f7569a5a7f5d24fed7f52653d754</Application>
  <AppVersion>15.0000</AppVersion>
  <Pages>3</Pages>
  <Words>1046</Words>
  <Characters>5753</Characters>
  <CharactersWithSpaces>6785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2023-06-06T13:03:53Z</dcterms:created>
  <dc:creator/>
  <dc:description/>
  <dc:language>en-US</dc:language>
  <cp:lastModifiedBy/>
  <dcterms:modified xsi:type="dcterms:W3CDTF">2023-06-10T10:10:15Z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