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450" w:right="450" w:hanging="0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 xml:space="preserve">     </w:t>
        <w:tab/>
      </w:r>
      <w:r>
        <w:rPr/>
        <w:drawing>
          <wp:inline distT="0" distB="0" distL="0" distR="0">
            <wp:extent cx="1429385" cy="671195"/>
            <wp:effectExtent l="0" t="0" r="0" b="0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450" w:right="450" w:hanging="0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120"/>
        <w:ind w:left="450" w:right="450" w:hanging="0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RECOMENDAÇÃO  Nº XX/202</w:t>
      </w:r>
      <w:r>
        <w:rPr>
          <w:rFonts w:eastAsia="Arial" w:cs="Arial" w:ascii="Arial" w:hAnsi="Arial"/>
          <w:b/>
        </w:rPr>
        <w:t>4</w:t>
      </w:r>
    </w:p>
    <w:p>
      <w:pPr>
        <w:pStyle w:val="LOnormal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ab/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O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 MINISTÉRIO PÚBLICO ESTADUAL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, por s</w:t>
      </w:r>
      <w:r>
        <w:rPr>
          <w:rFonts w:eastAsia="Arial" w:cs="Arial" w:ascii="Arial" w:hAnsi="Arial"/>
        </w:rPr>
        <w:t>ua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Promotora de Justiça com atribuições na Infância e Juventude d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Comarca de </w:t>
      </w:r>
      <w:r>
        <w:rPr>
          <w:rFonts w:eastAsia="Arial" w:cs="Arial" w:ascii="Arial" w:hAnsi="Arial"/>
        </w:rPr>
        <w:t>XX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, no exercício de suas atribuições constitucionais e legais, com fundamento no art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27, inciso IV, da Lei n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8.625, de 12 de fevereiro de 1993 (Lei Orgânica Nacional do Ministério Público), art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61 da Lei Complementar n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51/2008 (Lei Orgânica do Ministério Público do Estado do Tocantins), art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201, § 5º, alínea </w:t>
      </w:r>
      <w:r>
        <w:rPr>
          <w:rFonts w:eastAsia="Arial" w:cs="Arial" w:ascii="Arial" w:hAnsi="Arial"/>
          <w:i/>
          <w:position w:val="0"/>
          <w:sz w:val="24"/>
          <w:sz w:val="24"/>
          <w:szCs w:val="24"/>
          <w:vertAlign w:val="baseline"/>
        </w:rPr>
        <w:t>c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do ECA, e levando em consideração o disposto pelo art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56, I c/c o art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245 da Lei 8.069, de 13 de julho de 1990 (Estatuto da Criança e do Adolescente) e,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0" w:right="0" w:firstLine="705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CONSIDERANDO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que o Ministério Público é instituição permanente, essencial à função jurisdicional do Estado, incumbido da defesa da ordem jurídica, do regime democrático e dos interesses sociais e individuais indisponíveis (art. 127 da Constituição Federal), cabendo-lhe promover o inquérito civil e a ação civil pública para a proteção dos interesses individuais, difusos ou coletivos relativos à infância e à adolescência, nos termos do art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201, V, do Estatuto da Criança e do Adolescente;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0" w:right="0" w:firstLine="705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CONSIDERANDO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que o art. 227, 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caput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da Constituição Federal preconiza que “</w:t>
      </w:r>
      <w:r>
        <w:rPr>
          <w:rFonts w:eastAsia="Arial" w:cs="Arial" w:ascii="Arial" w:hAnsi="Arial"/>
        </w:rPr>
        <w:t>é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dever da família, da sociedade e do Estado assegurar à criança e ao adolescente,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opressão”;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0" w:right="0" w:firstLine="705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CONSIDERANDO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 disposto no art. 4.°, parágrafo único, alínea 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no art. 87, I, e no art. 259, parágrafo único, todos da Lei n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8.069/90 (Estatuto da Criança e do Adolescente), que com base no art. 227, 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caput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da Constituição Federal acima referido, asseguram à criança e ao adolescente a preferência na formulação e na execução das políticas sociais públicas, que para tanto devem se adequar aos princípios e diretrizes previstos na citada legislação especial;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0" w:right="0" w:firstLine="705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CONSIDERANDO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que na forma do artigo 227, §7º c/c artigo 204, inciso I, da Constituição Federal e do artigo 88, inciso I, da Lei nº 8.069/1990, o Estatuto da Criança e do Adolescente, a municipalização do atendimento é diretriz da política destinada à plena efetivação dos direitos infanto-juvenis;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0" w:right="0" w:firstLine="705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CONSIDERANDO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que o artigo 5º, inciso I, da Lei nº 12.594/2014, que institui o Sistema Nacional de Atendimento Socioeducativo – SINASE, estabelece ser obrigação dos Municípios formular, instituir, coordenar e manter o Sistema Municipal de Atendimento Socioeducativo, destinado ao atendimento, em meio aberto, de adolescentes autores de ato infracional;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0" w:right="0" w:firstLine="705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CONSIDERANDO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 necessidade de proteção integral e integração social dos adolescentes autores de ato infracional em suas famílias e comunidades, conforme preconizado no artigo 100, caput, parágrafo único e inciso IX c/c artigo 113, da Lei nº 8.069/1990 e no artigo 35, inciso IX e artigo 54, incisos IV e V, da Lei nº 12.594/2012;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0" w:right="0" w:firstLine="70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CONSIDERANDO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que a política socioeducativa deve ser formalizada por meio de Planos Estaduais e Municipais de Atendimento Socioeducativo, de cunho intersetorial e de abrangência decenal, que por força do disposto no artigo 4°, inciso II, artigo 5º, inciso II e artigo 7º, §2º, da Lei nº 12.594/2012, os Estados, o Distrito Federal e os Municípios têm o dever de elaborar e aprovar em até 360 (trezentos e sessenta) dias a partir da publicação do Plano Nacional, conforme artigo 7º, § 2º, da Lei 12.594/2012;</w:t>
      </w:r>
    </w:p>
    <w:p>
      <w:pPr>
        <w:pStyle w:val="LOnormal"/>
        <w:widowControl w:val="false"/>
        <w:shd w:val="clear" w:fill="auto"/>
        <w:spacing w:lineRule="auto" w:line="240" w:before="0" w:after="120"/>
        <w:ind w:left="0" w:right="0" w:firstLine="705"/>
        <w:jc w:val="both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CONSIDERANDO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 Recomendação nº 26 de 28 de janeiro de 2015, que dispõe sobre a uniformização da atuação do Ministério Público no processo de elaboração e implementação dos Sistemas Estaduais e Municipais de Atendimento Socioeducativo, conforme disposto nas Leis Federais nºs 8.069/1990 e 12.594/2012.</w:t>
      </w:r>
    </w:p>
    <w:p>
      <w:pPr>
        <w:pStyle w:val="LOnormal"/>
        <w:widowControl w:val="false"/>
        <w:shd w:val="clear" w:fill="auto"/>
        <w:spacing w:lineRule="auto" w:line="240" w:before="0" w:after="120"/>
        <w:ind w:left="0" w:right="0" w:firstLine="705"/>
        <w:jc w:val="both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CONSIDERANDO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que nas inspeções realizadas nos serviço de medidas socioeducativas em meio aberto (LA e PSC), tem sido identificado a ausência dos documentos básicos e inconformidades tais como: equipes desconhecem a existência dos Planos Decenal de Atendimento Socioeducativo em Meio Aberto, e estes existem, em alguns casos não foram aprovados pelo CMDCA e/ou não possui o registro no órgão; ausência do Projeto Político Pedagógico </w:t>
      </w:r>
      <w:r>
        <w:rPr>
          <w:rFonts w:eastAsia="Arial" w:cs="Arial" w:ascii="Arial" w:hAnsi="Arial"/>
        </w:rPr>
        <w:t>(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PPP); ausência de credenciamento dos profissionais de referência e orientadores para acompanharem os adolescentes em cumprimento de LA; técnicos de referência da Proteção Social Especial com necessidades de capacitação e treinamento para acompanhar os adolescentes de LA e PSC, dentre outros.</w:t>
      </w:r>
    </w:p>
    <w:p>
      <w:pPr>
        <w:pStyle w:val="LOnormal"/>
        <w:widowControl w:val="false"/>
        <w:shd w:val="clear" w:fill="auto"/>
        <w:spacing w:lineRule="auto" w:line="240" w:before="0" w:after="120"/>
        <w:ind w:left="0" w:right="0" w:firstLine="705"/>
        <w:jc w:val="both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CONSIDERANDO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por fim, que o Ministério Público tem o dever institucional de defender a ordem jurídica e de zelar pelo efetivo respeito dos Poderes Públicos e dos serviços de relevância pública destinados à efetivação dos direitos assegurados às crianças e adolescentes pela Lei e pela Constituição Federal, observados os princípios da proteção integral e da prioridade absoluta inerentes à matéria;</w:t>
      </w:r>
    </w:p>
    <w:p>
      <w:pPr>
        <w:pStyle w:val="LOnormal"/>
        <w:widowControl w:val="false"/>
        <w:shd w:val="clear" w:fill="auto"/>
        <w:spacing w:lineRule="auto" w:line="240" w:before="0" w:after="120"/>
        <w:ind w:left="0" w:right="0" w:firstLine="705"/>
        <w:jc w:val="both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CONSIDERANDO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a </w:t>
      </w:r>
      <w:r>
        <w:rPr>
          <w:rFonts w:eastAsia="Arial" w:cs="Arial" w:ascii="Arial" w:hAnsi="Arial"/>
          <w:u w:val="single"/>
        </w:rPr>
        <w:t>M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eta</w:t>
      </w:r>
      <w:r>
        <w:rPr>
          <w:rFonts w:eastAsia="Arial" w:cs="Arial" w:ascii="Arial" w:hAnsi="Arial"/>
          <w:u w:val="single"/>
        </w:rPr>
        <w:t xml:space="preserve"> 1  e o Eixo temático 1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pactuad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durante o 14º Encontro Operacional das Promotorias de Justiça da Infância, Juventude e Educação do Mini</w:t>
      </w:r>
      <w:r>
        <w:rPr>
          <w:rFonts w:eastAsia="Arial" w:cs="Arial" w:ascii="Arial" w:hAnsi="Arial"/>
        </w:rPr>
        <w:t>stério Público do Tocantins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</w:t>
      </w:r>
      <w:r>
        <w:rPr>
          <w:rFonts w:eastAsia="Arial" w:cs="Arial" w:ascii="Arial" w:hAnsi="Arial"/>
        </w:rPr>
        <w:t xml:space="preserve"> que definiu as medidas socioeducativas em Meio Aberto como umas das prioridades de atuação ministerial nos anos 2024-2025,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RESOLVE: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0" w:right="0" w:firstLine="70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RECOMENDAR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ao executivo munic</w:t>
      </w:r>
      <w:r>
        <w:rPr>
          <w:rFonts w:eastAsia="Arial" w:cs="Arial" w:ascii="Arial" w:hAnsi="Arial"/>
        </w:rPr>
        <w:t xml:space="preserve">ipal que, </w:t>
      </w:r>
      <w:r>
        <w:rPr>
          <w:rFonts w:eastAsia="Arial" w:cs="Arial" w:ascii="Arial" w:hAnsi="Arial"/>
          <w:b/>
        </w:rPr>
        <w:t>no prazo de 90 dias</w:t>
      </w:r>
      <w:r>
        <w:rPr>
          <w:rFonts w:eastAsia="Arial" w:cs="Arial" w:ascii="Arial" w:hAnsi="Arial"/>
        </w:rPr>
        <w:t>, adote as seguintes providências: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120"/>
        <w:ind w:left="708" w:right="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 xml:space="preserve">Criar a comissão intersetorial para a elaboração e/ou revisão do </w:t>
      </w:r>
      <w:r>
        <w:rPr>
          <w:rFonts w:eastAsia="Arial" w:cs="Arial" w:ascii="Arial" w:hAnsi="Arial"/>
          <w:b/>
        </w:rPr>
        <w:t>Plano Municipal de Atendimento Socioeducativo (PMAS</w:t>
      </w:r>
      <w:r>
        <w:rPr>
          <w:rFonts w:eastAsia="Arial" w:cs="Arial" w:ascii="Arial" w:hAnsi="Arial"/>
        </w:rPr>
        <w:t xml:space="preserve">).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72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1.1 A partir da instituição da comissão, essa deverá iniciar os trabalhos, adotando como primeira ação a </w:t>
      </w:r>
      <w:r>
        <w:rPr>
          <w:rFonts w:eastAsia="Arial" w:cs="Arial" w:ascii="Arial" w:hAnsi="Arial"/>
          <w:u w:val="single"/>
        </w:rPr>
        <w:t>realização do diagnóstico acerca do número de crianças e adolescentes envolvidos com a prática de atos infracionais no município</w:t>
      </w:r>
      <w:r>
        <w:rPr>
          <w:rFonts w:eastAsia="Arial" w:cs="Arial" w:ascii="Arial" w:hAnsi="Arial"/>
        </w:rPr>
        <w:t xml:space="preserve">; do número de adolescentes em efetivo cumprimento de medidas; das condições em que as medidas socioeducativas em meio aberto vêm sendo executadas; dos índices de reincidência e suas prováveis causas. Na elaboração do PMAS, deve-se assegurar: 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shd w:val="clear" w:fill="auto"/>
        <w:spacing w:lineRule="auto" w:line="240" w:before="0" w:afterAutospacing="0" w:after="0"/>
        <w:ind w:left="1440" w:right="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>previsão dos programas e serviços destinados ao atendimento de adolescentes em cumprimento de medidas socioeducativas em meio aberto, correspondentes às medidas relacionadas no artigo 112, incisos I a IV e inciso VII, da Lei nº 8.069/1990;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shd w:val="clear" w:fill="auto"/>
        <w:spacing w:lineRule="auto" w:line="240" w:before="0" w:afterAutospacing="0" w:after="0"/>
        <w:ind w:left="1440" w:right="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>inclusão dos princípios e diretrizes que regerão a execução do atendimento socioeducativo;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shd w:val="clear" w:fill="auto"/>
        <w:spacing w:lineRule="auto" w:line="240" w:before="0" w:afterAutospacing="0" w:after="0"/>
        <w:ind w:left="1440" w:right="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 xml:space="preserve">o alinhamento com o </w:t>
      </w:r>
      <w:r>
        <w:rPr>
          <w:rFonts w:eastAsia="Arial" w:cs="Arial" w:ascii="Arial" w:hAnsi="Arial"/>
          <w:highlight w:val="white"/>
        </w:rPr>
        <w:t>Plano Nacional e o Plano Estadual de Atendimento Socioeducativo;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shd w:val="clear" w:fill="auto"/>
        <w:spacing w:lineRule="auto" w:line="240" w:before="0" w:afterAutospacing="0" w:after="0"/>
        <w:ind w:left="1440" w:right="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>a prospecção de objetivos, metas, prioridades e ações para um período de 10 anos (prazo de vigência decenal), conforme estipula o artigo 7º da Lei nº 12.594/2012;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shd w:val="clear" w:fill="auto"/>
        <w:spacing w:lineRule="auto" w:line="240" w:before="0" w:afterAutospacing="0" w:after="0"/>
        <w:ind w:left="1440" w:right="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 xml:space="preserve">a inclusão das informações sobre a metodologia utilizada </w:t>
      </w:r>
      <w:r>
        <w:rPr>
          <w:rFonts w:eastAsia="Arial" w:cs="Arial" w:ascii="Arial" w:hAnsi="Arial"/>
          <w:highlight w:val="white"/>
        </w:rPr>
        <w:t>para a construção do documento</w:t>
      </w:r>
      <w:r>
        <w:rPr>
          <w:rFonts w:eastAsia="Arial" w:cs="Arial" w:ascii="Arial" w:hAnsi="Arial"/>
        </w:rPr>
        <w:t>, isto é, quais os procedimentos realizados, os instrumentos de coleta de dados, o período de tempo da construção, o número de encontros, entre outras que possibilitem compreender como tal processo se deu;</w:t>
      </w:r>
    </w:p>
    <w:p>
      <w:pPr>
        <w:pStyle w:val="LOnormal"/>
        <w:widowControl/>
        <w:numPr>
          <w:ilvl w:val="0"/>
          <w:numId w:val="2"/>
        </w:numPr>
        <w:spacing w:lineRule="auto" w:line="240" w:before="0" w:after="0"/>
        <w:ind w:left="144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a apresentação do diagnóstico situacional que inclua dados sobre execução do SINASE no município (perfil dos adolescentes, índices de ato infracional/reincidência, principais demandas, políticas e serviços disponíveis na rede, desafios enfrentados, entre outras informações relevantes para a compreensão do contexto local);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shd w:val="clear" w:fill="auto"/>
        <w:spacing w:lineRule="auto" w:line="240" w:before="0" w:afterAutospacing="0" w:after="0"/>
        <w:ind w:left="1440" w:right="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 xml:space="preserve">previsão de ações articuladas nas áreas de educação, saúde, assistência social, cultura, esporte e capacitação para o trabalho (artigo 8º, caput, da Lei nº 12.594/2012); </w:t>
      </w:r>
    </w:p>
    <w:p>
      <w:pPr>
        <w:pStyle w:val="LOnormal"/>
        <w:widowControl/>
        <w:numPr>
          <w:ilvl w:val="0"/>
          <w:numId w:val="2"/>
        </w:numPr>
        <w:spacing w:lineRule="auto" w:line="240" w:before="0" w:after="0"/>
        <w:ind w:left="144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os parâmetros socioeducativos delineados nas orientações técnicas do SINASE, conforme Resolução nº119/2006 do CONANDA, que além dos eixos mínimos previstos na Lei 12594/2012, acrescentam outros, a saber:  suporte institucional e pedagógico; diversidade étnico-racial e de orientação sexual; família comunidade e segurança;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shd w:val="clear" w:fill="auto"/>
        <w:spacing w:lineRule="auto" w:line="240" w:before="0" w:after="0"/>
        <w:ind w:left="1440" w:right="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>previsão de ações voltadas à prevenção, à mediação/autocomposição de conflitos, assim como práticas restaurativas, inclusive no âmbito do Sistema de Ensino;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shd w:val="clear" w:fill="auto"/>
        <w:spacing w:lineRule="auto" w:line="240" w:before="0" w:afterAutospacing="0" w:after="0"/>
        <w:ind w:left="1440" w:right="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 xml:space="preserve">previsão de </w:t>
      </w:r>
      <w:r>
        <w:rPr>
          <w:rFonts w:eastAsia="Arial" w:cs="Arial" w:ascii="Arial" w:hAnsi="Arial"/>
          <w:highlight w:val="white"/>
        </w:rPr>
        <w:t>ações voltadas para o atendimento de egressos (incluindo das medidas de semiliberdade e internação) e acompanhamento dos adolescentes e suas famílias após a extinção da medida;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shd w:val="clear" w:fill="auto"/>
        <w:spacing w:lineRule="auto" w:line="240" w:before="0" w:afterAutospacing="0" w:after="0"/>
        <w:ind w:left="1440" w:right="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>previsão de ações destinadas à orientação e apoio às famílias dos adolescentes em cumprimento de medida (inclusive as privativas de liberdade, visando preservar, fortalecer e resgatar vínculos familiares), assim como dos egressos das medidas de semiliberdade e internação;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shd w:val="clear" w:fill="auto"/>
        <w:spacing w:lineRule="auto" w:line="240" w:before="0" w:after="0"/>
        <w:ind w:left="1440" w:right="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 xml:space="preserve">definição de </w:t>
      </w:r>
      <w:r>
        <w:rPr>
          <w:rFonts w:eastAsia="Arial" w:cs="Arial" w:ascii="Arial" w:hAnsi="Arial"/>
          <w:highlight w:val="white"/>
        </w:rPr>
        <w:t xml:space="preserve">ações em alinhamento com a PNAISARI ( Política Nacional de Atenção Integral à Saúde de Adolescentes em Conflito com a Lei), incluindo a previsão da oferta do atendimento especializado de adolescentes com sofrimento ou transtorno mental ou com necessidades decorrentes do uso </w:t>
      </w:r>
      <w:r>
        <w:rPr>
          <w:rFonts w:eastAsia="Arial" w:cs="Arial" w:ascii="Arial" w:hAnsi="Arial"/>
        </w:rPr>
        <w:t>de crack, álcool e outras drogas.</w:t>
      </w:r>
    </w:p>
    <w:p>
      <w:pPr>
        <w:pStyle w:val="LOnormal"/>
        <w:widowControl/>
        <w:numPr>
          <w:ilvl w:val="0"/>
          <w:numId w:val="2"/>
        </w:numPr>
        <w:spacing w:lineRule="auto" w:line="240" w:before="0" w:after="0"/>
        <w:ind w:left="144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os mecanismos de comunicação e a construção de fluxos entre o meio aberto e o meio fechado;</w:t>
      </w:r>
    </w:p>
    <w:p>
      <w:pPr>
        <w:pStyle w:val="LOnormal"/>
        <w:widowControl/>
        <w:numPr>
          <w:ilvl w:val="0"/>
          <w:numId w:val="2"/>
        </w:numPr>
        <w:spacing w:lineRule="auto" w:line="240" w:before="0" w:after="0"/>
        <w:ind w:left="144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prever na modalidade de Prestação à Comunidade a Seleção e o Credenciamento das entidades e órgãos que irão receber os socioeducandos, bem como a preparação prévia dos gestores e funcionários desses locais.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shd w:val="clear" w:fill="auto"/>
        <w:spacing w:lineRule="auto" w:line="240" w:before="0" w:after="0"/>
        <w:ind w:left="1440" w:right="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 xml:space="preserve">informações precisas sobre a </w:t>
      </w:r>
      <w:r>
        <w:rPr>
          <w:rFonts w:eastAsia="Arial" w:cs="Arial" w:ascii="Arial" w:hAnsi="Arial"/>
          <w:highlight w:val="white"/>
        </w:rPr>
        <w:t>formação inicial e continuada dos técnicos, orientadores e demais executores do SINASE no município;</w:t>
      </w:r>
    </w:p>
    <w:p>
      <w:pPr>
        <w:pStyle w:val="LOnormal"/>
        <w:numPr>
          <w:ilvl w:val="0"/>
          <w:numId w:val="2"/>
        </w:numPr>
        <w:spacing w:lineRule="auto" w:line="240" w:before="0" w:afterAutospacing="0" w:after="0"/>
        <w:ind w:left="144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previsão de obtenção do cofinanciamento estadual ao atendimento inicial do adolescente apreendido para apuração de ato infracional, nos termos do artigo 5°, inciso VI da Lei nº 12.594/2012.</w:t>
      </w:r>
    </w:p>
    <w:p>
      <w:pPr>
        <w:pStyle w:val="LOnormal"/>
        <w:numPr>
          <w:ilvl w:val="0"/>
          <w:numId w:val="2"/>
        </w:numPr>
        <w:spacing w:lineRule="auto" w:line="240" w:before="0" w:afterAutospacing="0" w:after="0"/>
        <w:ind w:left="144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 apresentação de dados específicos (incluindo valores e fontes de recursos) sobre a previsão e destinação no orçamento dos recursos financeiros destinados à socioeducação;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shd w:val="clear" w:fill="auto"/>
        <w:spacing w:lineRule="auto" w:line="240" w:before="0" w:afterAutospacing="0" w:after="0"/>
        <w:ind w:left="1440" w:right="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 xml:space="preserve">delimitação de prazos e responsáveis de modo </w:t>
      </w:r>
      <w:r>
        <w:rPr>
          <w:rFonts w:eastAsia="Arial" w:cs="Arial" w:ascii="Arial" w:hAnsi="Arial"/>
          <w:highlight w:val="white"/>
        </w:rPr>
        <w:t>preciso para facilitar o monitoramento da execução do plano;</w:t>
      </w:r>
    </w:p>
    <w:p>
      <w:pPr>
        <w:pStyle w:val="LOnormal"/>
        <w:numPr>
          <w:ilvl w:val="0"/>
          <w:numId w:val="2"/>
        </w:numPr>
        <w:spacing w:lineRule="auto" w:line="240" w:before="0" w:afterAutospacing="0" w:after="0"/>
        <w:ind w:left="1440" w:hanging="360"/>
        <w:jc w:val="both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</w:rPr>
        <w:t>definição dos procedimentos mínimos para organizar o processo de monitoramento e avaliação do Plano Decenal, assegurando o disposto no artigo 18, § 2° e artigo 21, da Lei nº 12.594/2012.</w:t>
      </w:r>
    </w:p>
    <w:p>
      <w:pPr>
        <w:pStyle w:val="LOnormal"/>
        <w:widowControl/>
        <w:numPr>
          <w:ilvl w:val="0"/>
          <w:numId w:val="2"/>
        </w:numPr>
        <w:spacing w:lineRule="auto" w:line="240" w:before="0" w:after="200"/>
        <w:ind w:left="144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em anexo as normas nacionais de referência para o atendimento socioeducativo, conforme dispõe o artigo 7º § 1° da Lei nº 12.594/2012;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144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120"/>
        <w:ind w:left="708" w:right="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  <w:b/>
        </w:rPr>
        <w:t xml:space="preserve">Elaboração do Projeto Político Pedagógico </w:t>
      </w:r>
      <w:r>
        <w:rPr>
          <w:rFonts w:eastAsia="Arial" w:cs="Arial" w:ascii="Arial" w:hAnsi="Arial"/>
        </w:rPr>
        <w:t xml:space="preserve">da instituição/organização responsável pela execução das medidas socioeducativas, o qual deve, no mínimo: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720" w:right="0" w:hanging="0"/>
        <w:jc w:val="both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  <w:t xml:space="preserve"> 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existindo adolescentes em cumprimento de medidas socioeducativas no município, ser elaborado com a participação dos socioeducandos e seus familiares;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expor a metodologia utilizada para construção do documento;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informar os objetivos, público-alvo e capacidade de atendimento do programa;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apresentar informações sobre o histórico e contexto situacional das medidas socioeducativas em meio aberto no município, abordando os desafios e problemas identificados no atendimento aos socioeducandos e metas/prioridades de trabalho do programa;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explicitar os fundamentos teórico-metodológicos que embasam as práticas pedagógicas do programa;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descrever as linhas gerais dos métodos e técnicas pedagógicas, com a especificação das atividades de natureza coletiva;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observar os parâmetros da ação socioeducativa estabelecidos pelo SINASE que definiu os seguintes eixos estratégicos: suporte institucional e pedagógico; diversidade étnico-racial, de gênero e de orientação sexual; cultura esporte e lazer; saúde; escola; profissionalização/trabalho/previdência; família e comunidade; e segurança;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 xml:space="preserve">prever informações sobre os procedimentos/protocolo utilizado para a recepção, acolhida, e inserção do socioeducando no serviço, assim como sobre o processo de desligamento e acompanhamento após o cumprimento da medida socioeducativa; 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descrever o processo de seleção, credenciamento, e capacitação dos orientadores vinculados às instituições cadastradas para execução de Prestação de Serviços à Comunidade;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incluir o planejamento das ações/atividades (mensal, semestral, anual);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informar os recursos humanos, materiais e financeiros necessários para a execução das atividades;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dispor sobre a política de formação dos recursos humanos;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indicar a equipe técnica, cuja quantidade e formação devem estar em conformidade com as normas de referência do sistema e dos conselhos profissionais e com o atendimento socioeducativo a ser realizado; e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 xml:space="preserve">informar sobre a adesão ao Sistema de Informações sobre o Atendimento Socioeducativo, bem como sua operação efetiva.     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definir a forma e os meios para avaliação e monitoramento de seu cumprimento;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72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120"/>
        <w:ind w:left="708" w:right="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 xml:space="preserve">Elaboração do </w:t>
      </w:r>
      <w:r>
        <w:rPr>
          <w:rFonts w:eastAsia="Arial" w:cs="Arial" w:ascii="Arial" w:hAnsi="Arial"/>
          <w:b/>
        </w:rPr>
        <w:t xml:space="preserve">Regimento Interno </w:t>
      </w:r>
      <w:r>
        <w:rPr>
          <w:rFonts w:eastAsia="Arial" w:cs="Arial" w:ascii="Arial" w:hAnsi="Arial"/>
        </w:rPr>
        <w:t>do Serviço de Medidas Socioeducativas em Meio Aberto (PSC e LA), em conformidade com o artigo 10, inciso III, alíneas “</w:t>
      </w:r>
      <w:r>
        <w:rPr>
          <w:rFonts w:eastAsia="Arial" w:cs="Arial" w:ascii="Arial" w:hAnsi="Arial"/>
          <w:i/>
        </w:rPr>
        <w:t>a, b, c e d”</w:t>
      </w:r>
      <w:r>
        <w:rPr>
          <w:rFonts w:eastAsia="Arial" w:cs="Arial" w:ascii="Arial" w:hAnsi="Arial"/>
        </w:rPr>
        <w:t xml:space="preserve"> da  Lei nº 12.594/2012, garantindo minimamente: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72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o detalhamento e as atribuições e responsabilidades do dirigente, de seus prepostos, dos membros da equipe técnica e dos demais educadores;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 xml:space="preserve">a previsão das condições do exercício da disciplina e concessão de benefícios e o respectivo procedimento de aplicação; 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a previsão da concessão de benefícios extraordinários e enaltecimento, tendo em vista tornar público o reconhecimento ao adolescente pelo esforço realizado na consecução dos objetivos do plano individual;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a tipificação das condutas que caracterizam hipótese de descumprimento das medidas socioeducativas e os respectivos procedimentos e fluxos que serão adotados em tal contexto;</w:t>
      </w:r>
    </w:p>
    <w:p>
      <w:pPr>
        <w:pStyle w:val="LOnormal"/>
        <w:widowControl/>
        <w:spacing w:lineRule="auto" w:line="276" w:before="0" w:after="0"/>
        <w:ind w:left="720" w:hanging="0"/>
        <w:jc w:val="both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LOnormal"/>
        <w:numPr>
          <w:ilvl w:val="0"/>
          <w:numId w:val="1"/>
        </w:numPr>
        <w:spacing w:lineRule="auto" w:line="240" w:before="0" w:after="0"/>
        <w:ind w:left="708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 xml:space="preserve">Elaboração do modelo instrumental para construção do </w:t>
      </w:r>
      <w:r>
        <w:rPr>
          <w:rFonts w:eastAsia="Arial" w:cs="Arial" w:ascii="Arial" w:hAnsi="Arial"/>
          <w:b/>
        </w:rPr>
        <w:t xml:space="preserve">Plano Individual de Atendimento (PIA) </w:t>
      </w:r>
      <w:r>
        <w:rPr>
          <w:rFonts w:eastAsia="Arial" w:cs="Arial" w:ascii="Arial" w:hAnsi="Arial"/>
        </w:rPr>
        <w:t>do Serviço de Medidas Socioeducativas em Meio Aberto (PSC e LA), em conformidade com os artigos 52, 53 e 54, de modo que esse:</w:t>
      </w:r>
    </w:p>
    <w:p>
      <w:pPr>
        <w:pStyle w:val="LOnormal"/>
        <w:spacing w:lineRule="auto" w:line="240" w:before="0" w:after="0"/>
        <w:ind w:left="7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possibilite a avaliação interdisciplinar para diagnosticar a situação do socioeducando quanto aos aspectos de saúde, educação família, histórico infracional, entre outros;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favoreça a participação dos  pais ou responsáveis do adolescente no processo de construção do plano individual;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permita aferir e registrar os objetivos declarados pelo adolescente em relação à(s) medida(s) aplicada(s), e ao seu projeto de vida;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especifique as atividades de integração social e/ou capacitação profissional do adolescente;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inclua as atividades de integração e apoio à família, bem com as formas de participação da família para efetivo cumprimento do plano individual;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identifique as medidas específicas de atenção à saúde do adolescente;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permita o registro e gestão das atividades desenvolvidas com o socioeducando ao longo do cumprimento da medida;</w:t>
      </w:r>
    </w:p>
    <w:p>
      <w:pPr>
        <w:pStyle w:val="LOnormal"/>
        <w:widowControl/>
        <w:numPr>
          <w:ilvl w:val="0"/>
          <w:numId w:val="3"/>
        </w:numPr>
        <w:spacing w:lineRule="auto" w:line="240" w:before="0" w:after="0"/>
        <w:ind w:left="1417" w:hanging="360"/>
        <w:jc w:val="both"/>
        <w:rPr/>
      </w:pPr>
      <w:r>
        <w:rPr>
          <w:rFonts w:eastAsia="Arial" w:cs="Arial" w:ascii="Arial" w:hAnsi="Arial"/>
          <w:highlight w:val="white"/>
        </w:rPr>
        <w:t>nos casos de Prestação de Serviço à Comunidade, especifique: os dados gerais sobre a execução da medida (local, carga horária, orientador de referência, etc); as aptidões/interesses expressos pelo adolescente; as atividades que serão desenvolvidas na instituição; e as responsabilidades da unidade recebedora;</w:t>
      </w:r>
    </w:p>
    <w:p>
      <w:pPr>
        <w:pStyle w:val="LOnormal"/>
        <w:widowControl/>
        <w:spacing w:lineRule="auto" w:line="240" w:before="0" w:after="0"/>
        <w:ind w:left="720" w:hanging="0"/>
        <w:jc w:val="both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LOnormal"/>
        <w:numPr>
          <w:ilvl w:val="0"/>
          <w:numId w:val="1"/>
        </w:numPr>
        <w:spacing w:lineRule="auto" w:line="240" w:before="0" w:after="120"/>
        <w:ind w:left="708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 xml:space="preserve">Após </w:t>
      </w:r>
      <w:r>
        <w:rPr>
          <w:rFonts w:eastAsia="Arial" w:cs="Arial" w:ascii="Arial" w:hAnsi="Arial"/>
          <w:b/>
        </w:rPr>
        <w:t>aprovação do PMAS no CMDCA,</w:t>
      </w:r>
      <w:r>
        <w:rPr>
          <w:rFonts w:eastAsia="Arial" w:cs="Arial" w:ascii="Arial" w:hAnsi="Arial"/>
        </w:rPr>
        <w:t xml:space="preserve"> a comissão deverá providenciar o registro do programa, conforme dispõe o artigo 90, § 1º do Estatuto da Criança e do Adolescente e o artigo 10 da Lei  Lei nº 12.594/2012.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72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0" w:right="0" w:firstLine="705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Eventual impossibilidade de cumprimento dos prazos fixados nesta Recomendação, por ocorrência de caso fortuito ou força maior, devidamente justificados nos autos, deverá </w:t>
      </w:r>
      <w:r>
        <w:rPr>
          <w:rFonts w:eastAsia="Arial" w:cs="Arial" w:ascii="Arial" w:hAnsi="Arial"/>
        </w:rPr>
        <w:t>ser comunicada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ao Ministério Público COM A ANTECEDÊNCIA MÍNIMA DE 10 (DEZ) DIAS</w:t>
      </w:r>
      <w:r>
        <w:rPr>
          <w:rFonts w:eastAsia="Arial" w:cs="Arial" w:ascii="Arial" w:hAnsi="Arial"/>
        </w:rPr>
        <w:t>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7" w:right="0" w:firstLine="703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não cumprimento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desta Recomendação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dentro dos prazos estipulados,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implicará na adoção das medidas judiciais cabíveis à espécie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7" w:right="0" w:firstLine="703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Envie-se cópia da presente ao Prefeito Municipal e ao Conselho Municipal de Direitos, este para conhecimento.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0" w:right="0" w:firstLine="70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0" w:right="0" w:firstLine="705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</w:rPr>
        <w:t xml:space="preserve">xx/TO,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</w:rPr>
        <w:t xml:space="preserve">xx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</w:t>
      </w:r>
      <w:r>
        <w:rPr>
          <w:rFonts w:eastAsia="Arial" w:cs="Arial" w:ascii="Arial" w:hAnsi="Arial"/>
        </w:rPr>
        <w:t xml:space="preserve">xx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 </w:t>
      </w:r>
      <w:r>
        <w:rPr>
          <w:rFonts w:eastAsia="Arial" w:cs="Arial" w:ascii="Arial" w:hAnsi="Arial"/>
        </w:rPr>
        <w:t>2024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0" w:right="0" w:firstLine="70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0" w:right="0" w:firstLine="70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widowControl/>
        <w:spacing w:lineRule="auto" w:line="240" w:before="5" w:after="0"/>
        <w:ind w:left="1134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XXX</w:t>
      </w:r>
    </w:p>
    <w:p>
      <w:pPr>
        <w:pStyle w:val="LOnormal"/>
        <w:widowControl/>
        <w:spacing w:lineRule="auto" w:line="240" w:before="5" w:after="0"/>
        <w:ind w:left="1134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Promotora de Justiça</w:t>
      </w:r>
    </w:p>
    <w:p>
      <w:pPr>
        <w:pStyle w:val="LOnormal"/>
        <w:widowControl/>
        <w:spacing w:lineRule="auto" w:line="240" w:before="5" w:after="0"/>
        <w:ind w:left="1134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Promotoria de Justiça da Comarca de xx</w:t>
      </w:r>
    </w:p>
    <w:p>
      <w:pPr>
        <w:pStyle w:val="LOnormal"/>
        <w:widowControl/>
        <w:spacing w:lineRule="auto" w:line="240" w:before="5" w:after="0"/>
        <w:ind w:left="1134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120"/>
        <w:ind w:left="0" w:right="0" w:firstLine="705"/>
        <w:jc w:val="both"/>
        <w:rPr>
          <w:rFonts w:ascii="Arial" w:hAnsi="Arial" w:eastAsia="Arial" w:cs="Arial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Ubuntu">
    <w:charset w:val="01"/>
    <w:family w:val="swiss"/>
    <w:pitch w:val="default"/>
  </w:font>
  <w:font w:name="Arial">
    <w:charset w:val="01"/>
    <w:family w:val="swiss"/>
    <w:pitch w:val="default"/>
  </w:font>
  <w:font w:name="Georgia">
    <w:charset w:val="01"/>
    <w:family w:val="swiss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Ubuntu" w:hAnsi="Ubuntu" w:eastAsia="Noto Sans CJK SC" w:cs="Lohit Devanagari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Arial" w:hAnsi="Arial" w:cs="Lohit Devanagari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ascii="Arial" w:hAnsi="Arial" w:cs="Lohit Devanagari"/>
    </w:rPr>
  </w:style>
  <w:style w:type="paragraph" w:styleId="Normal1" w:default="1">
    <w:name w:val="LO-normal1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uvb4Ky7WmSFXqA4lZibkU6q7tuA==">CgMxLjA4AHIhMVNvbmZrMWhLM1JUY0stT241V3lXSW1JVzlSNGtFdE1K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4</Pages>
  <Words>2282</Words>
  <Characters>12895</Characters>
  <CharactersWithSpaces>15085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