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eTexto"/>
        <w:spacing w:before="240" w:after="0"/>
        <w:ind w:left="0" w:right="0" w:hanging="0"/>
        <w:rPr>
          <w:rFonts w:ascii="Cambria" w:hAnsi="Cambria" w:eastAsia="Verdana" w:cs="Cambria"/>
          <w:b/>
          <w:b/>
          <w:color w:val="C9211E"/>
          <w:sz w:val="24"/>
          <w:szCs w:val="24"/>
          <w:lang w:eastAsia="pt-BR"/>
        </w:rPr>
      </w:pPr>
      <w:r>
        <w:rPr>
          <w:rFonts w:eastAsia="Verdana" w:cs="Cambria" w:ascii="Cambria" w:hAnsi="Cambria"/>
          <w:b/>
          <w:color w:val="C9211E"/>
          <w:sz w:val="24"/>
          <w:szCs w:val="24"/>
          <w:lang w:eastAsia="pt-BR"/>
        </w:rPr>
        <w:t>MPES - Adaptada</w:t>
      </w:r>
    </w:p>
    <w:p>
      <w:pPr>
        <w:pStyle w:val="CorpodeTexto"/>
        <w:spacing w:before="240" w:after="0"/>
        <w:ind w:left="0" w:right="0" w:hanging="0"/>
        <w:jc w:val="center"/>
        <w:rPr>
          <w:rFonts w:ascii="Cambria" w:hAnsi="Cambria" w:eastAsia="Verdana" w:cs="Cambria"/>
          <w:b/>
          <w:b/>
          <w:sz w:val="24"/>
          <w:szCs w:val="24"/>
          <w:lang w:eastAsia="pt-BR"/>
        </w:rPr>
      </w:pPr>
      <w:r>
        <w:rPr>
          <w:rFonts w:eastAsia="Verdana" w:cs="Cambria" w:ascii="Cambria" w:hAnsi="Cambria"/>
          <w:b/>
          <w:sz w:val="24"/>
          <w:szCs w:val="24"/>
          <w:lang w:eastAsia="pt-BR"/>
        </w:rPr>
        <w:t>DESPACHO</w:t>
      </w:r>
    </w:p>
    <w:p>
      <w:pPr>
        <w:pStyle w:val="Normal"/>
        <w:suppressAutoHyphens w:val="false"/>
        <w:spacing w:lineRule="auto" w:line="360"/>
        <w:jc w:val="both"/>
        <w:rPr>
          <w:rFonts w:ascii="Cambria" w:hAnsi="Cambria" w:cs="Cambria"/>
          <w:b/>
          <w:b/>
          <w:sz w:val="24"/>
          <w:szCs w:val="24"/>
          <w:lang w:eastAsia="pt-BR"/>
        </w:rPr>
      </w:pPr>
      <w:r>
        <w:rPr>
          <w:rFonts w:cs="Cambria" w:ascii="Cambria" w:hAnsi="Cambria"/>
          <w:b/>
          <w:sz w:val="24"/>
          <w:szCs w:val="24"/>
          <w:lang w:eastAsia="pt-BR"/>
        </w:rPr>
      </w:r>
    </w:p>
    <w:p>
      <w:pPr>
        <w:pStyle w:val="Normal"/>
        <w:suppressAutoHyphens w:val="false"/>
        <w:spacing w:lineRule="auto" w:line="360"/>
        <w:ind w:left="0" w:right="0" w:firstLine="1701"/>
        <w:jc w:val="both"/>
        <w:rPr>
          <w:rFonts w:ascii="Cambria" w:hAnsi="Cambria" w:cs="Cambria"/>
          <w:b/>
          <w:b/>
          <w:sz w:val="24"/>
          <w:szCs w:val="24"/>
          <w:lang w:eastAsia="pt-BR"/>
        </w:rPr>
      </w:pPr>
      <w:r>
        <w:rPr>
          <w:rFonts w:cs="Cambria" w:ascii="Cambria" w:hAnsi="Cambria"/>
          <w:b/>
          <w:sz w:val="24"/>
          <w:szCs w:val="24"/>
          <w:lang w:eastAsia="pt-BR"/>
        </w:rPr>
      </w:r>
    </w:p>
    <w:p>
      <w:pPr>
        <w:pStyle w:val="Normal"/>
        <w:suppressAutoHyphens w:val="false"/>
        <w:spacing w:lineRule="auto" w:line="360"/>
        <w:ind w:left="0" w:right="0" w:firstLine="1701"/>
        <w:jc w:val="both"/>
        <w:rPr/>
      </w:pPr>
      <w:r>
        <w:rPr>
          <w:rFonts w:cs="Cambria" w:ascii="Cambria" w:hAnsi="Cambria"/>
          <w:sz w:val="24"/>
          <w:szCs w:val="24"/>
          <w:lang w:eastAsia="pt-BR"/>
        </w:rPr>
        <w:t>Trata-se de e-doc enviado a esta Promotoria Eleitoral pela Ouvidoria do Ministério Público do Tocantins noticiando a possível prática do crime tipificado no artigo 40</w:t>
      </w:r>
      <w:r>
        <w:rPr>
          <w:rStyle w:val="Ncoradanotaderodap"/>
          <w:rStyle w:val="Ncoradanotaderodap"/>
          <w:rFonts w:cs="Cambria" w:ascii="Cambria" w:hAnsi="Cambria"/>
          <w:sz w:val="24"/>
          <w:szCs w:val="24"/>
          <w:lang w:eastAsia="pt-BR"/>
        </w:rPr>
        <w:footnoteReference w:id="2"/>
      </w:r>
      <w:r>
        <w:rPr>
          <w:rFonts w:cs="Cambria" w:ascii="Cambria" w:hAnsi="Cambria"/>
          <w:sz w:val="24"/>
          <w:szCs w:val="24"/>
          <w:lang w:eastAsia="pt-BR"/>
        </w:rPr>
        <w:t xml:space="preserve"> da Lei 9.504/97 – Lei das Eleições.</w:t>
      </w:r>
    </w:p>
    <w:p>
      <w:pPr>
        <w:pStyle w:val="Normal"/>
        <w:suppressAutoHyphens w:val="false"/>
        <w:spacing w:lineRule="auto" w:line="360"/>
        <w:ind w:left="0" w:right="0" w:firstLine="1701"/>
        <w:jc w:val="both"/>
        <w:rPr/>
      </w:pPr>
      <w:r>
        <w:rPr/>
      </w:r>
    </w:p>
    <w:p>
      <w:pPr>
        <w:pStyle w:val="Normal"/>
        <w:suppressAutoHyphens w:val="false"/>
        <w:spacing w:lineRule="auto" w:line="360"/>
        <w:ind w:left="0" w:right="0" w:firstLine="1701"/>
        <w:jc w:val="both"/>
        <w:rPr/>
      </w:pPr>
      <w:r>
        <w:rPr>
          <w:rFonts w:cs="Cambria" w:ascii="Cambria" w:hAnsi="Cambria"/>
          <w:sz w:val="24"/>
          <w:szCs w:val="24"/>
          <w:lang w:eastAsia="pt-BR"/>
        </w:rPr>
        <w:t xml:space="preserve">Segundo foi registrado no e-doc encaminhado à Promotoria Eleitoral, após registro oriundo de notícia prestada por </w:t>
      </w:r>
      <w:r>
        <w:rPr>
          <w:rFonts w:cs="Cambria" w:ascii="Cambria" w:hAnsi="Cambria"/>
          <w:color w:val="C9211E"/>
          <w:sz w:val="24"/>
          <w:szCs w:val="24"/>
          <w:lang w:eastAsia="pt-BR"/>
        </w:rPr>
        <w:t>XXXXX ou notícia anônima</w:t>
      </w:r>
      <w:r>
        <w:rPr>
          <w:rFonts w:cs="Cambria" w:ascii="Cambria" w:hAnsi="Cambria"/>
          <w:color w:val="000000"/>
          <w:sz w:val="24"/>
          <w:szCs w:val="24"/>
          <w:lang w:eastAsia="pt-BR"/>
        </w:rPr>
        <w:t>, o pré-candidato a Vereador no município de _____/TO, Sr. ____, estaria plagiando a logomarca do Tribunal Superior Eleitoral – TSE para as eleições.</w:t>
      </w:r>
    </w:p>
    <w:p>
      <w:pPr>
        <w:pStyle w:val="Normal"/>
        <w:suppressAutoHyphens w:val="false"/>
        <w:spacing w:lineRule="auto" w:line="360"/>
        <w:ind w:left="0" w:right="0" w:firstLine="1701"/>
        <w:jc w:val="both"/>
        <w:rPr/>
      </w:pPr>
      <w:r>
        <w:rPr/>
      </w:r>
    </w:p>
    <w:p>
      <w:pPr>
        <w:pStyle w:val="Normal"/>
        <w:suppressAutoHyphens w:val="false"/>
        <w:spacing w:lineRule="auto" w:line="360"/>
        <w:ind w:left="0" w:right="0" w:firstLine="1701"/>
        <w:jc w:val="both"/>
        <w:rPr>
          <w:rFonts w:ascii="Cambria" w:hAnsi="Cambria" w:cs="Cambria"/>
          <w:b/>
          <w:b/>
          <w:bCs/>
          <w:color w:val="000000"/>
          <w:sz w:val="24"/>
          <w:szCs w:val="24"/>
          <w:lang w:eastAsia="pt-BR"/>
        </w:rPr>
      </w:pPr>
      <w:r>
        <w:rPr>
          <w:rFonts w:cs="Cambria" w:ascii="Cambria" w:hAnsi="Cambria"/>
          <w:b/>
          <w:bCs/>
          <w:color w:val="000000"/>
          <w:sz w:val="24"/>
          <w:szCs w:val="24"/>
          <w:lang w:eastAsia="pt-BR"/>
        </w:rPr>
        <w:t>É o relatório.</w:t>
      </w:r>
    </w:p>
    <w:p>
      <w:pPr>
        <w:pStyle w:val="Normal"/>
        <w:suppressAutoHyphens w:val="false"/>
        <w:spacing w:lineRule="auto" w:line="360"/>
        <w:ind w:left="0" w:right="0" w:firstLine="1701"/>
        <w:jc w:val="both"/>
        <w:rPr>
          <w:b/>
          <w:b/>
          <w:bCs/>
        </w:rPr>
      </w:pPr>
      <w:r>
        <w:rPr>
          <w:b/>
          <w:bCs/>
        </w:rPr>
      </w:r>
    </w:p>
    <w:p>
      <w:pPr>
        <w:pStyle w:val="Normal"/>
        <w:suppressAutoHyphens w:val="false"/>
        <w:spacing w:lineRule="auto" w:line="360"/>
        <w:ind w:left="0" w:right="0" w:firstLine="1701"/>
        <w:jc w:val="both"/>
        <w:rPr>
          <w:rFonts w:ascii="Cambria" w:hAnsi="Cambria" w:cs="Cambria"/>
          <w:b w:val="false"/>
          <w:b w:val="false"/>
          <w:bCs w:val="false"/>
          <w:color w:val="000000"/>
          <w:sz w:val="24"/>
          <w:szCs w:val="24"/>
          <w:lang w:eastAsia="pt-BR"/>
        </w:rPr>
      </w:pPr>
      <w:r>
        <w:rPr>
          <w:rFonts w:cs="Cambria" w:ascii="Cambria" w:hAnsi="Cambria"/>
          <w:b w:val="false"/>
          <w:bCs w:val="false"/>
          <w:color w:val="000000"/>
          <w:sz w:val="24"/>
          <w:szCs w:val="24"/>
          <w:lang w:eastAsia="pt-BR"/>
        </w:rPr>
        <w:t>Como diligências preliminares, determino:</w:t>
      </w:r>
    </w:p>
    <w:p>
      <w:pPr>
        <w:pStyle w:val="Normal"/>
        <w:suppressAutoHyphens w:val="false"/>
        <w:spacing w:lineRule="auto" w:line="360"/>
        <w:ind w:left="0" w:right="0" w:firstLine="1701"/>
        <w:jc w:val="both"/>
        <w:rPr>
          <w:rFonts w:ascii="Cambria" w:hAnsi="Cambria" w:cs="Cambria"/>
          <w:b w:val="false"/>
          <w:b w:val="false"/>
          <w:bCs w:val="false"/>
          <w:color w:val="000000"/>
          <w:sz w:val="24"/>
          <w:szCs w:val="24"/>
          <w:lang w:eastAsia="pt-BR"/>
        </w:rPr>
      </w:pPr>
      <w:r>
        <w:rPr>
          <w:rFonts w:cs="Cambria" w:ascii="Cambria" w:hAnsi="Cambria"/>
          <w:b w:val="false"/>
          <w:bCs w:val="false"/>
          <w:color w:val="000000"/>
          <w:sz w:val="24"/>
          <w:szCs w:val="24"/>
          <w:lang w:eastAsia="pt-BR"/>
        </w:rPr>
        <w:t>1. o registro do presente expediente no sistema e-ext como Notícia de Fato;</w:t>
      </w:r>
    </w:p>
    <w:p>
      <w:pPr>
        <w:pStyle w:val="Normal"/>
        <w:suppressAutoHyphens w:val="false"/>
        <w:spacing w:lineRule="auto" w:line="360"/>
        <w:ind w:left="0" w:right="0" w:firstLine="1701"/>
        <w:jc w:val="both"/>
        <w:rPr>
          <w:rFonts w:ascii="Cambria" w:hAnsi="Cambria" w:cs="Cambria"/>
          <w:b w:val="false"/>
          <w:b w:val="false"/>
          <w:bCs w:val="false"/>
          <w:color w:val="000000"/>
          <w:sz w:val="24"/>
          <w:szCs w:val="24"/>
          <w:lang w:eastAsia="pt-BR"/>
        </w:rPr>
      </w:pPr>
      <w:r>
        <w:rPr>
          <w:rFonts w:cs="Cambria" w:ascii="Cambria" w:hAnsi="Cambria"/>
          <w:b w:val="false"/>
          <w:bCs w:val="false"/>
          <w:color w:val="000000"/>
          <w:sz w:val="24"/>
          <w:szCs w:val="24"/>
          <w:lang w:eastAsia="pt-BR"/>
        </w:rPr>
        <w:t>2. que conste como objeto de investigação “suposta prática do delito tipificado no artigo 40 da Lei 9.504/97”, como investigado o pré-candidato em referência, com a identificação do município em local da ocorrência.</w:t>
      </w:r>
    </w:p>
    <w:p>
      <w:pPr>
        <w:pStyle w:val="Normal"/>
        <w:suppressAutoHyphens w:val="false"/>
        <w:spacing w:lineRule="auto" w:line="360"/>
        <w:ind w:left="0" w:right="0" w:firstLine="1701"/>
        <w:jc w:val="both"/>
        <w:rPr>
          <w:b w:val="false"/>
          <w:b w:val="false"/>
          <w:bCs w:val="false"/>
        </w:rPr>
      </w:pPr>
      <w:r>
        <w:rPr>
          <w:b w:val="false"/>
          <w:bCs w:val="false"/>
        </w:rPr>
      </w:r>
    </w:p>
    <w:p>
      <w:pPr>
        <w:pStyle w:val="Normal"/>
        <w:suppressAutoHyphens w:val="false"/>
        <w:spacing w:lineRule="auto" w:line="360"/>
        <w:ind w:left="0" w:right="0" w:firstLine="1701"/>
        <w:jc w:val="both"/>
        <w:rPr>
          <w:rFonts w:ascii="Cambria" w:hAnsi="Cambria" w:cs="Cambria"/>
          <w:b w:val="false"/>
          <w:b w:val="false"/>
          <w:bCs w:val="false"/>
          <w:color w:val="000000"/>
          <w:sz w:val="24"/>
          <w:szCs w:val="24"/>
          <w:lang w:eastAsia="pt-BR"/>
        </w:rPr>
      </w:pPr>
      <w:r>
        <w:rPr>
          <w:rFonts w:cs="Cambria" w:ascii="Cambria" w:hAnsi="Cambria"/>
          <w:b w:val="false"/>
          <w:bCs w:val="false"/>
          <w:color w:val="000000"/>
          <w:sz w:val="24"/>
          <w:szCs w:val="24"/>
          <w:lang w:eastAsia="pt-BR"/>
        </w:rPr>
        <w:t>Cumpra-se.</w:t>
      </w:r>
    </w:p>
    <w:p>
      <w:pPr>
        <w:pStyle w:val="Normal"/>
        <w:suppressAutoHyphens w:val="false"/>
        <w:spacing w:lineRule="auto" w:line="360"/>
        <w:ind w:left="0" w:right="0" w:firstLine="1701"/>
        <w:jc w:val="both"/>
        <w:rPr>
          <w:b w:val="false"/>
          <w:b w:val="false"/>
          <w:bCs w:val="false"/>
        </w:rPr>
      </w:pPr>
      <w:r>
        <w:rPr>
          <w:b w:val="false"/>
          <w:bCs w:val="false"/>
        </w:rPr>
      </w:r>
    </w:p>
    <w:p>
      <w:pPr>
        <w:pStyle w:val="Normal"/>
        <w:suppressAutoHyphens w:val="false"/>
        <w:spacing w:lineRule="auto" w:line="360"/>
        <w:ind w:left="0" w:right="0" w:firstLine="1701"/>
        <w:jc w:val="both"/>
        <w:rPr>
          <w:rFonts w:ascii="Cambria" w:hAnsi="Cambria" w:cs="Cambria"/>
          <w:b w:val="false"/>
          <w:b w:val="false"/>
          <w:bCs w:val="false"/>
          <w:color w:val="000000"/>
          <w:sz w:val="24"/>
          <w:szCs w:val="24"/>
          <w:lang w:eastAsia="pt-BR"/>
        </w:rPr>
      </w:pPr>
      <w:r>
        <w:rPr>
          <w:rFonts w:cs="Cambria" w:ascii="Cambria" w:hAnsi="Cambria"/>
          <w:b w:val="false"/>
          <w:bCs w:val="false"/>
          <w:color w:val="000000"/>
          <w:sz w:val="24"/>
          <w:szCs w:val="24"/>
          <w:lang w:eastAsia="pt-BR"/>
        </w:rPr>
        <w:t>_______/TO, ____ de __________ de 2024.</w:t>
      </w:r>
    </w:p>
    <w:p>
      <w:pPr>
        <w:pStyle w:val="Normal"/>
        <w:suppressAutoHyphens w:val="false"/>
        <w:spacing w:lineRule="auto" w:line="360"/>
        <w:ind w:left="0" w:right="0" w:firstLine="1701"/>
        <w:jc w:val="both"/>
        <w:rPr/>
      </w:pPr>
      <w:r>
        <w:rPr/>
      </w:r>
    </w:p>
    <w:p>
      <w:pPr>
        <w:pStyle w:val="Normal"/>
        <w:spacing w:lineRule="auto" w:line="360"/>
        <w:jc w:val="center"/>
        <w:rPr>
          <w:rFonts w:ascii="Cambria" w:hAnsi="Cambria" w:cs="Arial"/>
          <w:b/>
          <w:b/>
          <w:bCs/>
          <w:color w:val="000000"/>
          <w:sz w:val="24"/>
          <w:szCs w:val="24"/>
        </w:rPr>
      </w:pPr>
      <w:r>
        <w:rPr>
          <w:rFonts w:cs="Arial" w:ascii="Cambria" w:hAnsi="Cambria"/>
          <w:b/>
          <w:bCs/>
          <w:color w:val="000000"/>
          <w:sz w:val="24"/>
          <w:szCs w:val="24"/>
        </w:rPr>
        <w:t>Promotor(a) Eleitoral</w:t>
      </w:r>
    </w:p>
    <w:sectPr>
      <w:headerReference w:type="default" r:id="rId2"/>
      <w:footnotePr>
        <w:numFmt w:val="decimal"/>
      </w:footnotePr>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Arial">
    <w:charset w:val="01"/>
    <w:family w:val="roman"/>
    <w:pitch w:val="default"/>
  </w:font>
  <w:font w:name="Cambria">
    <w:charset w:val="01"/>
    <w:family w:val="roman"/>
    <w:pitch w:val="variable"/>
  </w:font>
  <w:font w:name="Cambria">
    <w:charset w:val="01"/>
    <w:family w:val="roman"/>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taderodap"/>
        <w:ind w:left="0" w:right="0" w:hanging="0"/>
        <w:rPr/>
      </w:pPr>
      <w:r>
        <w:rPr>
          <w:rStyle w:val="Caracteresdenotaderodap"/>
        </w:rPr>
        <w:footnoteRef/>
      </w:r>
      <w:r>
        <w:rPr>
          <w:rFonts w:ascii="Cambria" w:hAnsi="Cambria"/>
          <w:sz w:val="18"/>
          <w:szCs w:val="18"/>
        </w:rPr>
        <w:t xml:space="preserve"> </w:t>
      </w:r>
      <w:r>
        <w:rPr>
          <w:rFonts w:cs="Arial" w:ascii="Cambria" w:hAnsi="Cambria"/>
          <w:b w:val="false"/>
          <w:i w:val="false"/>
          <w:caps w:val="false"/>
          <w:smallCaps w:val="false"/>
          <w:color w:val="000000"/>
          <w:spacing w:val="0"/>
          <w:sz w:val="18"/>
          <w:szCs w:val="18"/>
        </w:rPr>
        <w:t>Art. 40. O uso, na propaganda eleitoral, de símbolos, frases ou imagens, associadas ou semelhantes às empregadas por órgão de governo, empresa pública ou sociedade de economia mista constitui crime, punível com detenção, de seis meses a um ano, com a alternativa de prestação de serviços à comunidade pelo mesmo período, e multa no valor de dez mil a vinte mil UFIR.</w:t>
      </w:r>
      <w:r>
        <w:rPr>
          <w:rFonts w:ascii="Cambria" w:hAnsi="Cambria"/>
          <w:sz w:val="18"/>
          <w:szCs w:val="18"/>
        </w:rPr>
        <w:t xml:space="preserv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0"/>
  <w:defaultTabStop w:val="708"/>
  <w:autoHyphenation w:val="true"/>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 w:type="paragraph" w:styleId="CorpodeTexto">
    <w:name w:val="Corpo de Texto"/>
    <w:basedOn w:val="Normal"/>
    <w:qFormat/>
    <w:pPr>
      <w:widowControl w:val="false"/>
      <w:spacing w:lineRule="auto" w:line="360" w:before="0" w:after="120"/>
      <w:ind w:left="0" w:right="0" w:firstLine="2268"/>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26</TotalTime>
  <Application>LibreOffice/7.2.6.2$Windows_X86_64 LibreOffice_project/b0ec3a565991f7569a5a7f5d24fed7f52653d754</Application>
  <AppVersion>15.0000</AppVersion>
  <Pages>1</Pages>
  <Words>204</Words>
  <Characters>1129</Characters>
  <CharactersWithSpaces>1324</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2023-06-09T20:02:47Z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