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Web"/>
        <w:spacing w:lineRule="auto" w:line="240" w:before="125" w:after="0"/>
        <w:rPr>
          <w:rFonts w:ascii="Cambria" w:hAnsi="Cambria" w:cs="Arial"/>
          <w:b/>
          <w:b/>
          <w:bCs/>
          <w:color w:val="000000"/>
          <w:sz w:val="24"/>
          <w:szCs w:val="24"/>
        </w:rPr>
      </w:pPr>
      <w:r>
        <w:rPr>
          <w:rFonts w:cs="Arial" w:ascii="Cambria" w:hAnsi="Cambria"/>
          <w:b/>
          <w:bCs/>
          <w:color w:val="000000"/>
          <w:sz w:val="24"/>
          <w:szCs w:val="24"/>
        </w:rPr>
        <w:t>Impugnante</w:t>
      </w:r>
      <w:r>
        <w:rPr>
          <w:rFonts w:cs="Arial" w:ascii="Cambria" w:hAnsi="Cambria"/>
          <w:b/>
          <w:bCs/>
          <w:color w:val="000000"/>
          <w:sz w:val="24"/>
          <w:szCs w:val="24"/>
        </w:rPr>
        <w:t>: Ministério Público Eleitoral</w:t>
      </w:r>
    </w:p>
    <w:p>
      <w:pPr>
        <w:pStyle w:val="NormalWeb"/>
        <w:spacing w:lineRule="auto" w:line="240" w:before="125" w:after="0"/>
        <w:jc w:val="left"/>
        <w:rPr>
          <w:rFonts w:ascii="Cambria" w:hAnsi="Cambria" w:cs="Arial"/>
          <w:b/>
          <w:b/>
          <w:bCs/>
          <w:color w:val="000000"/>
          <w:sz w:val="24"/>
          <w:szCs w:val="24"/>
        </w:rPr>
      </w:pPr>
      <w:r>
        <w:rPr>
          <w:rFonts w:cs="Arial" w:ascii="Cambria" w:hAnsi="Cambria"/>
          <w:b/>
          <w:bCs/>
          <w:color w:val="000000"/>
          <w:sz w:val="24"/>
          <w:szCs w:val="24"/>
        </w:rPr>
        <w:t>Impugnado</w:t>
      </w:r>
      <w:r>
        <w:rPr>
          <w:rFonts w:cs="Arial" w:ascii="Cambria" w:hAnsi="Cambria"/>
          <w:b/>
          <w:bCs/>
          <w:color w:val="000000"/>
          <w:sz w:val="24"/>
          <w:szCs w:val="24"/>
        </w:rPr>
        <w:t>(a):</w:t>
      </w:r>
    </w:p>
    <w:p>
      <w:pPr>
        <w:pStyle w:val="NormalWeb"/>
        <w:spacing w:lineRule="auto" w:line="360" w:before="125" w:after="0"/>
        <w:rPr>
          <w:rFonts w:ascii="Cambria" w:hAnsi="Cambria" w:cs="Arial"/>
          <w:sz w:val="24"/>
          <w:szCs w:val="24"/>
        </w:rPr>
      </w:pPr>
      <w:r>
        <w:rPr>
          <w:rFonts w:cs="Arial" w:ascii="Cambria" w:hAnsi="Cambria"/>
          <w:sz w:val="24"/>
          <w:szCs w:val="24"/>
        </w:rPr>
      </w:r>
    </w:p>
    <w:p>
      <w:pPr>
        <w:pStyle w:val="NormalWeb"/>
        <w:widowControl/>
        <w:bidi w:val="0"/>
        <w:spacing w:lineRule="auto" w:line="360" w:before="125" w:after="125"/>
        <w:ind w:left="0" w:right="0" w:firstLine="1701"/>
        <w:jc w:val="both"/>
        <w:rPr>
          <w:rFonts w:ascii="Cambria" w:hAnsi="Cambria"/>
          <w:sz w:val="24"/>
          <w:szCs w:val="24"/>
        </w:rPr>
      </w:pPr>
      <w:r>
        <w:rPr>
          <w:rFonts w:cs="Arial" w:ascii="Cambria" w:hAnsi="Cambria"/>
          <w:color w:val="000000"/>
          <w:sz w:val="24"/>
          <w:szCs w:val="24"/>
        </w:rPr>
        <w:t xml:space="preserve">O </w:t>
      </w:r>
      <w:r>
        <w:rPr>
          <w:rFonts w:cs="Arial" w:ascii="Cambria" w:hAnsi="Cambria"/>
          <w:b/>
          <w:bCs/>
          <w:color w:val="000000"/>
          <w:sz w:val="24"/>
          <w:szCs w:val="24"/>
        </w:rPr>
        <w:t>MINISTÉRIO PÚBLICO ELEITORAL</w:t>
      </w:r>
      <w:r>
        <w:rPr>
          <w:rFonts w:cs="Arial" w:ascii="Cambria" w:hAnsi="Cambria"/>
          <w:color w:val="000000"/>
          <w:sz w:val="24"/>
          <w:szCs w:val="24"/>
        </w:rPr>
        <w:t>, por meio do seu agente signatário, vem, respeitosamente, no uso de suas atribuições legais, com fulcro no art. 127 da Constituição Federal, bem como no art. 3º da Lei Complementar nº 64/1990, propor</w:t>
      </w:r>
    </w:p>
    <w:p>
      <w:pPr>
        <w:pStyle w:val="NormalWeb"/>
        <w:widowControl/>
        <w:bidi w:val="0"/>
        <w:spacing w:lineRule="auto" w:line="360" w:before="125" w:after="125"/>
        <w:ind w:left="0" w:right="0" w:firstLine="1701"/>
        <w:jc w:val="both"/>
        <w:rPr>
          <w:rFonts w:ascii="Cambria" w:hAnsi="Cambria" w:cs="Arial"/>
          <w:color w:val="000000"/>
          <w:sz w:val="24"/>
          <w:szCs w:val="24"/>
        </w:rPr>
      </w:pPr>
      <w:r>
        <w:rPr>
          <w:rFonts w:cs="Arial" w:ascii="Cambria" w:hAnsi="Cambria"/>
          <w:color w:val="000000"/>
          <w:sz w:val="24"/>
          <w:szCs w:val="24"/>
        </w:rPr>
      </w:r>
    </w:p>
    <w:p>
      <w:pPr>
        <w:pStyle w:val="NormalWeb"/>
        <w:spacing w:lineRule="auto" w:line="360" w:before="125" w:after="0"/>
        <w:jc w:val="center"/>
        <w:rPr>
          <w:rFonts w:ascii="Cambria" w:hAnsi="Cambria" w:cs="Arial"/>
          <w:b/>
          <w:b/>
          <w:bCs/>
          <w:color w:val="000000"/>
          <w:sz w:val="24"/>
          <w:szCs w:val="24"/>
        </w:rPr>
      </w:pPr>
      <w:r>
        <w:rPr>
          <w:rFonts w:cs="Arial" w:ascii="Cambria" w:hAnsi="Cambria"/>
          <w:b/>
          <w:bCs/>
          <w:color w:val="000000"/>
          <w:sz w:val="24"/>
          <w:szCs w:val="24"/>
        </w:rPr>
        <w:t>AÇÃO DE IMPUGNAÇÃO</w:t>
      </w:r>
    </w:p>
    <w:p>
      <w:pPr>
        <w:pStyle w:val="NormalWeb"/>
        <w:spacing w:lineRule="auto" w:line="360" w:before="0" w:after="125"/>
        <w:jc w:val="center"/>
        <w:rPr>
          <w:rFonts w:ascii="Cambria" w:hAnsi="Cambria" w:cs="Arial"/>
          <w:b/>
          <w:b/>
          <w:bCs/>
          <w:color w:val="000000"/>
          <w:sz w:val="24"/>
          <w:szCs w:val="24"/>
        </w:rPr>
      </w:pPr>
      <w:r>
        <w:rPr>
          <w:rFonts w:cs="Arial" w:ascii="Cambria" w:hAnsi="Cambria"/>
          <w:b/>
          <w:bCs/>
          <w:color w:val="000000"/>
          <w:sz w:val="24"/>
          <w:szCs w:val="24"/>
        </w:rPr>
        <w:t>DE REGISTRO DE CANDIDATURA</w:t>
      </w:r>
    </w:p>
    <w:p>
      <w:pPr>
        <w:pStyle w:val="NormalWeb"/>
        <w:spacing w:lineRule="auto" w:line="360" w:before="0" w:after="125"/>
        <w:jc w:val="center"/>
        <w:rPr>
          <w:rFonts w:ascii="Cambria" w:hAnsi="Cambria" w:cs="Arial"/>
          <w:b/>
          <w:b/>
          <w:bCs/>
          <w:color w:val="000000"/>
          <w:sz w:val="24"/>
          <w:szCs w:val="24"/>
        </w:rPr>
      </w:pPr>
      <w:r>
        <w:rPr>
          <w:rFonts w:cs="Arial" w:ascii="Cambria" w:hAnsi="Cambria"/>
          <w:b/>
          <w:bCs/>
          <w:color w:val="000000"/>
          <w:sz w:val="24"/>
          <w:szCs w:val="24"/>
        </w:rPr>
      </w:r>
    </w:p>
    <w:p>
      <w:pPr>
        <w:pStyle w:val="NormalWeb"/>
        <w:spacing w:lineRule="auto" w:line="360" w:before="125" w:after="0"/>
        <w:jc w:val="both"/>
        <w:rPr>
          <w:rFonts w:ascii="Cambria" w:hAnsi="Cambria"/>
          <w:sz w:val="24"/>
          <w:szCs w:val="24"/>
        </w:rPr>
      </w:pPr>
      <w:r>
        <w:rPr>
          <w:rFonts w:cs="Arial" w:ascii="Cambria" w:hAnsi="Cambria"/>
          <w:color w:val="000000"/>
          <w:sz w:val="24"/>
          <w:szCs w:val="24"/>
        </w:rPr>
        <w:t xml:space="preserve">em face de </w:t>
      </w:r>
      <w:r>
        <w:rPr>
          <w:rFonts w:cs="Arial" w:ascii="Cambria" w:hAnsi="Cambria"/>
          <w:color w:val="000000"/>
          <w:sz w:val="24"/>
          <w:szCs w:val="24"/>
          <w:highlight w:val="yellow"/>
        </w:rPr>
        <w:t>NOME DO CANDIDATO</w:t>
      </w:r>
      <w:r>
        <w:rPr>
          <w:rFonts w:cs="Arial" w:ascii="Cambria" w:hAnsi="Cambria"/>
          <w:color w:val="000000"/>
          <w:sz w:val="24"/>
          <w:szCs w:val="24"/>
        </w:rPr>
        <w:t xml:space="preserve">, já devidamente qualificado(a) nos autos do processo em epígrafe (RRC), candidato(a) a </w:t>
      </w:r>
      <w:r>
        <w:rPr>
          <w:rFonts w:cs="Arial" w:ascii="Cambria" w:hAnsi="Cambria"/>
          <w:color w:val="000000"/>
          <w:sz w:val="24"/>
          <w:szCs w:val="24"/>
          <w:highlight w:val="yellow"/>
        </w:rPr>
        <w:t>XXXX</w:t>
      </w:r>
      <w:r>
        <w:rPr>
          <w:rFonts w:cs="Arial" w:ascii="Cambria" w:hAnsi="Cambria"/>
          <w:color w:val="000000"/>
          <w:sz w:val="24"/>
          <w:szCs w:val="24"/>
        </w:rPr>
        <w:t xml:space="preserve"> no município de </w:t>
      </w:r>
      <w:r>
        <w:rPr>
          <w:rFonts w:cs="Arial" w:ascii="Cambria" w:hAnsi="Cambria"/>
          <w:color w:val="000000"/>
          <w:sz w:val="24"/>
          <w:szCs w:val="24"/>
          <w:highlight w:val="yellow"/>
        </w:rPr>
        <w:t>XXXX/TO</w:t>
      </w:r>
      <w:r>
        <w:rPr>
          <w:rFonts w:cs="Arial" w:ascii="Cambria" w:hAnsi="Cambria"/>
          <w:color w:val="000000"/>
          <w:sz w:val="24"/>
          <w:szCs w:val="24"/>
        </w:rPr>
        <w:t xml:space="preserve">, pelo partido </w:t>
      </w:r>
      <w:r>
        <w:rPr>
          <w:rFonts w:cs="Arial" w:ascii="Cambria" w:hAnsi="Cambria"/>
          <w:color w:val="000000"/>
          <w:sz w:val="24"/>
          <w:szCs w:val="24"/>
          <w:highlight w:val="yellow"/>
        </w:rPr>
        <w:t>XXXX</w:t>
      </w:r>
      <w:r>
        <w:rPr>
          <w:rFonts w:cs="Arial" w:ascii="Cambria" w:hAnsi="Cambria"/>
          <w:color w:val="000000"/>
          <w:sz w:val="24"/>
          <w:szCs w:val="24"/>
        </w:rPr>
        <w:t xml:space="preserve">, com o nº </w:t>
      </w:r>
      <w:r>
        <w:rPr>
          <w:rFonts w:cs="Arial" w:ascii="Cambria" w:hAnsi="Cambria"/>
          <w:color w:val="000000"/>
          <w:sz w:val="24"/>
          <w:szCs w:val="24"/>
          <w:highlight w:val="yellow"/>
        </w:rPr>
        <w:t>XXXX</w:t>
      </w:r>
      <w:r>
        <w:rPr>
          <w:rFonts w:cs="Arial" w:ascii="Cambria" w:hAnsi="Cambria"/>
          <w:color w:val="000000"/>
          <w:sz w:val="24"/>
          <w:szCs w:val="24"/>
        </w:rPr>
        <w:t>, ante as razões de fato e de direito a seguir articuladas.</w:t>
      </w:r>
    </w:p>
    <w:p>
      <w:pPr>
        <w:pStyle w:val="NormalWeb"/>
        <w:spacing w:lineRule="auto" w:line="360" w:before="125" w:after="0"/>
        <w:jc w:val="both"/>
        <w:rPr>
          <w:rFonts w:ascii="Cambria" w:hAnsi="Cambria" w:cs="Arial"/>
          <w:color w:val="000000"/>
          <w:sz w:val="24"/>
          <w:szCs w:val="24"/>
        </w:rPr>
      </w:pPr>
      <w:r>
        <w:rPr>
          <w:rFonts w:cs="Arial" w:ascii="Cambria" w:hAnsi="Cambria"/>
          <w:color w:val="000000"/>
          <w:sz w:val="24"/>
          <w:szCs w:val="24"/>
        </w:rPr>
      </w:r>
    </w:p>
    <w:p>
      <w:pPr>
        <w:pStyle w:val="NormalWeb"/>
        <w:spacing w:lineRule="auto" w:line="360" w:before="125" w:after="0"/>
        <w:rPr>
          <w:rFonts w:ascii="Cambria" w:hAnsi="Cambria" w:cs="Arial"/>
          <w:b/>
          <w:b/>
          <w:bCs/>
          <w:color w:val="000000"/>
          <w:sz w:val="24"/>
          <w:szCs w:val="24"/>
        </w:rPr>
      </w:pPr>
      <w:r>
        <w:rPr>
          <w:rFonts w:cs="Arial" w:ascii="Cambria" w:hAnsi="Cambria"/>
          <w:b/>
          <w:bCs/>
          <w:color w:val="000000"/>
          <w:sz w:val="24"/>
          <w:szCs w:val="24"/>
        </w:rPr>
        <w:t>I – DOS FATOS</w:t>
      </w:r>
    </w:p>
    <w:p>
      <w:pPr>
        <w:pStyle w:val="NormalWeb"/>
        <w:spacing w:lineRule="auto" w:line="360" w:before="125" w:after="0"/>
        <w:rPr>
          <w:rFonts w:ascii="Cambria" w:hAnsi="Cambria" w:cs="Arial"/>
          <w:b/>
          <w:b/>
          <w:bCs/>
          <w:color w:val="000000"/>
          <w:sz w:val="24"/>
          <w:szCs w:val="24"/>
        </w:rPr>
      </w:pPr>
      <w:r>
        <w:rPr>
          <w:rFonts w:cs="Arial" w:ascii="Cambria" w:hAnsi="Cambria"/>
          <w:b/>
          <w:bCs/>
          <w:color w:val="000000"/>
          <w:sz w:val="24"/>
          <w:szCs w:val="24"/>
        </w:rPr>
      </w:r>
    </w:p>
    <w:p>
      <w:pPr>
        <w:pStyle w:val="NormalWeb"/>
        <w:widowControl/>
        <w:bidi w:val="0"/>
        <w:spacing w:lineRule="auto" w:line="360" w:before="125" w:after="0"/>
        <w:ind w:left="0" w:right="0" w:firstLine="1701"/>
        <w:jc w:val="both"/>
        <w:rPr>
          <w:rFonts w:ascii="Cambria" w:hAnsi="Cambria"/>
          <w:sz w:val="24"/>
          <w:szCs w:val="24"/>
        </w:rPr>
      </w:pPr>
      <w:r>
        <w:rPr>
          <w:rFonts w:cs="Arial" w:ascii="Cambria" w:hAnsi="Cambria"/>
          <w:color w:val="000000"/>
          <w:sz w:val="24"/>
          <w:szCs w:val="24"/>
        </w:rPr>
        <w:t xml:space="preserve">O(a) requerido(a) </w:t>
      </w:r>
      <w:r>
        <w:rPr>
          <w:rFonts w:cs="Arial" w:ascii="Cambria" w:hAnsi="Cambria"/>
          <w:color w:val="000000"/>
          <w:sz w:val="24"/>
          <w:szCs w:val="24"/>
          <w:highlight w:val="yellow"/>
        </w:rPr>
        <w:t>XXXX</w:t>
      </w:r>
      <w:r>
        <w:rPr>
          <w:rFonts w:cs="Arial" w:ascii="Cambria" w:hAnsi="Cambria"/>
          <w:color w:val="000000"/>
          <w:sz w:val="24"/>
          <w:szCs w:val="24"/>
        </w:rPr>
        <w:t xml:space="preserve"> pleiteou, perante a Justiça Eleitoral, registro de candidatura ao cargo de </w:t>
      </w:r>
      <w:r>
        <w:rPr>
          <w:rFonts w:cs="Arial" w:ascii="Cambria" w:hAnsi="Cambria"/>
          <w:color w:val="000000"/>
          <w:sz w:val="24"/>
          <w:szCs w:val="24"/>
          <w:highlight w:val="yellow"/>
        </w:rPr>
        <w:t>XXXX</w:t>
      </w:r>
      <w:r>
        <w:rPr>
          <w:rFonts w:cs="Arial" w:ascii="Cambria" w:hAnsi="Cambria"/>
          <w:color w:val="000000"/>
          <w:sz w:val="24"/>
          <w:szCs w:val="24"/>
        </w:rPr>
        <w:t xml:space="preserve"> pelo partido </w:t>
      </w:r>
      <w:r>
        <w:rPr>
          <w:rFonts w:cs="Arial" w:ascii="Cambria" w:hAnsi="Cambria"/>
          <w:color w:val="000000"/>
          <w:sz w:val="24"/>
          <w:szCs w:val="24"/>
          <w:highlight w:val="yellow"/>
        </w:rPr>
        <w:t>XXXX</w:t>
      </w:r>
      <w:r>
        <w:rPr>
          <w:rFonts w:cs="Arial" w:ascii="Cambria" w:hAnsi="Cambria"/>
          <w:color w:val="000000"/>
          <w:sz w:val="24"/>
          <w:szCs w:val="24"/>
        </w:rPr>
        <w:t xml:space="preserve">, após regular escolha em convenção partidária, conforme edital publicado (ID </w:t>
      </w:r>
      <w:r>
        <w:rPr>
          <w:rFonts w:eastAsia="Times New Roman" w:cs="Arial" w:ascii="Cambria" w:hAnsi="Cambria"/>
          <w:color w:val="000000"/>
          <w:kern w:val="2"/>
          <w:sz w:val="24"/>
          <w:szCs w:val="24"/>
          <w:highlight w:val="yellow"/>
          <w:lang w:eastAsia="pt-BR" w:bidi="ar-SA"/>
        </w:rPr>
        <w:t>XXX</w:t>
      </w:r>
      <w:r>
        <w:rPr>
          <w:rFonts w:cs="Arial" w:ascii="Cambria" w:hAnsi="Cambria"/>
          <w:color w:val="000000"/>
          <w:sz w:val="24"/>
          <w:szCs w:val="24"/>
          <w:highlight w:val="yellow"/>
        </w:rPr>
        <w:t>)</w:t>
      </w:r>
      <w:r>
        <w:rPr>
          <w:rFonts w:cs="Arial" w:ascii="Cambria" w:hAnsi="Cambria"/>
          <w:color w:val="000000"/>
          <w:sz w:val="24"/>
          <w:szCs w:val="24"/>
        </w:rPr>
        <w:t>.</w:t>
      </w:r>
    </w:p>
    <w:p>
      <w:pPr>
        <w:pStyle w:val="LONormal"/>
        <w:suppressAutoHyphens w:val="true"/>
        <w:spacing w:lineRule="auto" w:line="360" w:before="125" w:after="0"/>
        <w:ind w:left="0" w:right="0" w:firstLine="1701"/>
        <w:jc w:val="both"/>
        <w:rPr/>
      </w:pPr>
      <w:r>
        <w:rPr>
          <w:rStyle w:val="Fontepargpadro"/>
          <w:rFonts w:cs="Arial" w:ascii="Cambria" w:hAnsi="Cambria"/>
          <w:color w:val="000000"/>
          <w:sz w:val="24"/>
          <w:szCs w:val="24"/>
        </w:rPr>
        <w:t xml:space="preserve">No entanto, o(a) requerido(a) encontra-se inelegível, haja vista que foi condenado(a), em decisão proferida pelo </w:t>
      </w:r>
      <w:r>
        <w:rPr>
          <w:rStyle w:val="Fontepargpadro"/>
          <w:rFonts w:cs="Arial" w:ascii="Cambria" w:hAnsi="Cambria"/>
          <w:color w:val="000000"/>
          <w:sz w:val="24"/>
          <w:szCs w:val="24"/>
          <w:highlight w:val="yellow"/>
        </w:rPr>
        <w:t>[descrever qual é o órgão judicial colegiado que proferiu a condenação]</w:t>
      </w:r>
      <w:r>
        <w:rPr>
          <w:rStyle w:val="Fontepargpadro"/>
          <w:rFonts w:cs="Arial" w:ascii="Cambria" w:hAnsi="Cambria"/>
          <w:color w:val="000000"/>
          <w:sz w:val="24"/>
          <w:szCs w:val="24"/>
        </w:rPr>
        <w:t xml:space="preserve">, pela prática de crime de </w:t>
      </w:r>
      <w:r>
        <w:rPr>
          <w:rStyle w:val="Fontepargpadro"/>
          <w:rFonts w:cs="Arial" w:ascii="Cambria" w:hAnsi="Cambria"/>
          <w:color w:val="000000"/>
          <w:sz w:val="24"/>
          <w:szCs w:val="24"/>
          <w:highlight w:val="yellow"/>
        </w:rPr>
        <w:t>XXXXXXXXXXXXX</w:t>
      </w:r>
      <w:r>
        <w:rPr>
          <w:rStyle w:val="Fontepargpadro"/>
          <w:rFonts w:cs="Arial" w:ascii="Cambria" w:hAnsi="Cambria"/>
          <w:color w:val="000000"/>
          <w:sz w:val="24"/>
          <w:szCs w:val="24"/>
        </w:rPr>
        <w:t>,</w:t>
      </w:r>
      <w:r>
        <w:rPr>
          <w:rStyle w:val="Fontepargpadro"/>
          <w:rFonts w:cs="Arial" w:ascii="Cambria" w:hAnsi="Cambria"/>
          <w:color w:val="000000"/>
          <w:sz w:val="24"/>
          <w:szCs w:val="24"/>
          <w:highlight w:val="yellow"/>
        </w:rPr>
        <w:t xml:space="preserve"> </w:t>
      </w:r>
      <w:r>
        <w:rPr>
          <w:rStyle w:val="Fontepargpadro"/>
          <w:rFonts w:cs="Arial" w:ascii="Cambria" w:hAnsi="Cambria"/>
          <w:color w:val="000000"/>
          <w:sz w:val="24"/>
          <w:szCs w:val="24"/>
        </w:rPr>
        <w:t xml:space="preserve">a uma pena de </w:t>
      </w:r>
      <w:r>
        <w:rPr>
          <w:rStyle w:val="Fontepargpadro"/>
          <w:rFonts w:cs="Arial" w:ascii="Cambria" w:hAnsi="Cambria"/>
          <w:color w:val="000000"/>
          <w:sz w:val="24"/>
          <w:szCs w:val="24"/>
          <w:highlight w:val="yellow"/>
        </w:rPr>
        <w:t>XX</w:t>
      </w:r>
      <w:r>
        <w:rPr>
          <w:rStyle w:val="Fontepargpadro"/>
          <w:rFonts w:cs="Arial" w:ascii="Cambria" w:hAnsi="Cambria"/>
          <w:color w:val="000000"/>
          <w:sz w:val="24"/>
          <w:szCs w:val="24"/>
        </w:rPr>
        <w:t xml:space="preserve"> anos/meses de reclusão/detenção.</w:t>
      </w:r>
    </w:p>
    <w:p>
      <w:pPr>
        <w:pStyle w:val="LONormal"/>
        <w:suppressAutoHyphens w:val="true"/>
        <w:spacing w:lineRule="auto" w:line="360" w:before="125" w:after="0"/>
        <w:ind w:left="0" w:right="0" w:firstLine="1701"/>
        <w:jc w:val="both"/>
        <w:rPr/>
      </w:pPr>
      <w:r>
        <w:rPr>
          <w:rStyle w:val="Fontepargpadro"/>
          <w:rFonts w:cs="Arial" w:ascii="Cambria" w:hAnsi="Cambria"/>
          <w:color w:val="000000"/>
          <w:sz w:val="24"/>
          <w:szCs w:val="24"/>
        </w:rPr>
        <w:t>O(A) requerido(a) apresentou recurso contra a decisão proferida pelo</w:t>
      </w:r>
      <w:r>
        <w:rPr>
          <w:rStyle w:val="Fontepargpadro"/>
          <w:rFonts w:cs="Arial" w:ascii="Cambria" w:hAnsi="Cambria"/>
          <w:color w:val="000000"/>
          <w:sz w:val="24"/>
          <w:szCs w:val="24"/>
          <w:highlight w:val="yellow"/>
        </w:rPr>
        <w:t xml:space="preserve"> XXXXXXXX </w:t>
      </w:r>
      <w:r>
        <w:rPr>
          <w:rStyle w:val="Fontepargpadro"/>
          <w:rFonts w:cs="Arial" w:ascii="Cambria" w:hAnsi="Cambria"/>
          <w:color w:val="000000"/>
          <w:sz w:val="24"/>
          <w:szCs w:val="24"/>
        </w:rPr>
        <w:t>e a matéria atualmente está sob a apreciação do Superior Tribunal de Justiça/Supremo Tribunal Federal.</w:t>
      </w:r>
    </w:p>
    <w:p>
      <w:pPr>
        <w:pStyle w:val="LONormal"/>
        <w:suppressAutoHyphens w:val="true"/>
        <w:spacing w:lineRule="auto" w:line="360" w:before="125" w:after="0"/>
        <w:ind w:left="0" w:right="0" w:firstLine="1701"/>
        <w:jc w:val="both"/>
        <w:rPr/>
      </w:pPr>
      <w:r>
        <w:rPr>
          <w:rStyle w:val="Fontepargpadro"/>
          <w:rFonts w:cs="Arial" w:ascii="Cambria" w:hAnsi="Cambria"/>
          <w:color w:val="000000"/>
          <w:sz w:val="24"/>
          <w:szCs w:val="24"/>
        </w:rPr>
        <w:t>Contudo, como já decidido reiteradamente pelo TSE,</w:t>
      </w:r>
    </w:p>
    <w:p>
      <w:pPr>
        <w:pStyle w:val="LONormal"/>
        <w:suppressAutoHyphens w:val="true"/>
        <w:spacing w:lineRule="auto" w:line="360" w:before="249" w:after="0"/>
        <w:ind w:left="2268" w:right="0" w:hanging="0"/>
        <w:jc w:val="both"/>
        <w:rPr/>
      </w:pPr>
      <w:r>
        <w:rPr>
          <w:rStyle w:val="Fontepargpadro"/>
          <w:rFonts w:cs="Arial" w:ascii="Cambria" w:hAnsi="Cambria"/>
          <w:i w:val="false"/>
          <w:iCs w:val="false"/>
          <w:color w:val="000000"/>
          <w:sz w:val="22"/>
          <w:szCs w:val="22"/>
        </w:rPr>
        <w:t>[o]</w:t>
      </w:r>
      <w:r>
        <w:rPr>
          <w:rStyle w:val="Fontepargpadro"/>
          <w:rFonts w:cs="Arial" w:ascii="Cambria" w:hAnsi="Cambria"/>
          <w:b w:val="false"/>
          <w:i w:val="false"/>
          <w:iCs w:val="false"/>
          <w:caps w:val="false"/>
          <w:smallCaps w:val="false"/>
          <w:color w:val="000000"/>
          <w:spacing w:val="0"/>
          <w:sz w:val="22"/>
          <w:szCs w:val="22"/>
        </w:rPr>
        <w:t xml:space="preserve"> fato de inexistir trânsito em julgado não socorre o agravante, pois a LC nº 135/2010 (Lei da Ficha Limpa), cuja constitucionalidade foi reconhecida pelo STF nas ADCs nº 29 e 30/DF, prevê que basta o advento de decisão criminal condenatória por órgão judicial colegiado para a incidência da apontada inelegibilidade</w:t>
      </w:r>
    </w:p>
    <w:p>
      <w:pPr>
        <w:pStyle w:val="LONormal"/>
        <w:suppressAutoHyphens w:val="true"/>
        <w:spacing w:lineRule="auto" w:line="360" w:before="0" w:after="0"/>
        <w:ind w:left="2268" w:right="0" w:hanging="0"/>
        <w:jc w:val="both"/>
        <w:rPr/>
      </w:pPr>
      <w:r>
        <w:rPr>
          <w:rStyle w:val="Fontepargpadro"/>
          <w:rFonts w:cs="Arial" w:ascii="Cambria" w:hAnsi="Cambria"/>
          <w:b w:val="false"/>
          <w:i w:val="false"/>
          <w:iCs w:val="false"/>
          <w:caps w:val="false"/>
          <w:smallCaps w:val="false"/>
          <w:color w:val="000000"/>
          <w:spacing w:val="0"/>
          <w:sz w:val="22"/>
          <w:szCs w:val="22"/>
        </w:rPr>
        <w:t xml:space="preserve">(Agravo Regimental em Recurso Ordinário nº 060069278/MS – </w:t>
      </w:r>
      <w:r>
        <w:rPr>
          <w:rFonts w:cs="Arial" w:ascii="Cambria" w:hAnsi="Cambria"/>
          <w:b w:val="false"/>
          <w:i w:val="false"/>
          <w:iCs w:val="false"/>
          <w:caps w:val="false"/>
          <w:smallCaps w:val="false"/>
          <w:color w:val="000000"/>
          <w:spacing w:val="0"/>
          <w:sz w:val="22"/>
          <w:szCs w:val="22"/>
        </w:rPr>
        <w:t>Acórdão de 12.12.2018 – Relator Min. Tarcisio Vieira de Carvalho Neto).</w:t>
      </w:r>
    </w:p>
    <w:p>
      <w:pPr>
        <w:pStyle w:val="LONormal"/>
        <w:suppressAutoHyphens w:val="true"/>
        <w:spacing w:lineRule="auto" w:line="360" w:before="374" w:after="0"/>
        <w:ind w:left="0" w:right="0" w:firstLine="1701"/>
        <w:jc w:val="both"/>
        <w:rPr/>
      </w:pPr>
      <w:r>
        <w:rPr>
          <w:rStyle w:val="Fontepargpadro"/>
          <w:rFonts w:cs="Arial" w:ascii="Cambria" w:hAnsi="Cambria"/>
          <w:color w:val="000000"/>
          <w:sz w:val="24"/>
          <w:szCs w:val="24"/>
        </w:rPr>
        <w:t xml:space="preserve">Assim, o(a) requerido(a) é inelegível, nos termos do art. 14, § 9º, da Constituição Federal c/c o art. 1º, inciso I, alínea “e”, da LC nº 64/1990, com a redação da LC nº 135/2010 (Lei da Ficha Limpa), </w:t>
      </w:r>
      <w:r>
        <w:rPr>
          <w:rStyle w:val="Fontepargpadro"/>
          <w:rFonts w:cs="Arial" w:ascii="Cambria" w:hAnsi="Cambria"/>
          <w:i w:val="false"/>
          <w:iCs w:val="false"/>
          <w:color w:val="000000"/>
          <w:sz w:val="24"/>
          <w:szCs w:val="24"/>
        </w:rPr>
        <w:t>conforme a seguir</w:t>
      </w:r>
      <w:r>
        <w:rPr>
          <w:rStyle w:val="Fontepargpadro"/>
          <w:rFonts w:cs="Arial" w:ascii="Cambria" w:hAnsi="Cambria"/>
          <w:color w:val="000000"/>
          <w:sz w:val="24"/>
          <w:szCs w:val="24"/>
        </w:rPr>
        <w:t>:</w:t>
      </w:r>
    </w:p>
    <w:p>
      <w:pPr>
        <w:pStyle w:val="LONormal"/>
        <w:suppressAutoHyphens w:val="true"/>
        <w:spacing w:lineRule="auto" w:line="360" w:before="249" w:after="0"/>
        <w:ind w:left="2268" w:right="0" w:hanging="0"/>
        <w:jc w:val="both"/>
        <w:rPr>
          <w:rFonts w:ascii="Cambria" w:hAnsi="Cambria" w:cs="Arial"/>
          <w:color w:val="000000"/>
          <w:sz w:val="22"/>
          <w:szCs w:val="22"/>
        </w:rPr>
      </w:pPr>
      <w:r>
        <w:rPr>
          <w:rFonts w:cs="Arial" w:ascii="Cambria" w:hAnsi="Cambria"/>
          <w:color w:val="000000"/>
          <w:sz w:val="22"/>
          <w:szCs w:val="22"/>
        </w:rPr>
        <w:t>Art. 1º São inelegíveis:</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I - para qualquer cargo:</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e) os que forem condenados, em decisão transitada em julgado ou proferida por órgão judicial colegiado, desde a condenação até o transcurso do prazo de 8 (oito) anos após o cumprimento da pena, pelos crimes:  (Redação dada pela Lei Complementar nº 135, de 2010)</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1. contra a economia popular, a fé pública, a administração pública e o patrimônio público;  (Incluído pela Lei Complementar nº 135, de 2010)</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2. contra o patrimônio privado, o sistema financeiro, o mercado de capitais e os previstos na lei que regula a falência;  (Incluído pela Lei Complementar nº 135, de 2010)</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3. contra o meio ambiente e a saúde pública;  (Incluído pela Lei Complementar nº 135, de 2010)</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4. eleitorais, para os quais a lei comine pena privativa de liberdade;  (Incluído pela Lei Complementar nº 135, de 2010)</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5. de abuso de autoridade, nos casos em que houver condenação à perda do cargo ou à inabilitação para o exercício de função pública;  (Incluído pela Lei Complementar nº 135, de 2010)</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6. de lavagem ou ocultação de bens, direitos e valores;  (Incluído pela Lei Complementar nº 135, de 2010)</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7. de tráfico de entorpecentes e drogas afins, racismo, tortura, terrorismo e hediondos;  (Incluído pela Lei Complementar nº 135, de 2010)</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8. de redução à condição análoga à de escravo;  (Incluído pela Lei Complementar nº 135, de 2010)</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9. contra a vida e a dignidade sexual; e  (Incluído pela Lei Complementar nº 135, de 2010)</w:t>
      </w:r>
    </w:p>
    <w:p>
      <w:pPr>
        <w:pStyle w:val="LONormal"/>
        <w:suppressAutoHyphens w:val="true"/>
        <w:spacing w:lineRule="auto" w:line="360"/>
        <w:ind w:left="2268" w:right="0" w:hanging="0"/>
        <w:jc w:val="both"/>
        <w:rPr>
          <w:rFonts w:ascii="Cambria" w:hAnsi="Cambria" w:cs="Arial"/>
          <w:color w:val="000000"/>
          <w:sz w:val="22"/>
          <w:szCs w:val="22"/>
        </w:rPr>
      </w:pPr>
      <w:r>
        <w:rPr>
          <w:rFonts w:cs="Arial" w:ascii="Cambria" w:hAnsi="Cambria"/>
          <w:color w:val="000000"/>
          <w:sz w:val="22"/>
          <w:szCs w:val="22"/>
        </w:rPr>
        <w:t>10. praticados por organização criminosa, quadrilha ou bando;  (Incluído pela Lei Complementar nº 135, de 2010)</w:t>
      </w:r>
    </w:p>
    <w:p>
      <w:pPr>
        <w:pStyle w:val="LONormal"/>
        <w:suppressAutoHyphens w:val="true"/>
        <w:spacing w:lineRule="auto" w:line="360"/>
        <w:ind w:left="2268" w:right="0" w:hanging="0"/>
        <w:jc w:val="both"/>
        <w:rPr/>
      </w:pPr>
      <w:r>
        <w:rPr>
          <w:rStyle w:val="Fontepargpadro"/>
          <w:rFonts w:cs="Arial" w:ascii="Cambria" w:hAnsi="Cambria"/>
          <w:color w:val="000000"/>
          <w:sz w:val="22"/>
          <w:szCs w:val="22"/>
        </w:rPr>
        <w:t>§ 4º  A inelegibilidade prevista na alínea e do inciso I deste artigo não se aplica aos crimes culposos e àqueles definidos em lei como de menor potencial ofensivo, nem aos crimes de ação penal privada.</w:t>
      </w:r>
    </w:p>
    <w:p>
      <w:pPr>
        <w:pStyle w:val="LONormal"/>
        <w:suppressAutoHyphens w:val="true"/>
        <w:spacing w:lineRule="auto" w:line="360" w:before="374" w:after="0"/>
        <w:ind w:left="0" w:right="0" w:firstLine="1701"/>
        <w:jc w:val="both"/>
        <w:rPr/>
      </w:pPr>
      <w:r>
        <w:rPr>
          <w:rStyle w:val="Fontepargpadro"/>
          <w:rFonts w:cs="Arial" w:ascii="Cambria" w:hAnsi="Cambria"/>
          <w:color w:val="000000"/>
          <w:sz w:val="24"/>
          <w:szCs w:val="24"/>
        </w:rPr>
        <w:t>No caso em tela, reitera-se que, embora a pena imposta não tenha sido sequer iniciada, o(a) impugnado(a) está inelegível tendo em vista que</w:t>
      </w:r>
    </w:p>
    <w:p>
      <w:pPr>
        <w:pStyle w:val="LONormal"/>
        <w:suppressAutoHyphens w:val="true"/>
        <w:spacing w:lineRule="auto" w:line="360" w:before="249" w:after="0"/>
        <w:ind w:left="2268" w:right="0" w:hanging="0"/>
        <w:jc w:val="both"/>
        <w:rPr/>
      </w:pPr>
      <w:r>
        <w:rPr>
          <w:rStyle w:val="Fontepargpadro"/>
          <w:rFonts w:cs="Arial" w:ascii="Cambria" w:hAnsi="Cambria"/>
          <w:i w:val="false"/>
          <w:iCs w:val="false"/>
          <w:color w:val="000000"/>
          <w:sz w:val="22"/>
          <w:szCs w:val="22"/>
        </w:rPr>
        <w:t xml:space="preserve">[a] </w:t>
      </w:r>
      <w:r>
        <w:rPr>
          <w:rStyle w:val="Fontepargpadro"/>
          <w:rFonts w:cs="Arial" w:ascii="Cambria" w:hAnsi="Cambria"/>
          <w:b w:val="false"/>
          <w:i w:val="false"/>
          <w:iCs w:val="false"/>
          <w:caps w:val="false"/>
          <w:smallCaps w:val="false"/>
          <w:color w:val="000000"/>
          <w:spacing w:val="0"/>
          <w:sz w:val="22"/>
          <w:szCs w:val="22"/>
        </w:rPr>
        <w:t xml:space="preserve">inelegibilidade prevista no art. 1°, I, </w:t>
      </w:r>
      <w:r>
        <w:rPr>
          <w:rStyle w:val="Nfase"/>
          <w:rFonts w:cs="Arial" w:ascii="Cambria" w:hAnsi="Cambria"/>
          <w:b w:val="false"/>
          <w:i w:val="false"/>
          <w:iCs w:val="false"/>
          <w:caps w:val="false"/>
          <w:smallCaps w:val="false"/>
          <w:color w:val="000000"/>
          <w:spacing w:val="0"/>
          <w:sz w:val="22"/>
          <w:szCs w:val="22"/>
        </w:rPr>
        <w:t>e</w:t>
      </w:r>
      <w:r>
        <w:rPr>
          <w:rStyle w:val="Fontepargpadro"/>
          <w:rFonts w:cs="Arial" w:ascii="Cambria" w:hAnsi="Cambria"/>
          <w:b w:val="false"/>
          <w:i w:val="false"/>
          <w:iCs w:val="false"/>
          <w:caps w:val="false"/>
          <w:smallCaps w:val="false"/>
          <w:color w:val="000000"/>
          <w:spacing w:val="0"/>
          <w:sz w:val="22"/>
          <w:szCs w:val="22"/>
        </w:rPr>
        <w:t xml:space="preserve">, 1, da LC n° 64/90 </w:t>
      </w:r>
      <w:r>
        <w:rPr>
          <w:rStyle w:val="Fontepargpadro"/>
          <w:rFonts w:cs="Arial" w:ascii="Cambria" w:hAnsi="Cambria"/>
          <w:b w:val="false"/>
          <w:i w:val="false"/>
          <w:iCs w:val="false"/>
          <w:caps w:val="false"/>
          <w:smallCaps w:val="false"/>
          <w:color w:val="000000"/>
          <w:spacing w:val="0"/>
          <w:sz w:val="22"/>
          <w:szCs w:val="22"/>
          <w:u w:val="single"/>
        </w:rPr>
        <w:t>decorre de condenação criminal</w:t>
      </w:r>
      <w:r>
        <w:rPr>
          <w:rStyle w:val="Fontepargpadro"/>
          <w:rFonts w:cs="Arial" w:ascii="Cambria" w:hAnsi="Cambria"/>
          <w:b w:val="false"/>
          <w:i w:val="false"/>
          <w:iCs w:val="false"/>
          <w:caps w:val="false"/>
          <w:smallCaps w:val="false"/>
          <w:color w:val="000000"/>
          <w:spacing w:val="0"/>
          <w:sz w:val="22"/>
          <w:szCs w:val="22"/>
        </w:rPr>
        <w:t xml:space="preserve"> com trânsito em julgado ou </w:t>
      </w:r>
      <w:r>
        <w:rPr>
          <w:rStyle w:val="Fontepargpadro"/>
          <w:rFonts w:cs="Arial" w:ascii="Cambria" w:hAnsi="Cambria"/>
          <w:b w:val="false"/>
          <w:i w:val="false"/>
          <w:iCs w:val="false"/>
          <w:caps w:val="false"/>
          <w:smallCaps w:val="false"/>
          <w:color w:val="000000"/>
          <w:spacing w:val="0"/>
          <w:sz w:val="22"/>
          <w:szCs w:val="22"/>
          <w:u w:val="single"/>
        </w:rPr>
        <w:t>proferida por órgão colegiado</w:t>
      </w:r>
      <w:r>
        <w:rPr>
          <w:rStyle w:val="Fontepargpadro"/>
          <w:rFonts w:cs="Arial" w:ascii="Cambria" w:hAnsi="Cambria"/>
          <w:b w:val="false"/>
          <w:i w:val="false"/>
          <w:iCs w:val="false"/>
          <w:caps w:val="false"/>
          <w:smallCaps w:val="false"/>
          <w:color w:val="000000"/>
          <w:spacing w:val="0"/>
          <w:sz w:val="22"/>
          <w:szCs w:val="22"/>
        </w:rPr>
        <w:t xml:space="preserve">, pela prática de crime contra a Administração Pública, e </w:t>
      </w:r>
      <w:r>
        <w:rPr>
          <w:rStyle w:val="Fontepargpadro"/>
          <w:rFonts w:cs="Arial" w:ascii="Cambria" w:hAnsi="Cambria"/>
          <w:b w:val="false"/>
          <w:i w:val="false"/>
          <w:iCs w:val="false"/>
          <w:caps w:val="false"/>
          <w:smallCaps w:val="false"/>
          <w:color w:val="000000"/>
          <w:spacing w:val="0"/>
          <w:sz w:val="22"/>
          <w:szCs w:val="22"/>
          <w:u w:val="single"/>
        </w:rPr>
        <w:t xml:space="preserve">se estende desde a condenação </w:t>
      </w:r>
      <w:r>
        <w:rPr>
          <w:rStyle w:val="Fontepargpadro"/>
          <w:rFonts w:cs="Arial" w:ascii="Cambria" w:hAnsi="Cambria"/>
          <w:b w:val="false"/>
          <w:i w:val="false"/>
          <w:iCs w:val="false"/>
          <w:caps w:val="false"/>
          <w:smallCaps w:val="false"/>
          <w:color w:val="000000"/>
          <w:spacing w:val="0"/>
          <w:sz w:val="22"/>
          <w:szCs w:val="22"/>
        </w:rPr>
        <w:t>até oito anos após o cumprimento da pena</w:t>
      </w:r>
    </w:p>
    <w:p>
      <w:pPr>
        <w:pStyle w:val="LONormal"/>
        <w:suppressAutoHyphens w:val="true"/>
        <w:spacing w:lineRule="auto" w:line="360" w:before="0" w:after="0"/>
        <w:ind w:left="2268" w:right="0" w:hanging="0"/>
        <w:jc w:val="both"/>
        <w:rPr/>
      </w:pPr>
      <w:r>
        <w:rPr>
          <w:rStyle w:val="Fontepargpadro"/>
          <w:rFonts w:cs="Arial" w:ascii="Cambria" w:hAnsi="Cambria"/>
          <w:b w:val="false"/>
          <w:i w:val="false"/>
          <w:iCs w:val="false"/>
          <w:caps w:val="false"/>
          <w:smallCaps w:val="false"/>
          <w:color w:val="000000"/>
          <w:spacing w:val="0"/>
          <w:sz w:val="22"/>
          <w:szCs w:val="22"/>
        </w:rPr>
        <w:t xml:space="preserve">(TSE – Agravo Regimental em Recurso Especial Eleitoral nº 5654/PR – </w:t>
      </w:r>
      <w:r>
        <w:rPr>
          <w:rFonts w:cs="Arial" w:ascii="Cambria" w:hAnsi="Cambria"/>
          <w:b w:val="false"/>
          <w:i w:val="false"/>
          <w:caps w:val="false"/>
          <w:smallCaps w:val="false"/>
          <w:color w:val="000000"/>
          <w:spacing w:val="0"/>
          <w:sz w:val="22"/>
          <w:szCs w:val="22"/>
        </w:rPr>
        <w:t>Acórdão de 16/05/2017 – Relator Min. Napoleão Nunes Maia Filho).</w:t>
      </w:r>
    </w:p>
    <w:p>
      <w:pPr>
        <w:pStyle w:val="LONormal"/>
        <w:suppressAutoHyphens w:val="true"/>
        <w:spacing w:lineRule="auto" w:line="360" w:before="374" w:after="0"/>
        <w:ind w:left="0" w:right="0" w:firstLine="1701"/>
        <w:jc w:val="both"/>
        <w:rPr/>
      </w:pPr>
      <w:r>
        <w:rPr>
          <w:rStyle w:val="Fontepargpadro"/>
          <w:rFonts w:cs="Arial" w:ascii="Cambria" w:hAnsi="Cambria"/>
          <w:color w:val="000000"/>
          <w:sz w:val="24"/>
          <w:szCs w:val="24"/>
        </w:rPr>
        <w:t xml:space="preserve">Com efeito, </w:t>
      </w:r>
      <w:r>
        <w:rPr>
          <w:rStyle w:val="Fontepargpadro"/>
          <w:rFonts w:cs="Arial" w:ascii="Cambria" w:hAnsi="Cambria"/>
          <w:i/>
          <w:iCs/>
          <w:color w:val="000000"/>
          <w:sz w:val="24"/>
          <w:szCs w:val="24"/>
        </w:rPr>
        <w:t xml:space="preserve">“[o] </w:t>
      </w:r>
      <w:r>
        <w:rPr>
          <w:rStyle w:val="Fontepargpadro"/>
          <w:rFonts w:cs="Arial" w:ascii="Cambria" w:hAnsi="Cambria"/>
          <w:b w:val="false"/>
          <w:i/>
          <w:iCs/>
          <w:caps w:val="false"/>
          <w:smallCaps w:val="false"/>
          <w:color w:val="000000"/>
          <w:spacing w:val="0"/>
          <w:sz w:val="24"/>
          <w:szCs w:val="24"/>
        </w:rPr>
        <w:t xml:space="preserve">prazo concernente à hipótese de inelegibilidade prevista no art. 1º, I, </w:t>
      </w:r>
      <w:r>
        <w:rPr>
          <w:rStyle w:val="Fontepargpadro"/>
          <w:rFonts w:cs="Arial" w:ascii="Cambria" w:hAnsi="Cambria"/>
          <w:b w:val="false"/>
          <w:i w:val="false"/>
          <w:iCs w:val="false"/>
          <w:caps w:val="false"/>
          <w:smallCaps w:val="false"/>
          <w:color w:val="000000"/>
          <w:spacing w:val="0"/>
          <w:sz w:val="24"/>
          <w:szCs w:val="24"/>
        </w:rPr>
        <w:t>e</w:t>
      </w:r>
      <w:r>
        <w:rPr>
          <w:rStyle w:val="Fontepargpadro"/>
          <w:rFonts w:cs="Arial" w:ascii="Cambria" w:hAnsi="Cambria"/>
          <w:b w:val="false"/>
          <w:i/>
          <w:iCs/>
          <w:caps w:val="false"/>
          <w:smallCaps w:val="false"/>
          <w:color w:val="000000"/>
          <w:spacing w:val="0"/>
          <w:sz w:val="24"/>
          <w:szCs w:val="24"/>
        </w:rPr>
        <w:t>, da LC nº 64/90 projeta-se por oito anos após o cumprimento da pena, seja ela privativa de liberdade, restritiva de direito ou multa”</w:t>
      </w:r>
      <w:r>
        <w:rPr>
          <w:rStyle w:val="Fontepargpadro"/>
          <w:rFonts w:cs="Arial" w:ascii="Cambria" w:hAnsi="Cambria"/>
          <w:b w:val="false"/>
          <w:i w:val="false"/>
          <w:caps w:val="false"/>
          <w:smallCaps w:val="false"/>
          <w:color w:val="000000"/>
          <w:spacing w:val="0"/>
          <w:sz w:val="24"/>
          <w:szCs w:val="24"/>
        </w:rPr>
        <w:t xml:space="preserve"> (Súmula-TSE nº 61).</w:t>
      </w:r>
    </w:p>
    <w:p>
      <w:pPr>
        <w:pStyle w:val="LONormal"/>
        <w:suppressAutoHyphens w:val="true"/>
        <w:spacing w:lineRule="auto" w:line="360" w:before="125" w:after="0"/>
        <w:ind w:left="0" w:right="0" w:firstLine="1701"/>
        <w:jc w:val="both"/>
        <w:rPr/>
      </w:pPr>
      <w:r>
        <w:rPr>
          <w:rStyle w:val="Fontepargpadro"/>
          <w:rFonts w:cs="Arial" w:ascii="Cambria" w:hAnsi="Cambria"/>
          <w:color w:val="000000"/>
          <w:sz w:val="24"/>
          <w:szCs w:val="24"/>
        </w:rPr>
        <w:t xml:space="preserve">Portanto, evidente que ainda não transcorreu o prazo de 8 (oito) anos desde a condenação colegiada e, muito menos, após o cumprimento ou extinção da pena, razão pela qual o(a) requerido(a) encontra-se inelegível. </w:t>
      </w:r>
    </w:p>
    <w:p>
      <w:pPr>
        <w:pStyle w:val="LONormal"/>
        <w:suppressAutoHyphens w:val="true"/>
        <w:spacing w:lineRule="auto" w:line="360" w:before="125" w:after="0"/>
        <w:ind w:left="0" w:right="0" w:firstLine="1701"/>
        <w:jc w:val="both"/>
        <w:rPr/>
      </w:pPr>
      <w:r>
        <w:rPr>
          <w:rStyle w:val="Fontepargpadro"/>
          <w:rFonts w:cs="Arial" w:ascii="Cambria" w:hAnsi="Cambria"/>
          <w:color w:val="000000"/>
          <w:sz w:val="24"/>
          <w:szCs w:val="24"/>
        </w:rPr>
        <w:t>No caso em tela, deve-se observar que o crime pelo qual o(a) requerido(a) foi condenado(a) por decisão proferida por órgão colegiado não é de menor potencial ofensivo, nem culposo e tampouco de ação penal privada, o que afasta a incidência da exclusão de inelegibilidade prevista no § 4º do art. 1º da LC nº 64/1990.</w:t>
      </w:r>
    </w:p>
    <w:p>
      <w:pPr>
        <w:pStyle w:val="LONormal"/>
        <w:spacing w:lineRule="auto" w:line="360" w:before="125" w:after="0"/>
        <w:jc w:val="both"/>
        <w:rPr>
          <w:rStyle w:val="Fontepargpadro"/>
          <w:rFonts w:ascii="Cambria" w:hAnsi="Cambria" w:cs="Arial"/>
          <w:b/>
          <w:b/>
          <w:bCs/>
          <w:color w:val="000000"/>
          <w:sz w:val="24"/>
          <w:szCs w:val="24"/>
        </w:rPr>
      </w:pPr>
      <w:r>
        <w:rPr>
          <w:rFonts w:cs="Arial" w:ascii="Cambria" w:hAnsi="Cambria"/>
          <w:b/>
          <w:bCs/>
          <w:color w:val="000000"/>
          <w:sz w:val="24"/>
          <w:szCs w:val="24"/>
        </w:rPr>
      </w:r>
    </w:p>
    <w:p>
      <w:pPr>
        <w:pStyle w:val="LONormal"/>
        <w:spacing w:lineRule="auto" w:line="360" w:before="125" w:after="0"/>
        <w:jc w:val="both"/>
        <w:rPr/>
      </w:pPr>
      <w:r>
        <w:rPr>
          <w:rStyle w:val="Fontepargpadro"/>
          <w:rFonts w:cs="Arial" w:ascii="Cambria" w:hAnsi="Cambria"/>
          <w:b/>
          <w:bCs/>
          <w:color w:val="000000"/>
          <w:sz w:val="24"/>
          <w:szCs w:val="24"/>
        </w:rPr>
        <w:t xml:space="preserve">II – DA APLICAÇÃO DA LC Nº 135/2010 (LEI DA FICHA LIMPA) A FATOS ANTERIORES A SUA ENTRADA EM VIGOR </w:t>
      </w:r>
    </w:p>
    <w:p>
      <w:pPr>
        <w:pStyle w:val="LONormal"/>
        <w:spacing w:lineRule="auto" w:line="360" w:before="125" w:after="0"/>
        <w:ind w:left="0" w:right="0" w:hanging="0"/>
        <w:jc w:val="both"/>
        <w:rPr/>
      </w:pPr>
      <w:r>
        <w:rPr>
          <w:rStyle w:val="Fontepargpadro"/>
          <w:rFonts w:cs="Arial" w:ascii="Cambria" w:hAnsi="Cambria"/>
          <w:b/>
          <w:bCs/>
          <w:color w:val="000000"/>
          <w:sz w:val="24"/>
          <w:szCs w:val="24"/>
          <w:highlight w:val="yellow"/>
        </w:rPr>
        <w:t>OBS: usar essa parte SOMENTE se o crime gerador da inelegibilidade foi praticado antes da entrada em vigor da LC 135/2010 (a lei foi publicada em 7 de junho de 2010)</w:t>
      </w:r>
    </w:p>
    <w:p>
      <w:pPr>
        <w:pStyle w:val="LONormal"/>
        <w:spacing w:lineRule="auto" w:line="360" w:before="125" w:after="0"/>
        <w:ind w:left="0" w:right="0" w:hanging="0"/>
        <w:jc w:val="both"/>
        <w:rPr>
          <w:rFonts w:ascii="Cambria" w:hAnsi="Cambria"/>
          <w:sz w:val="24"/>
          <w:szCs w:val="24"/>
        </w:rPr>
      </w:pPr>
      <w:r>
        <w:rPr>
          <w:rFonts w:ascii="Cambria" w:hAnsi="Cambria"/>
          <w:sz w:val="24"/>
          <w:szCs w:val="24"/>
        </w:rPr>
      </w:r>
    </w:p>
    <w:p>
      <w:pPr>
        <w:pStyle w:val="LONormal"/>
        <w:suppressAutoHyphens w:val="true"/>
        <w:spacing w:lineRule="auto" w:line="360" w:before="125" w:after="0"/>
        <w:ind w:left="0" w:right="0" w:firstLine="1701"/>
        <w:jc w:val="both"/>
        <w:rPr/>
      </w:pPr>
      <w:r>
        <w:rPr>
          <w:rStyle w:val="Fontepargpadro"/>
          <w:rFonts w:cs="Arial" w:ascii="Cambria" w:hAnsi="Cambria"/>
          <w:color w:val="000000"/>
          <w:sz w:val="24"/>
          <w:szCs w:val="24"/>
        </w:rPr>
        <w:t xml:space="preserve">A inelegibilidade não possui natureza jurídica de pena/sanção, mas se trata apenas de um </w:t>
      </w:r>
      <w:r>
        <w:rPr>
          <w:rStyle w:val="Fontepargpadro"/>
          <w:rFonts w:cs="Arial" w:ascii="Cambria" w:hAnsi="Cambria"/>
          <w:color w:val="000000"/>
          <w:sz w:val="24"/>
          <w:szCs w:val="24"/>
          <w:u w:val="single"/>
        </w:rPr>
        <w:t>requisito</w:t>
      </w:r>
      <w:r>
        <w:rPr>
          <w:rStyle w:val="Fontepargpadro"/>
          <w:rFonts w:cs="Arial" w:ascii="Cambria" w:hAnsi="Cambria"/>
          <w:color w:val="000000"/>
          <w:sz w:val="24"/>
          <w:szCs w:val="24"/>
        </w:rPr>
        <w:t>, ou seja, uma condição, para que o cidadão possa ocupar cargos eletivos da maior relevância para a sociedade, visando proteger e assegurar a própria legitimidade do sistema democrático e a probidade administrativa, nos termos do art. 14, § 9º, da Constituição Federal</w:t>
      </w:r>
      <w:r>
        <w:rPr>
          <w:rStyle w:val="Ncoradanotaderodap"/>
          <w:rFonts w:cs="Arial" w:ascii="Cambria" w:hAnsi="Cambria"/>
          <w:color w:val="000000"/>
          <w:sz w:val="24"/>
          <w:szCs w:val="24"/>
        </w:rPr>
        <w:footnoteReference w:id="2"/>
      </w:r>
      <w:r>
        <w:rPr>
          <w:rStyle w:val="Fontepargpadro"/>
          <w:rFonts w:cs="Arial" w:ascii="Cambria" w:hAnsi="Cambria"/>
          <w:color w:val="000000"/>
          <w:sz w:val="24"/>
          <w:szCs w:val="24"/>
        </w:rPr>
        <w:t>.</w:t>
      </w:r>
    </w:p>
    <w:p>
      <w:pPr>
        <w:pStyle w:val="LONormal"/>
        <w:suppressAutoHyphens w:val="true"/>
        <w:spacing w:lineRule="auto" w:line="360" w:before="125" w:after="0"/>
        <w:ind w:left="0" w:right="0" w:firstLine="1701"/>
        <w:jc w:val="left"/>
        <w:rPr/>
      </w:pPr>
      <w:r>
        <w:rPr>
          <w:rStyle w:val="Fontepargpadro"/>
          <w:rFonts w:cs="Arial" w:ascii="Cambria" w:hAnsi="Cambria"/>
          <w:color w:val="000000"/>
          <w:sz w:val="24"/>
          <w:szCs w:val="24"/>
        </w:rPr>
        <w:t xml:space="preserve">Além disso, as condições de elegibilidade e as causas de inelegibilidade devem ser aferidas no momento da formalização do pedido de registro da candidatura (art. 11, § 10º, da Lei nº 9.504/1997). Assim, </w:t>
      </w:r>
      <w:r>
        <w:rPr>
          <w:rStyle w:val="Fontepargpadro"/>
          <w:rFonts w:cs="Arial" w:ascii="Cambria" w:hAnsi="Cambria"/>
          <w:color w:val="000000"/>
          <w:sz w:val="24"/>
          <w:szCs w:val="24"/>
          <w:u w:val="single"/>
        </w:rPr>
        <w:t>as hipóteses de inelegibilidade previstas na LC nº 135/2010 são aferidas no momento do registro de candidatura</w:t>
      </w:r>
      <w:r>
        <w:rPr>
          <w:rStyle w:val="Fontepargpadro"/>
          <w:rFonts w:cs="Arial" w:ascii="Cambria" w:hAnsi="Cambria"/>
          <w:color w:val="000000"/>
          <w:sz w:val="24"/>
          <w:szCs w:val="24"/>
        </w:rPr>
        <w:t xml:space="preserve">, </w:t>
      </w:r>
      <w:r>
        <w:rPr>
          <w:rStyle w:val="Fontepargpadro"/>
          <w:rFonts w:cs="Arial" w:ascii="Cambria" w:hAnsi="Cambria"/>
          <w:color w:val="000000"/>
          <w:sz w:val="24"/>
          <w:szCs w:val="24"/>
          <w:u w:val="single"/>
        </w:rPr>
        <w:t>aplicando-se inclusive às situações configuradas antes de sua entrada em vigor</w:t>
      </w:r>
      <w:r>
        <w:rPr>
          <w:rStyle w:val="Fontepargpadro"/>
          <w:rFonts w:cs="Arial" w:ascii="Cambria" w:hAnsi="Cambria"/>
          <w:color w:val="000000"/>
          <w:sz w:val="24"/>
          <w:szCs w:val="24"/>
        </w:rPr>
        <w:t>. Não se trata de dar aplicação retroativa à lei, porquanto essa está sendo aplicada em registros de candidaturas posteriores à sua entrada em vigor</w:t>
      </w:r>
      <w:r>
        <w:rPr>
          <w:rStyle w:val="Fontepargpadro"/>
          <w:rFonts w:cs="Arial" w:ascii="Cambria" w:hAnsi="Cambria"/>
          <w:color w:val="000000"/>
          <w:sz w:val="24"/>
          <w:szCs w:val="24"/>
          <w:highlight w:val="red"/>
        </w:rPr>
        <w:t xml:space="preserve"> </w:t>
      </w:r>
      <w:r>
        <w:rPr>
          <w:rStyle w:val="Fontepargpadro"/>
          <w:rFonts w:cs="Arial" w:ascii="Cambria" w:hAnsi="Cambria"/>
          <w:color w:val="000000"/>
          <w:sz w:val="24"/>
          <w:szCs w:val="24"/>
        </w:rPr>
        <w:t>e não a registros de candidatura passados.</w:t>
      </w:r>
    </w:p>
    <w:p>
      <w:pPr>
        <w:pStyle w:val="LONormal"/>
        <w:suppressAutoHyphens w:val="true"/>
        <w:spacing w:lineRule="auto" w:line="360" w:before="125" w:after="0"/>
        <w:ind w:left="0" w:right="0" w:firstLine="1701"/>
        <w:jc w:val="both"/>
        <w:rPr/>
      </w:pPr>
      <w:r>
        <w:rPr>
          <w:rStyle w:val="Fontepargpadro"/>
          <w:rFonts w:cs="Arial" w:ascii="Cambria" w:hAnsi="Cambria"/>
          <w:color w:val="000000"/>
          <w:sz w:val="24"/>
          <w:szCs w:val="24"/>
        </w:rPr>
        <w:t xml:space="preserve">Nesse sentido, o STF decidiu no julgamento das ADCs nºs 29 e 30, rel. Min. LUIZ FUX, com efeito </w:t>
      </w:r>
      <w:r>
        <w:rPr>
          <w:rStyle w:val="Fontepargpadro"/>
          <w:rFonts w:cs="Arial" w:ascii="Cambria" w:hAnsi="Cambria"/>
          <w:i/>
          <w:iCs/>
          <w:color w:val="000000"/>
          <w:sz w:val="24"/>
          <w:szCs w:val="24"/>
        </w:rPr>
        <w:t xml:space="preserve">erga omnes </w:t>
      </w:r>
      <w:r>
        <w:rPr>
          <w:rStyle w:val="Fontepargpadro"/>
          <w:rFonts w:cs="Arial" w:ascii="Cambria" w:hAnsi="Cambria"/>
          <w:color w:val="000000"/>
          <w:sz w:val="24"/>
          <w:szCs w:val="24"/>
        </w:rPr>
        <w:t>e eficácia vinculante, que é constitucional a aplicação das hipóteses de inelegibilidade previstas na LC nº 135/2010 (Lei da Ficha Limpa) a fatos anteriores à sua entrada em vigor. Confira-se:</w:t>
      </w:r>
    </w:p>
    <w:p>
      <w:pPr>
        <w:pStyle w:val="LONormal"/>
        <w:suppressAutoHyphens w:val="true"/>
        <w:spacing w:lineRule="auto" w:line="360" w:before="249" w:after="0"/>
        <w:ind w:left="2268" w:right="0" w:hanging="0"/>
        <w:jc w:val="both"/>
        <w:rPr/>
      </w:pPr>
      <w:r>
        <w:rPr>
          <w:rStyle w:val="Fontepargpadro"/>
          <w:rFonts w:cs="Arial" w:ascii="Cambria" w:hAnsi="Cambria"/>
          <w:color w:val="000000"/>
          <w:sz w:val="22"/>
          <w:szCs w:val="22"/>
        </w:rPr>
        <w:t xml:space="preserve">[...] A elegibilidade é a adequação do indivíduo ao regime jurídico – constitucional e legal complementar – do processo eleitoral, razão pela qual a aplicação da Lei Complementar nº 135/10 com a consideração de </w:t>
      </w:r>
      <w:r>
        <w:rPr>
          <w:rStyle w:val="Fontepargpadro"/>
          <w:rFonts w:cs="Arial" w:ascii="Cambria" w:hAnsi="Cambria"/>
          <w:color w:val="000000"/>
          <w:sz w:val="22"/>
          <w:szCs w:val="22"/>
          <w:u w:val="single"/>
        </w:rPr>
        <w:t>fatos anteriores</w:t>
      </w:r>
      <w:r>
        <w:rPr>
          <w:rStyle w:val="Fontepargpadro"/>
          <w:rFonts w:cs="Arial" w:ascii="Cambria" w:hAnsi="Cambria"/>
          <w:color w:val="000000"/>
          <w:sz w:val="22"/>
          <w:szCs w:val="22"/>
        </w:rPr>
        <w:t xml:space="preserve"> não pode ser capitulada na retroatividade vedada pelo art. 5º, XXXVI, da Constituição, mercê de incabível a invocação de direito adquirido ou de autoridade da coisa julgada (que opera sob o pálio da cláusula rebus sic stantibus) anteriormente ao pleito em oposição ao diploma legal retromencionado; subjaz a mera adequação ao sistema normativo pretérito (expectativa de direito). […]</w:t>
      </w:r>
    </w:p>
    <w:p>
      <w:pPr>
        <w:pStyle w:val="LONormal"/>
        <w:suppressAutoHyphens w:val="true"/>
        <w:spacing w:lineRule="auto" w:line="360"/>
        <w:ind w:left="2268" w:right="0" w:hanging="0"/>
        <w:jc w:val="both"/>
        <w:rPr/>
      </w:pPr>
      <w:r>
        <w:rPr>
          <w:rStyle w:val="Fontepargpadro"/>
          <w:rFonts w:cs="Arial" w:ascii="Cambria" w:hAnsi="Cambria"/>
          <w:color w:val="000000"/>
          <w:sz w:val="22"/>
          <w:szCs w:val="22"/>
        </w:rPr>
        <w:t>(STF – ADC 29, Relator: Min. LUIZ FUX, Tribunal Pleno, julgado em 16.2.2012, PROCESSO ELETRÔNICO DJe-127 DIVULG 28.6.2012 PUBLIC 29.6.2012 RTJ VOL-00221-01 PP-00011)</w:t>
      </w:r>
    </w:p>
    <w:p>
      <w:pPr>
        <w:pStyle w:val="LONormal"/>
        <w:suppressAutoHyphens w:val="true"/>
        <w:spacing w:lineRule="auto" w:line="360" w:before="374" w:after="0"/>
        <w:ind w:left="0" w:right="0" w:firstLine="1701"/>
        <w:jc w:val="both"/>
        <w:rPr/>
      </w:pPr>
      <w:r>
        <w:rPr>
          <w:rStyle w:val="Fontepargpadro"/>
          <w:rFonts w:cs="Arial" w:ascii="Cambria" w:hAnsi="Cambria"/>
          <w:color w:val="000000"/>
          <w:sz w:val="24"/>
          <w:szCs w:val="24"/>
        </w:rPr>
        <w:t>O referido entendimento foi reafirmado pelo STF no julgamento do AgR no RE nº 1028574/SC, rel. Min. EDSON FACHIN, 2ª Turma, j. 19.6.2017, DJe de 31.7.2017; e no RE-RG nº 929.670/DF, red. para acórdão Min. LUIZ FUX, Plenário, j. 4.10.2017, sendo que nesse último precedente assentou-se que a tese jurídica firmada na ADC nº 29/DF é aplicável inclusive na hipótese da alínea “d” do inciso I do art. 1º da LC nº 64/90, não havendo ofensa à coisa julgada.</w:t>
      </w:r>
    </w:p>
    <w:p>
      <w:pPr>
        <w:pStyle w:val="LONormal"/>
        <w:suppressAutoHyphens w:val="true"/>
        <w:spacing w:lineRule="auto" w:line="360" w:before="125" w:after="0"/>
        <w:ind w:left="0" w:right="0" w:firstLine="1701"/>
        <w:jc w:val="both"/>
        <w:rPr/>
      </w:pPr>
      <w:r>
        <w:rPr>
          <w:rStyle w:val="Fontepargpadro"/>
          <w:rFonts w:cs="Arial" w:ascii="Cambria" w:hAnsi="Cambria"/>
          <w:color w:val="000000"/>
          <w:sz w:val="24"/>
          <w:szCs w:val="24"/>
        </w:rPr>
        <w:t xml:space="preserve">Na mesma esteira, é pacífica a jurisprudência do TSE sobre o tema, conforme se infere dos seguintes precedentes: </w:t>
      </w:r>
    </w:p>
    <w:p>
      <w:pPr>
        <w:pStyle w:val="LONormal"/>
        <w:suppressAutoHyphens w:val="true"/>
        <w:spacing w:lineRule="auto" w:line="360" w:before="249" w:after="0"/>
        <w:ind w:left="2268" w:right="0" w:hanging="0"/>
        <w:jc w:val="both"/>
        <w:rPr/>
      </w:pPr>
      <w:r>
        <w:rPr>
          <w:rStyle w:val="Fontepargpadro"/>
          <w:rFonts w:cs="Arial" w:ascii="Cambria" w:hAnsi="Cambria"/>
          <w:color w:val="000000"/>
          <w:sz w:val="22"/>
          <w:szCs w:val="22"/>
        </w:rPr>
        <w:t xml:space="preserve">RECURSO ORDINÁRIO. REGISTRO DE CANDIDATURA. INELEGIBILIDADE. CONDENAÇÃO CRIMINAL. CONSTITUCIONALIDADE DA LEI COMPLEMENTAR Nº 135/2010. ART. 1º, I, E, DA LEI COMPLEMENTAR Nº 64/90. CARACTERIZAÇÃO. </w:t>
      </w:r>
      <w:r>
        <w:rPr>
          <w:rStyle w:val="Fontepargpadro"/>
          <w:rFonts w:cs="Arial" w:ascii="Cambria" w:hAnsi="Cambria"/>
          <w:b/>
          <w:bCs/>
          <w:color w:val="000000"/>
          <w:sz w:val="22"/>
          <w:szCs w:val="22"/>
        </w:rPr>
        <w:t>1.   No julgamento das ADCs 29 e 30 e da ADI 4.578, o STF assentou que a aplicação das causas de inelegibilidade instituídas ou alteradas pela LC nº 135/2010 a fatos anteriores à sua vigência não viola a Constituição Federal.</w:t>
      </w:r>
      <w:r>
        <w:rPr>
          <w:rStyle w:val="Fontepargpadro"/>
          <w:rFonts w:cs="Arial" w:ascii="Cambria" w:hAnsi="Cambria"/>
          <w:color w:val="000000"/>
          <w:sz w:val="22"/>
          <w:szCs w:val="22"/>
        </w:rPr>
        <w:t xml:space="preserve"> 2.   Por ter o agravante sido condenado, por decisão transitada em julgado, pela prática do crime de tráfico de entorpecentes e drogas afins, cuja pena privativa de liberdade foi extinta pelo integral cumprimento da pena em 8.3.2010, está ele inelegível nos termos do art. 1º, I, e, 7, da LC nº 64/90. Agravo regimental a que se nega provimento.</w:t>
      </w:r>
    </w:p>
    <w:p>
      <w:pPr>
        <w:pStyle w:val="LONormal"/>
        <w:suppressAutoHyphens w:val="true"/>
        <w:spacing w:lineRule="auto" w:line="360"/>
        <w:ind w:left="2268" w:right="0" w:hanging="0"/>
        <w:jc w:val="both"/>
        <w:rPr/>
      </w:pPr>
      <w:r>
        <w:rPr>
          <w:rStyle w:val="Fontepargpadro"/>
          <w:rFonts w:cs="Arial" w:ascii="Cambria" w:hAnsi="Cambria"/>
          <w:color w:val="000000"/>
          <w:sz w:val="22"/>
          <w:szCs w:val="22"/>
        </w:rPr>
        <w:t>(TSE – Agravo Regimental em Recurso Ordinário nº 27434, Acórdão de 23/09/2014, Relator(a) Min. HENRIQUE NEVES DA SILVA, Publicação: PSESS – Publicado em Sessão, Data 23/09/2014)</w:t>
      </w:r>
    </w:p>
    <w:p>
      <w:pPr>
        <w:pStyle w:val="LONormal"/>
        <w:suppressAutoHyphens w:val="true"/>
        <w:spacing w:lineRule="auto" w:line="360" w:before="249" w:after="0"/>
        <w:ind w:left="2268" w:right="0" w:hanging="0"/>
        <w:jc w:val="both"/>
        <w:rPr/>
      </w:pPr>
      <w:r>
        <w:rPr>
          <w:rStyle w:val="Fontepargpadro"/>
          <w:rFonts w:cs="Arial" w:ascii="Cambria" w:hAnsi="Cambria"/>
          <w:sz w:val="22"/>
          <w:szCs w:val="22"/>
        </w:rPr>
        <w:t xml:space="preserve">[...] 1.   </w:t>
      </w:r>
      <w:r>
        <w:rPr>
          <w:rStyle w:val="Fontepargpadro"/>
          <w:rFonts w:cs="Arial" w:ascii="Cambria" w:hAnsi="Cambria"/>
          <w:b/>
          <w:bCs/>
          <w:sz w:val="22"/>
          <w:szCs w:val="22"/>
        </w:rPr>
        <w:t>Na linha das jurisprudências do Supremo Tribunal Federal e desta Corte, as novas causas de inelegibilidade, instituídas ou alteradas pela LC nº 135/2010, devem ser aferidas no momento do pedido de registro de candidatura, considerando inclusive fatos anteriores à edição desse diploma legal, o que não implica ofensa aos princípios da irretroatividade das leis e da segurança jurídica.</w:t>
      </w:r>
      <w:r>
        <w:rPr>
          <w:rStyle w:val="Fontepargpadro"/>
          <w:rFonts w:cs="Arial" w:ascii="Cambria" w:hAnsi="Cambria"/>
          <w:sz w:val="22"/>
          <w:szCs w:val="22"/>
        </w:rPr>
        <w:t xml:space="preserve"> […]</w:t>
      </w:r>
    </w:p>
    <w:p>
      <w:pPr>
        <w:pStyle w:val="LONormal"/>
        <w:suppressAutoHyphens w:val="true"/>
        <w:spacing w:lineRule="auto" w:line="360"/>
        <w:ind w:left="2268" w:right="0" w:hanging="0"/>
        <w:jc w:val="both"/>
        <w:rPr/>
      </w:pPr>
      <w:r>
        <w:rPr>
          <w:rStyle w:val="Fontepargpadro"/>
          <w:rFonts w:cs="Arial" w:ascii="Cambria" w:hAnsi="Cambria"/>
          <w:sz w:val="22"/>
          <w:szCs w:val="22"/>
        </w:rPr>
        <w:t>(TSE – Recurso Especial Eleitoral nº 2502, Acórdão de 14/05/2013, Relator Min. MARCO AURÉLIO MENDES DE FARIAS MELLO, Relatora designada Min. LAURITA HILÁRIO VAZ, Publicação: DJE – Diário de justiça eletrônico, Tomo 203, Data 22.10.2013, Página 55)</w:t>
      </w:r>
    </w:p>
    <w:p>
      <w:pPr>
        <w:pStyle w:val="LONormal"/>
        <w:widowControl/>
        <w:suppressAutoHyphens w:val="true"/>
        <w:bidi w:val="0"/>
        <w:spacing w:lineRule="auto" w:line="360" w:before="374" w:after="0"/>
        <w:ind w:left="0" w:right="0" w:firstLine="1701"/>
        <w:jc w:val="both"/>
        <w:rPr/>
      </w:pPr>
      <w:r>
        <w:rPr>
          <w:rStyle w:val="Fontepargpadro"/>
          <w:rFonts w:cs="Arial" w:ascii="Cambria" w:hAnsi="Cambria"/>
          <w:color w:val="000000"/>
          <w:sz w:val="24"/>
          <w:szCs w:val="24"/>
        </w:rPr>
        <w:t>Destarte, as causas de inelegibilidades instituídas ou alteradas pela LC nº 135/2010 aplicam-se a fatos anteriores à sua vigência, encontrando-se o(a) requerido(a) atualmente inelegível por força do disposto art. 1º, inciso I, alínea “e”, da Lei Complementar nº 64/90.</w:t>
      </w:r>
    </w:p>
    <w:p>
      <w:pPr>
        <w:pStyle w:val="LONormal"/>
        <w:widowControl/>
        <w:suppressAutoHyphens w:val="true"/>
        <w:bidi w:val="0"/>
        <w:spacing w:lineRule="auto" w:line="360" w:before="374" w:after="0"/>
        <w:ind w:left="0" w:right="0" w:firstLine="1701"/>
        <w:jc w:val="both"/>
        <w:rPr>
          <w:rFonts w:ascii="Cambria" w:hAnsi="Cambria"/>
          <w:sz w:val="24"/>
          <w:szCs w:val="24"/>
        </w:rPr>
      </w:pPr>
      <w:r>
        <w:rPr>
          <w:rFonts w:ascii="Cambria" w:hAnsi="Cambria"/>
          <w:sz w:val="24"/>
          <w:szCs w:val="24"/>
        </w:rPr>
      </w:r>
    </w:p>
    <w:p>
      <w:pPr>
        <w:pStyle w:val="LONormal"/>
        <w:spacing w:lineRule="auto" w:line="360" w:before="125" w:after="0"/>
        <w:jc w:val="both"/>
        <w:rPr/>
      </w:pPr>
      <w:r>
        <w:rPr>
          <w:rStyle w:val="Fontepargpadro"/>
          <w:rFonts w:cs="Arial" w:ascii="Cambria" w:hAnsi="Cambria"/>
          <w:b/>
          <w:bCs/>
          <w:color w:val="000000"/>
          <w:sz w:val="24"/>
          <w:szCs w:val="24"/>
        </w:rPr>
        <w:t>III – PEDIDO</w:t>
      </w:r>
    </w:p>
    <w:p>
      <w:pPr>
        <w:pStyle w:val="LONormal"/>
        <w:spacing w:lineRule="auto" w:line="360" w:before="125" w:after="0"/>
        <w:jc w:val="both"/>
        <w:rPr>
          <w:rFonts w:ascii="Cambria" w:hAnsi="Cambria"/>
          <w:sz w:val="24"/>
          <w:szCs w:val="24"/>
        </w:rPr>
      </w:pPr>
      <w:r>
        <w:rPr>
          <w:rFonts w:ascii="Cambria" w:hAnsi="Cambria"/>
          <w:sz w:val="24"/>
          <w:szCs w:val="24"/>
        </w:rPr>
      </w:r>
    </w:p>
    <w:p>
      <w:pPr>
        <w:pStyle w:val="LONormal"/>
        <w:suppressAutoHyphens w:val="true"/>
        <w:spacing w:lineRule="auto" w:line="360" w:before="125" w:after="0"/>
        <w:ind w:left="0" w:right="0" w:firstLine="1701"/>
        <w:jc w:val="both"/>
        <w:rPr/>
      </w:pPr>
      <w:r>
        <w:rPr>
          <w:rStyle w:val="Fontepargpadro"/>
          <w:rFonts w:cs="Arial" w:ascii="Cambria" w:hAnsi="Cambria"/>
          <w:color w:val="000000"/>
          <w:sz w:val="24"/>
          <w:szCs w:val="24"/>
        </w:rPr>
        <w:t>Ante o exposto, o Ministério Público Eleitoral requer:</w:t>
      </w:r>
    </w:p>
    <w:p>
      <w:pPr>
        <w:pStyle w:val="LONormal"/>
        <w:suppressAutoHyphens w:val="true"/>
        <w:spacing w:lineRule="auto" w:line="360" w:before="125" w:after="0"/>
        <w:ind w:left="0" w:right="0" w:firstLine="1701"/>
        <w:jc w:val="both"/>
        <w:rPr>
          <w:rFonts w:ascii="Cambria" w:hAnsi="Cambria"/>
          <w:sz w:val="24"/>
          <w:szCs w:val="24"/>
        </w:rPr>
      </w:pPr>
      <w:r>
        <w:rPr>
          <w:rFonts w:ascii="Cambria" w:hAnsi="Cambria"/>
          <w:sz w:val="24"/>
          <w:szCs w:val="24"/>
        </w:rPr>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 w:val="24"/>
          <w:szCs w:val="24"/>
        </w:rPr>
        <w:t>a)</w:t>
      </w:r>
      <w:r>
        <w:rPr>
          <w:rStyle w:val="Fontepargpadro"/>
          <w:rFonts w:cs="Arial" w:ascii="Cambria" w:hAnsi="Cambria"/>
          <w:color w:val="000000"/>
          <w:sz w:val="24"/>
          <w:szCs w:val="24"/>
        </w:rPr>
        <w:t xml:space="preserve"> seja o(a) requerido(a) citado(a) no endereço constante do seu pedido de registro para apresentar defesa, se quiser, no prazo legal, nos termos do art. 4º da LC nº 64/1990;</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 w:val="24"/>
          <w:szCs w:val="24"/>
        </w:rPr>
        <w:t>b)</w:t>
      </w:r>
      <w:r>
        <w:rPr>
          <w:rStyle w:val="Fontepargpadro"/>
          <w:rFonts w:cs="Arial" w:ascii="Cambria" w:hAnsi="Cambria"/>
          <w:color w:val="000000"/>
          <w:sz w:val="24"/>
          <w:szCs w:val="24"/>
        </w:rPr>
        <w:t xml:space="preserve"> a produção de todos os meios de provas admitidas em direito, especialmente a juntada da prova documental em anexo (</w:t>
      </w:r>
      <w:r>
        <w:rPr>
          <w:rStyle w:val="Fontepargpadro"/>
          <w:rFonts w:cs="Arial" w:ascii="Cambria" w:hAnsi="Cambria"/>
          <w:b/>
          <w:bCs/>
          <w:color w:val="000000"/>
          <w:sz w:val="24"/>
          <w:szCs w:val="24"/>
        </w:rPr>
        <w:t>acórdão/sentença</w:t>
      </w:r>
      <w:r>
        <w:rPr>
          <w:rStyle w:val="Fontepargpadro"/>
          <w:rFonts w:cs="Arial" w:ascii="Cambria" w:hAnsi="Cambria"/>
          <w:color w:val="000000"/>
          <w:sz w:val="24"/>
          <w:szCs w:val="24"/>
        </w:rPr>
        <w:t>);</w:t>
      </w:r>
    </w:p>
    <w:p>
      <w:pPr>
        <w:pStyle w:val="LONormal"/>
        <w:suppressAutoHyphens w:val="true"/>
        <w:spacing w:lineRule="auto" w:line="360" w:before="125" w:after="0"/>
        <w:ind w:left="0" w:right="0" w:hanging="0"/>
        <w:jc w:val="both"/>
        <w:rPr/>
      </w:pPr>
      <w:r>
        <w:rPr>
          <w:rStyle w:val="Fontepargpadro"/>
          <w:rFonts w:cs="Arial" w:ascii="Cambria" w:hAnsi="Cambria"/>
          <w:b/>
          <w:bCs/>
          <w:color w:val="000000"/>
          <w:sz w:val="24"/>
          <w:szCs w:val="24"/>
          <w:highlight w:val="yellow"/>
          <w:u w:val="single"/>
        </w:rPr>
        <w:t>OBS: OU caso não detenha já todas as informações e documentação necessária, mas apenas informação do Sisconta ou de site de tribunal:</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 w:val="24"/>
          <w:szCs w:val="24"/>
        </w:rPr>
        <w:t xml:space="preserve">b) </w:t>
      </w:r>
      <w:r>
        <w:rPr>
          <w:rStyle w:val="Fontepargpadro"/>
          <w:rFonts w:cs="Arial" w:ascii="Cambria" w:hAnsi="Cambria"/>
          <w:color w:val="000000"/>
          <w:sz w:val="24"/>
          <w:szCs w:val="24"/>
        </w:rPr>
        <w:t xml:space="preserve">requer, nos termos do art. 3º, § 3º, da LC nº 64/1990, a produção das seguintes provas: </w:t>
      </w:r>
      <w:r>
        <w:rPr>
          <w:rStyle w:val="Fontepargpadro"/>
          <w:rFonts w:cs="Arial" w:ascii="Cambria" w:hAnsi="Cambria"/>
          <w:b/>
          <w:bCs/>
          <w:color w:val="000000"/>
          <w:sz w:val="24"/>
          <w:szCs w:val="24"/>
        </w:rPr>
        <w:t>(b.1)</w:t>
      </w:r>
      <w:r>
        <w:rPr>
          <w:rStyle w:val="Fontepargpadro"/>
          <w:rFonts w:cs="Arial" w:ascii="Cambria" w:hAnsi="Cambria"/>
          <w:color w:val="000000"/>
          <w:sz w:val="24"/>
          <w:szCs w:val="24"/>
        </w:rPr>
        <w:t xml:space="preserve"> a juntada dos documentos em anexo; </w:t>
      </w:r>
      <w:r>
        <w:rPr>
          <w:rStyle w:val="Fontepargpadro"/>
          <w:rFonts w:cs="Arial" w:ascii="Cambria" w:hAnsi="Cambria"/>
          <w:b/>
          <w:bCs/>
          <w:color w:val="000000"/>
          <w:sz w:val="24"/>
          <w:szCs w:val="24"/>
        </w:rPr>
        <w:t>(b.2)</w:t>
      </w:r>
      <w:r>
        <w:rPr>
          <w:rStyle w:val="Fontepargpadro"/>
          <w:rFonts w:cs="Arial" w:ascii="Cambria" w:hAnsi="Cambria"/>
          <w:color w:val="000000"/>
          <w:sz w:val="24"/>
          <w:szCs w:val="24"/>
        </w:rPr>
        <w:t xml:space="preserve"> seja expedido ofício ao (</w:t>
      </w:r>
      <w:r>
        <w:rPr>
          <w:rStyle w:val="Fontepargpadro"/>
          <w:rFonts w:cs="Arial" w:ascii="Cambria" w:hAnsi="Cambria"/>
          <w:color w:val="000000"/>
          <w:sz w:val="24"/>
          <w:szCs w:val="24"/>
          <w:highlight w:val="yellow"/>
        </w:rPr>
        <w:t>JUIZ OU TRIBUNAL</w:t>
      </w:r>
      <w:r>
        <w:rPr>
          <w:rStyle w:val="Fontepargpadro"/>
          <w:rFonts w:cs="Arial" w:ascii="Cambria" w:hAnsi="Cambria"/>
          <w:color w:val="000000"/>
          <w:sz w:val="24"/>
          <w:szCs w:val="24"/>
        </w:rPr>
        <w:t xml:space="preserve">) requisitando o encaminhamento de certidão criminal narrativa do Processo nº </w:t>
      </w:r>
      <w:r>
        <w:rPr>
          <w:rStyle w:val="Fontepargpadro"/>
          <w:rFonts w:cs="Arial" w:ascii="Cambria" w:hAnsi="Cambria"/>
          <w:color w:val="000000"/>
          <w:sz w:val="24"/>
          <w:szCs w:val="24"/>
          <w:highlight w:val="yellow"/>
        </w:rPr>
        <w:t>XXXXXXXXXXXXX</w:t>
      </w:r>
      <w:r>
        <w:rPr>
          <w:rStyle w:val="Fontepargpadro"/>
          <w:rFonts w:cs="Arial" w:ascii="Cambria" w:hAnsi="Cambria"/>
          <w:color w:val="000000"/>
          <w:sz w:val="24"/>
          <w:szCs w:val="24"/>
        </w:rPr>
        <w:t>, no qual o(a) requerido(a) foi condenado(a) criminalmente, assim como cópia da respectiva sentença ou acórdão penal condenatório; e</w:t>
      </w:r>
    </w:p>
    <w:p>
      <w:pPr>
        <w:pStyle w:val="LONormal"/>
        <w:widowControl/>
        <w:suppressAutoHyphens w:val="true"/>
        <w:overflowPunct w:val="true"/>
        <w:bidi w:val="0"/>
        <w:spacing w:lineRule="auto" w:line="360" w:before="125" w:after="0"/>
        <w:ind w:left="0" w:right="0" w:firstLine="1701"/>
        <w:jc w:val="both"/>
        <w:rPr>
          <w:rFonts w:ascii="Cambria" w:hAnsi="Cambria"/>
        </w:rPr>
      </w:pPr>
      <w:r>
        <w:rPr>
          <w:rStyle w:val="Fontepargpadro"/>
          <w:rFonts w:cs="Arial" w:ascii="Cambria" w:hAnsi="Cambria"/>
          <w:b/>
          <w:bCs/>
          <w:color w:val="000000"/>
          <w:sz w:val="24"/>
          <w:szCs w:val="24"/>
        </w:rPr>
        <w:t>c)</w:t>
      </w:r>
      <w:r>
        <w:rPr>
          <w:rStyle w:val="Fontepargpadro"/>
          <w:rFonts w:cs="Arial" w:ascii="Cambria" w:hAnsi="Cambria"/>
          <w:color w:val="000000"/>
          <w:sz w:val="24"/>
          <w:szCs w:val="24"/>
        </w:rPr>
        <w:t xml:space="preserve"> após o regular trâmite processual, seja </w:t>
      </w:r>
      <w:r>
        <w:rPr>
          <w:rStyle w:val="Fontepargpadro"/>
          <w:rFonts w:cs="Arial" w:ascii="Cambria" w:hAnsi="Cambria"/>
          <w:b/>
          <w:bCs/>
          <w:color w:val="000000"/>
          <w:sz w:val="24"/>
          <w:szCs w:val="24"/>
        </w:rPr>
        <w:t>indeferido</w:t>
      </w:r>
      <w:r>
        <w:rPr>
          <w:rStyle w:val="Fontepargpadro"/>
          <w:rFonts w:cs="Arial" w:ascii="Cambria" w:hAnsi="Cambria"/>
          <w:color w:val="000000"/>
          <w:sz w:val="24"/>
          <w:szCs w:val="24"/>
        </w:rPr>
        <w:t xml:space="preserve"> em caráter definitivo o pedido de registro de candidatura do(a) requerido(a).</w:t>
      </w:r>
    </w:p>
    <w:p>
      <w:pPr>
        <w:pStyle w:val="Normal"/>
        <w:widowControl/>
        <w:suppressAutoHyphens w:val="true"/>
        <w:overflowPunct w:val="tru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tru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tru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tru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Textodenotaderodap"/>
        <w:jc w:val="both"/>
        <w:rPr/>
      </w:pPr>
      <w:r>
        <w:rPr>
          <w:rStyle w:val="Caracteresdenotaderodap"/>
        </w:rPr>
        <w:footnoteRef/>
      </w:r>
      <w:r>
        <w:rPr>
          <w:rFonts w:cs="Arial" w:ascii="Arial" w:hAnsi="Arial"/>
          <w:sz w:val="16"/>
          <w:szCs w:val="16"/>
        </w:rPr>
        <w:tab/>
        <w:t xml:space="preserve"> </w:t>
      </w:r>
      <w:r>
        <w:rPr>
          <w:rStyle w:val="Fontepargpadro"/>
          <w:rFonts w:cs="Arial" w:ascii="Arial" w:hAnsi="Arial"/>
          <w:b/>
          <w:bCs/>
          <w:sz w:val="16"/>
          <w:szCs w:val="16"/>
        </w:rPr>
        <w:t>STF:</w:t>
      </w:r>
      <w:r>
        <w:rPr>
          <w:rStyle w:val="Fontepargpadro"/>
          <w:rFonts w:cs="Arial" w:ascii="Arial" w:hAnsi="Arial"/>
          <w:sz w:val="16"/>
          <w:szCs w:val="16"/>
        </w:rPr>
        <w:t xml:space="preserve"> “Inelegibilidade não constitui pena. Possibilidade, portanto, de aplicação da lei de inelegibilidade, Lei Compl. n. 64/90, a fatos ocorridos anteriormente a sua vigencia.” (STF - MS 22.087/DF, rel. Min. Carlos Velloso, Pleno, DJ de 10/05/1996, p. 15.132)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LONormal">
    <w:name w:val="LO-Normal"/>
    <w:qFormat/>
    <w:pPr>
      <w:keepNext w:val="false"/>
      <w:keepLines w:val="false"/>
      <w:pageBreakBefore w:val="false"/>
      <w:widowControl w:val="false"/>
      <w:suppressAutoHyphens w:val="true"/>
      <w:overflowPunct w:val="false"/>
      <w:bidi w:val="0"/>
      <w:snapToGrid w:val="true"/>
      <w:spacing w:lineRule="auto" w:line="240" w:before="0" w:after="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color w:val="auto"/>
      <w:spacing w:val="0"/>
      <w:w w:val="100"/>
      <w:kern w:val="2"/>
      <w:position w:val="0"/>
      <w:sz w:val="24"/>
      <w:sz w:val="24"/>
      <w:szCs w:val="24"/>
      <w:u w:val="none"/>
      <w:vertAlign w:val="baseline"/>
      <w:em w:val="none"/>
      <w:lang w:val="pt-BR" w:eastAsia="zh-CN" w:bidi="hi-IN"/>
    </w:rPr>
  </w:style>
  <w:style w:type="paragraph" w:styleId="Textodenotaderodap">
    <w:name w:val="Texto de nota de rodapé"/>
    <w:basedOn w:val="LONormal"/>
    <w:qFormat/>
    <w:pPr>
      <w:suppressAutoHyphens w:val="true"/>
    </w:pPr>
    <w:rPr>
      <w:sz w:val="20"/>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7</Pages>
  <Words>1785</Words>
  <Characters>9431</Characters>
  <CharactersWithSpaces>11193</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2023-06-06T18:31:53Z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