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widowControl/>
        <w:suppressAutoHyphens w:val="true"/>
        <w:bidi w:val="0"/>
        <w:spacing w:lineRule="auto" w:line="360"/>
        <w:ind w:left="0" w:right="0" w:firstLine="1701"/>
        <w:jc w:val="both"/>
        <w:rPr>
          <w:rFonts w:ascii="Cambria" w:hAnsi="Cambria" w:cs="Arial"/>
          <w:b/>
          <w:b/>
          <w:bCs/>
          <w:color w:val="000000"/>
          <w:szCs w:val="24"/>
        </w:rPr>
      </w:pPr>
      <w:r>
        <w:rPr>
          <w:rFonts w:ascii="Cambria" w:hAnsi="Cambria"/>
          <w:sz w:val="24"/>
          <w:szCs w:val="24"/>
        </w:rPr>
      </w:r>
    </w:p>
    <w:p>
      <w:pPr>
        <w:pStyle w:val="Normal"/>
        <w:widowControl/>
        <w:suppressAutoHyphens w:val="true"/>
        <w:bidi w:val="0"/>
        <w:spacing w:lineRule="auto" w:line="360"/>
        <w:ind w:left="0" w:right="0" w:firstLine="1701"/>
        <w:jc w:val="both"/>
        <w:rPr>
          <w:rFonts w:ascii="Cambria" w:hAnsi="Cambria" w:cs="Arial"/>
          <w:b/>
          <w:b/>
          <w:bCs/>
          <w:color w:val="000000"/>
          <w:szCs w:val="24"/>
        </w:rPr>
      </w:pPr>
      <w:r>
        <w:rPr>
          <w:rFonts w:ascii="Cambria" w:hAnsi="Cambria"/>
          <w:sz w:val="24"/>
          <w:szCs w:val="24"/>
        </w:rPr>
        <w:t xml:space="preserve">O </w:t>
      </w:r>
      <w:r>
        <w:rPr>
          <w:rFonts w:ascii="Cambria" w:hAnsi="Cambria"/>
          <w:b/>
          <w:sz w:val="24"/>
          <w:szCs w:val="24"/>
        </w:rPr>
        <w:t xml:space="preserve">MINISTÉRIO PÚBLICO ELEITORAL, </w:t>
      </w:r>
      <w:r>
        <w:rPr>
          <w:rFonts w:ascii="Cambria" w:hAnsi="Cambria"/>
          <w:sz w:val="24"/>
          <w:szCs w:val="24"/>
        </w:rPr>
        <w:t>através do Promotor Eleitoral que esta subscreve, nos autos da Prestação de Contas do Candidato a Vereador nas Eleições de 20</w:t>
      </w:r>
      <w:r>
        <w:rPr>
          <w:rFonts w:ascii="Cambria" w:hAnsi="Cambria"/>
          <w:sz w:val="24"/>
          <w:szCs w:val="24"/>
        </w:rPr>
        <w:t>XX</w:t>
      </w:r>
      <w:r>
        <w:rPr>
          <w:rFonts w:ascii="Cambria" w:hAnsi="Cambria"/>
          <w:sz w:val="24"/>
          <w:szCs w:val="24"/>
        </w:rPr>
        <w:t xml:space="preserve">, ________________, inconformado com a sentença de </w:t>
      </w:r>
      <w:r>
        <w:rPr>
          <w:rFonts w:ascii="Cambria" w:hAnsi="Cambria"/>
          <w:b/>
          <w:sz w:val="24"/>
          <w:szCs w:val="24"/>
        </w:rPr>
        <w:t>fls. ___</w:t>
      </w:r>
      <w:r>
        <w:rPr>
          <w:rFonts w:ascii="Cambria" w:hAnsi="Cambria"/>
          <w:sz w:val="24"/>
          <w:szCs w:val="24"/>
        </w:rPr>
        <w:t>, vem, à presença de V</w:t>
      </w:r>
      <w:r>
        <w:rPr>
          <w:rFonts w:ascii="Cambria" w:hAnsi="Cambria"/>
          <w:sz w:val="24"/>
          <w:szCs w:val="24"/>
        </w:rPr>
        <w:t>ossa Excelência</w:t>
      </w:r>
      <w:r>
        <w:rPr>
          <w:rFonts w:ascii="Cambria" w:hAnsi="Cambria"/>
          <w:sz w:val="24"/>
          <w:szCs w:val="24"/>
        </w:rPr>
        <w:t xml:space="preserve">, no prazo legal, interpor </w:t>
      </w:r>
      <w:r>
        <w:rPr>
          <w:rFonts w:ascii="Cambria" w:hAnsi="Cambria"/>
          <w:b/>
          <w:sz w:val="24"/>
          <w:szCs w:val="24"/>
        </w:rPr>
        <w:t xml:space="preserve">RECURSO ELEITORAL </w:t>
      </w:r>
      <w:r>
        <w:rPr>
          <w:rFonts w:ascii="Cambria" w:hAnsi="Cambria"/>
          <w:sz w:val="24"/>
          <w:szCs w:val="24"/>
        </w:rPr>
        <w:t xml:space="preserve">ao </w:t>
      </w:r>
      <w:r>
        <w:rPr>
          <w:rFonts w:ascii="Cambria" w:hAnsi="Cambria"/>
          <w:b/>
          <w:sz w:val="24"/>
          <w:szCs w:val="24"/>
        </w:rPr>
        <w:t xml:space="preserve">EGRÉGIO TRIBUNAL REGIONAL ELEITORAL DO </w:t>
      </w:r>
      <w:r>
        <w:rPr>
          <w:rFonts w:ascii="Cambria" w:hAnsi="Cambria"/>
          <w:b/>
          <w:sz w:val="24"/>
          <w:szCs w:val="24"/>
        </w:rPr>
        <w:t>TOCANTINS</w:t>
      </w:r>
      <w:r>
        <w:rPr>
          <w:rFonts w:ascii="Cambria" w:hAnsi="Cambria"/>
          <w:sz w:val="24"/>
          <w:szCs w:val="24"/>
        </w:rPr>
        <w:t>, pelas razões de fato e de direito exposta</w:t>
      </w:r>
      <w:r>
        <w:rPr>
          <w:rFonts w:ascii="Cambria" w:hAnsi="Cambria"/>
          <w:sz w:val="24"/>
          <w:szCs w:val="24"/>
        </w:rPr>
        <w:t>s</w:t>
      </w:r>
      <w:r>
        <w:rPr>
          <w:rFonts w:ascii="Cambria" w:hAnsi="Cambria"/>
          <w:sz w:val="24"/>
          <w:szCs w:val="24"/>
        </w:rPr>
        <w:t xml:space="preserve"> nas razões recursais em anexo.</w:t>
      </w:r>
    </w:p>
    <w:p>
      <w:pPr>
        <w:pStyle w:val="Normal"/>
        <w:widowControl/>
        <w:suppressAutoHyphens w:val="true"/>
        <w:bidi w:val="0"/>
        <w:ind w:left="0" w:right="0" w:firstLine="1701"/>
        <w:jc w:val="both"/>
        <w:rPr>
          <w:rFonts w:ascii="Cambria" w:hAnsi="Cambria"/>
          <w:sz w:val="24"/>
          <w:szCs w:val="24"/>
        </w:rPr>
      </w:pPr>
      <w:r>
        <w:rPr>
          <w:rFonts w:ascii="Cambria" w:hAnsi="Cambria"/>
          <w:sz w:val="24"/>
          <w:szCs w:val="24"/>
        </w:rPr>
      </w:r>
    </w:p>
    <w:p>
      <w:pPr>
        <w:pStyle w:val="Normal"/>
        <w:widowControl/>
        <w:suppressAutoHyphens w:val="true"/>
        <w:bidi w:val="0"/>
        <w:spacing w:lineRule="auto" w:line="360"/>
        <w:ind w:left="0" w:right="0" w:firstLine="1701"/>
        <w:jc w:val="both"/>
        <w:rPr>
          <w:rFonts w:ascii="Cambria" w:hAnsi="Cambria" w:cs="Arial"/>
          <w:b/>
          <w:b/>
          <w:bCs/>
          <w:color w:val="000000"/>
          <w:szCs w:val="24"/>
        </w:rPr>
      </w:pPr>
      <w:r>
        <w:rPr>
          <w:rFonts w:cs="Arial" w:ascii="Cambria" w:hAnsi="Cambria"/>
          <w:b/>
          <w:bCs/>
          <w:color w:val="000000"/>
          <w:sz w:val="24"/>
          <w:szCs w:val="24"/>
        </w:rPr>
        <w:t xml:space="preserve">Na oportunidade, requer. se manifeste </w:t>
      </w:r>
      <w:r>
        <w:rPr>
          <w:rFonts w:cs="Arial" w:ascii="Cambria" w:hAnsi="Cambria"/>
          <w:b/>
          <w:bCs/>
          <w:color w:val="000000"/>
          <w:sz w:val="24"/>
          <w:szCs w:val="24"/>
        </w:rPr>
        <w:t xml:space="preserve">o juízo </w:t>
      </w:r>
      <w:r>
        <w:rPr>
          <w:rFonts w:cs="Arial" w:ascii="Cambria" w:hAnsi="Cambria"/>
          <w:b/>
          <w:bCs/>
          <w:color w:val="000000"/>
          <w:sz w:val="24"/>
          <w:szCs w:val="24"/>
        </w:rPr>
        <w:t>sobre a reforma da decisão recorrida, nos termos do art. 267, § 7</w:t>
      </w:r>
      <w:r>
        <w:rPr>
          <w:rFonts w:cs="Arial" w:ascii="Cambria" w:hAnsi="Cambria"/>
          <w:b/>
          <w:bCs/>
          <w:color w:val="000000"/>
          <w:sz w:val="24"/>
          <w:szCs w:val="24"/>
        </w:rPr>
        <w:t>º</w:t>
      </w:r>
      <w:r>
        <w:rPr>
          <w:rFonts w:cs="Arial" w:ascii="Cambria" w:hAnsi="Cambria"/>
          <w:b/>
          <w:bCs/>
          <w:color w:val="000000"/>
          <w:sz w:val="24"/>
          <w:szCs w:val="24"/>
        </w:rPr>
        <w:t xml:space="preserve"> do Código Eleitoral.</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p>
      <w:pPr>
        <w:pStyle w:val="Normal"/>
        <w:widowControl/>
        <w:suppressAutoHyphens w:val="true"/>
        <w:overflowPunct w:val="false"/>
        <w:bidi w:val="0"/>
        <w:spacing w:lineRule="auto" w:line="360" w:before="0" w:after="0"/>
        <w:ind w:left="0" w:right="0" w:firstLine="57"/>
        <w:jc w:val="center"/>
        <w:rPr>
          <w:rFonts w:ascii="Cambria" w:hAnsi="Cambria"/>
        </w:rPr>
      </w:pPr>
      <w:r>
        <w:rPr/>
      </w:r>
    </w:p>
    <w:p>
      <w:pPr>
        <w:pStyle w:val="Normal"/>
        <w:widowControl/>
        <w:suppressAutoHyphens w:val="true"/>
        <w:overflowPunct w:val="false"/>
        <w:bidi w:val="0"/>
        <w:spacing w:lineRule="auto" w:line="360" w:before="0" w:after="0"/>
        <w:ind w:left="0" w:right="0" w:firstLine="57"/>
        <w:jc w:val="center"/>
        <w:rPr>
          <w:rFonts w:ascii="Cambria" w:hAnsi="Cambria"/>
        </w:rPr>
      </w:pPr>
      <w:r>
        <w:rPr/>
      </w:r>
    </w:p>
    <w:p>
      <w:pPr>
        <w:pStyle w:val="Normal"/>
        <w:widowControl/>
        <w:suppressAutoHyphens w:val="true"/>
        <w:overflowPunct w:val="false"/>
        <w:bidi w:val="0"/>
        <w:spacing w:lineRule="auto" w:line="360" w:before="0" w:after="0"/>
        <w:ind w:left="0" w:right="0" w:firstLine="57"/>
        <w:jc w:val="center"/>
        <w:rPr>
          <w:rFonts w:ascii="Cambria" w:hAnsi="Cambria"/>
        </w:rPr>
      </w:pPr>
      <w:r>
        <w:rPr/>
      </w:r>
      <w:r>
        <w:br w:type="page"/>
      </w:r>
    </w:p>
    <w:p>
      <w:pPr>
        <w:pStyle w:val="Normal"/>
        <w:widowControl/>
        <w:suppressAutoHyphens w:val="true"/>
        <w:overflowPunct w:val="false"/>
        <w:bidi w:val="0"/>
        <w:spacing w:lineRule="auto" w:line="360" w:before="0" w:after="0"/>
        <w:ind w:left="0" w:right="0" w:firstLine="57"/>
        <w:jc w:val="center"/>
        <w:rPr/>
      </w:pPr>
      <w:r>
        <w:rPr/>
      </w:r>
    </w:p>
    <w:p>
      <w:pPr>
        <w:pStyle w:val="Normal"/>
        <w:jc w:val="center"/>
        <w:rPr>
          <w:rFonts w:ascii="Cambria" w:hAnsi="Cambria"/>
          <w:b/>
          <w:b/>
          <w:sz w:val="24"/>
          <w:szCs w:val="24"/>
        </w:rPr>
      </w:pPr>
      <w:r>
        <w:rPr>
          <w:rFonts w:ascii="Cambria" w:hAnsi="Cambria"/>
          <w:b/>
          <w:sz w:val="24"/>
          <w:szCs w:val="24"/>
        </w:rPr>
        <w:t>RAZÕES DE RECURSO</w:t>
      </w:r>
    </w:p>
    <w:p>
      <w:pPr>
        <w:pStyle w:val="Normal"/>
        <w:jc w:val="center"/>
        <w:rPr>
          <w:rFonts w:ascii="Cambria" w:hAnsi="Cambria"/>
          <w:sz w:val="24"/>
          <w:szCs w:val="24"/>
        </w:rPr>
      </w:pPr>
      <w:r>
        <w:rPr>
          <w:rFonts w:ascii="Cambria" w:hAnsi="Cambria"/>
          <w:sz w:val="24"/>
          <w:szCs w:val="24"/>
        </w:rPr>
      </w:r>
    </w:p>
    <w:p>
      <w:pPr>
        <w:pStyle w:val="Normal"/>
        <w:jc w:val="center"/>
        <w:rPr>
          <w:rFonts w:ascii="Cambria" w:hAnsi="Cambria"/>
          <w:sz w:val="24"/>
          <w:szCs w:val="24"/>
        </w:rPr>
      </w:pPr>
      <w:r>
        <w:rPr>
          <w:rFonts w:ascii="Cambria" w:hAnsi="Cambria"/>
          <w:sz w:val="24"/>
          <w:szCs w:val="24"/>
        </w:rPr>
      </w:r>
    </w:p>
    <w:p>
      <w:pPr>
        <w:pStyle w:val="Normal"/>
        <w:jc w:val="center"/>
        <w:rPr>
          <w:rFonts w:ascii="Cambria" w:hAnsi="Cambria"/>
          <w:sz w:val="24"/>
          <w:szCs w:val="24"/>
        </w:rPr>
      </w:pPr>
      <w:r>
        <w:rPr>
          <w:rFonts w:ascii="Cambria" w:hAnsi="Cambria"/>
          <w:sz w:val="24"/>
          <w:szCs w:val="24"/>
        </w:rPr>
      </w:r>
    </w:p>
    <w:p>
      <w:pPr>
        <w:pStyle w:val="Normal"/>
        <w:jc w:val="both"/>
        <w:rPr>
          <w:rFonts w:ascii="Cambria" w:hAnsi="Cambria"/>
          <w:sz w:val="24"/>
          <w:szCs w:val="24"/>
        </w:rPr>
      </w:pPr>
      <w:r>
        <w:rPr>
          <w:rFonts w:ascii="Cambria" w:hAnsi="Cambria"/>
          <w:sz w:val="24"/>
          <w:szCs w:val="24"/>
        </w:rPr>
      </w:r>
    </w:p>
    <w:p>
      <w:pPr>
        <w:pStyle w:val="Normal"/>
        <w:jc w:val="both"/>
        <w:rPr>
          <w:rFonts w:ascii="Cambria" w:hAnsi="Cambria"/>
          <w:b/>
          <w:b/>
          <w:sz w:val="24"/>
          <w:szCs w:val="24"/>
        </w:rPr>
      </w:pPr>
      <w:r>
        <w:rPr>
          <w:rFonts w:ascii="Cambria" w:hAnsi="Cambria"/>
          <w:b/>
          <w:sz w:val="24"/>
          <w:szCs w:val="24"/>
        </w:rPr>
        <w:t>Recorrente: MINISTÉRIO PÚBLICO ELEITORAL</w:t>
      </w:r>
    </w:p>
    <w:p>
      <w:pPr>
        <w:pStyle w:val="Normal"/>
        <w:jc w:val="both"/>
        <w:rPr>
          <w:rFonts w:ascii="Cambria" w:hAnsi="Cambria"/>
          <w:b/>
          <w:b/>
          <w:sz w:val="24"/>
          <w:szCs w:val="24"/>
        </w:rPr>
      </w:pPr>
      <w:r>
        <w:rPr>
          <w:rFonts w:ascii="Cambria" w:hAnsi="Cambria"/>
          <w:b/>
          <w:sz w:val="24"/>
          <w:szCs w:val="24"/>
        </w:rPr>
        <w:t>Recorrido: __________________</w:t>
      </w:r>
    </w:p>
    <w:p>
      <w:pPr>
        <w:pStyle w:val="Normal"/>
        <w:jc w:val="both"/>
        <w:rPr>
          <w:rFonts w:ascii="Cambria" w:hAnsi="Cambria"/>
          <w:b/>
          <w:b/>
          <w:sz w:val="24"/>
          <w:szCs w:val="24"/>
        </w:rPr>
      </w:pPr>
      <w:r>
        <w:rPr>
          <w:rFonts w:ascii="Cambria" w:hAnsi="Cambria"/>
          <w:b/>
          <w:sz w:val="24"/>
          <w:szCs w:val="24"/>
        </w:rPr>
      </w:r>
    </w:p>
    <w:p>
      <w:pPr>
        <w:pStyle w:val="Normal"/>
        <w:jc w:val="both"/>
        <w:rPr>
          <w:rFonts w:ascii="Cambria" w:hAnsi="Cambria"/>
          <w:b/>
          <w:b/>
          <w:sz w:val="24"/>
          <w:szCs w:val="24"/>
        </w:rPr>
      </w:pPr>
      <w:r>
        <w:rPr>
          <w:rFonts w:ascii="Cambria" w:hAnsi="Cambria"/>
          <w:b/>
          <w:sz w:val="24"/>
          <w:szCs w:val="24"/>
        </w:rPr>
      </w:r>
    </w:p>
    <w:p>
      <w:pPr>
        <w:pStyle w:val="Normal"/>
        <w:jc w:val="both"/>
        <w:rPr>
          <w:rFonts w:ascii="Cambria" w:hAnsi="Cambria"/>
          <w:b/>
          <w:b/>
          <w:sz w:val="24"/>
          <w:szCs w:val="24"/>
        </w:rPr>
      </w:pPr>
      <w:r>
        <w:rPr>
          <w:rFonts w:ascii="Cambria" w:hAnsi="Cambria"/>
          <w:b/>
          <w:sz w:val="24"/>
          <w:szCs w:val="24"/>
        </w:rPr>
      </w:r>
    </w:p>
    <w:p>
      <w:pPr>
        <w:pStyle w:val="Normal"/>
        <w:jc w:val="both"/>
        <w:rPr>
          <w:rFonts w:ascii="Cambria" w:hAnsi="Cambria"/>
          <w:b/>
          <w:b/>
          <w:sz w:val="24"/>
          <w:szCs w:val="24"/>
        </w:rPr>
      </w:pPr>
      <w:r>
        <w:rPr>
          <w:rFonts w:ascii="Cambria" w:hAnsi="Cambria"/>
          <w:b/>
          <w:sz w:val="24"/>
          <w:szCs w:val="24"/>
        </w:rPr>
        <w:t>EGR</w:t>
      </w:r>
      <w:r>
        <w:rPr>
          <w:rFonts w:ascii="Cambria" w:hAnsi="Cambria"/>
          <w:b/>
          <w:sz w:val="24"/>
          <w:szCs w:val="24"/>
        </w:rPr>
        <w:t>É</w:t>
      </w:r>
      <w:r>
        <w:rPr>
          <w:rFonts w:ascii="Cambria" w:hAnsi="Cambria"/>
          <w:b/>
          <w:sz w:val="24"/>
          <w:szCs w:val="24"/>
        </w:rPr>
        <w:t xml:space="preserve">GIO TRIBUNAL REGIONAL ELEITORAL DO </w:t>
      </w:r>
      <w:r>
        <w:rPr>
          <w:rFonts w:ascii="Cambria" w:hAnsi="Cambria"/>
          <w:b/>
          <w:sz w:val="24"/>
          <w:szCs w:val="24"/>
        </w:rPr>
        <w:t>TOCANTINS</w:t>
      </w:r>
    </w:p>
    <w:p>
      <w:pPr>
        <w:pStyle w:val="Normal"/>
        <w:jc w:val="both"/>
        <w:rPr>
          <w:rFonts w:ascii="Cambria" w:hAnsi="Cambria"/>
          <w:b/>
          <w:b/>
          <w:sz w:val="24"/>
          <w:szCs w:val="24"/>
        </w:rPr>
      </w:pPr>
      <w:r>
        <w:rPr>
          <w:rFonts w:ascii="Cambria" w:hAnsi="Cambria"/>
          <w:b/>
          <w:sz w:val="24"/>
          <w:szCs w:val="24"/>
        </w:rPr>
        <w:t>Exmos. Julgadores.</w:t>
      </w:r>
    </w:p>
    <w:p>
      <w:pPr>
        <w:pStyle w:val="Normal"/>
        <w:jc w:val="both"/>
        <w:rPr>
          <w:rFonts w:ascii="Cambria" w:hAnsi="Cambria"/>
          <w:b/>
          <w:b/>
          <w:sz w:val="24"/>
          <w:szCs w:val="24"/>
        </w:rPr>
      </w:pPr>
      <w:r>
        <w:rPr>
          <w:rFonts w:ascii="Cambria" w:hAnsi="Cambria"/>
          <w:b/>
          <w:sz w:val="24"/>
          <w:szCs w:val="24"/>
        </w:rPr>
        <w:t xml:space="preserve">Exmo. Procurador </w:t>
      </w:r>
      <w:r>
        <w:rPr>
          <w:rFonts w:ascii="Cambria" w:hAnsi="Cambria"/>
          <w:b/>
          <w:sz w:val="24"/>
          <w:szCs w:val="24"/>
        </w:rPr>
        <w:t>R</w:t>
      </w:r>
      <w:r>
        <w:rPr>
          <w:rFonts w:ascii="Cambria" w:hAnsi="Cambria"/>
          <w:b/>
          <w:sz w:val="24"/>
          <w:szCs w:val="24"/>
        </w:rPr>
        <w:t>egional Eleitoral.</w:t>
      </w:r>
    </w:p>
    <w:p>
      <w:pPr>
        <w:pStyle w:val="Normal"/>
        <w:jc w:val="both"/>
        <w:rPr>
          <w:rFonts w:ascii="Cambria" w:hAnsi="Cambria"/>
          <w:b/>
          <w:b/>
          <w:sz w:val="24"/>
          <w:szCs w:val="24"/>
        </w:rPr>
      </w:pPr>
      <w:r>
        <w:rPr>
          <w:rFonts w:ascii="Cambria" w:hAnsi="Cambria"/>
          <w:b/>
          <w:sz w:val="24"/>
          <w:szCs w:val="24"/>
        </w:rPr>
      </w:r>
    </w:p>
    <w:p>
      <w:pPr>
        <w:pStyle w:val="Normal"/>
        <w:jc w:val="both"/>
        <w:rPr>
          <w:rFonts w:ascii="Cambria" w:hAnsi="Cambria"/>
          <w:b/>
          <w:b/>
          <w:sz w:val="24"/>
          <w:szCs w:val="24"/>
        </w:rPr>
      </w:pPr>
      <w:r>
        <w:rPr>
          <w:rFonts w:ascii="Cambria" w:hAnsi="Cambria"/>
          <w:b/>
          <w:sz w:val="24"/>
          <w:szCs w:val="24"/>
        </w:rPr>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t>(...)</w:t>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t xml:space="preserve">2.  </w:t>
      </w:r>
      <w:r>
        <w:rPr>
          <w:rFonts w:ascii="Cambria" w:hAnsi="Cambria"/>
          <w:b/>
          <w:sz w:val="22"/>
          <w:szCs w:val="22"/>
        </w:rPr>
        <w:t>Eventual alegação de nulidade de citação (notificação) em processo de prestação de contas, como em qualquer feito judicial, deve ser apresentada na primeira oportunidade em que aquele que se sinta prejudicado compareça ao Tribunal respectivo, sob pena de preclusão para o exercício daquela prerrogativa processual.</w:t>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t>(TRE MT - Petição nº 71894, AC. nº 24357 de 21/08/2014, Relator(a) MARIA HELENA GARGAGLIONE PÓVOAS, Publicação: DEJE - DJ Eletrônico, Tomo 1723, Data 26/08/2014, Página 2/3)</w:t>
      </w:r>
    </w:p>
    <w:p>
      <w:pPr>
        <w:pStyle w:val="Normal"/>
        <w:jc w:val="both"/>
        <w:rPr>
          <w:rFonts w:ascii="Cambria" w:hAnsi="Cambria"/>
          <w:i/>
          <w:i/>
          <w:sz w:val="24"/>
          <w:szCs w:val="24"/>
          <w:u w:val="single"/>
        </w:rPr>
      </w:pPr>
      <w:r>
        <w:rPr>
          <w:rFonts w:ascii="Cambria" w:hAnsi="Cambria"/>
          <w:i/>
          <w:sz w:val="24"/>
          <w:szCs w:val="24"/>
          <w:u w:val="single"/>
        </w:rPr>
      </w:r>
    </w:p>
    <w:p>
      <w:pPr>
        <w:pStyle w:val="Normal"/>
        <w:widowControl/>
        <w:suppressAutoHyphens w:val="true"/>
        <w:overflowPunct w:val="false"/>
        <w:bidi w:val="0"/>
        <w:spacing w:lineRule="atLeast" w:line="100" w:before="0" w:after="0"/>
        <w:ind w:left="2268" w:right="0" w:hanging="0"/>
        <w:jc w:val="both"/>
        <w:rPr/>
      </w:pPr>
      <w:r>
        <w:rPr>
          <w:rFonts w:ascii="Cambria" w:hAnsi="Cambria"/>
          <w:sz w:val="22"/>
          <w:szCs w:val="22"/>
        </w:rPr>
        <w:t xml:space="preserve">FASE DE CUMPRIMENTO DE SENTENÇA. Ação monitoria. Extinção do processo com fundamento no </w:t>
      </w:r>
      <w:r>
        <w:fldChar w:fldCharType="begin"/>
      </w:r>
      <w:r>
        <w:rPr>
          <w:rStyle w:val="LinkdaInternet"/>
          <w:sz w:val="22"/>
          <w:u w:val="none"/>
          <w:szCs w:val="22"/>
          <w:rFonts w:ascii="Cambria" w:hAnsi="Cambria"/>
          <w:color w:val="000000"/>
        </w:rPr>
        <w:instrText> HYPERLINK "http://www.magisteronline.com.br/mgstrnet/lpext.dll?f=FifLink&amp;t=document-frame.htm&amp;l=jump&amp;iid=c%3A\Views44\Magister\Mgstrnet\MagNet_Legis.nfo&amp;d=CPC, art. 794&amp;sid=6128360d.56eed517.0.0" \l "JD_CPCart794"</w:instrText>
      </w:r>
      <w:r>
        <w:rPr>
          <w:rStyle w:val="LinkdaInternet"/>
          <w:sz w:val="22"/>
          <w:u w:val="none"/>
          <w:szCs w:val="22"/>
          <w:rFonts w:ascii="Cambria" w:hAnsi="Cambria"/>
          <w:color w:val="000000"/>
        </w:rPr>
        <w:fldChar w:fldCharType="separate"/>
      </w:r>
      <w:r>
        <w:rPr>
          <w:rStyle w:val="LinkdaInternet"/>
          <w:rFonts w:ascii="Cambria" w:hAnsi="Cambria"/>
          <w:color w:val="000000"/>
          <w:sz w:val="22"/>
          <w:szCs w:val="22"/>
          <w:u w:val="none"/>
        </w:rPr>
        <w:t>artigo 794, I, do Código de Processo Civil</w:t>
      </w:r>
      <w:r>
        <w:rPr>
          <w:rStyle w:val="LinkdaInternet"/>
          <w:sz w:val="22"/>
          <w:u w:val="none"/>
          <w:szCs w:val="22"/>
          <w:rFonts w:ascii="Cambria" w:hAnsi="Cambria"/>
          <w:color w:val="000000"/>
        </w:rPr>
        <w:fldChar w:fldCharType="end"/>
      </w:r>
      <w:r>
        <w:rPr>
          <w:rFonts w:ascii="Cambria" w:hAnsi="Cambria"/>
          <w:sz w:val="22"/>
          <w:szCs w:val="22"/>
        </w:rPr>
        <w:t xml:space="preserve">. </w:t>
      </w:r>
      <w:r>
        <w:rPr>
          <w:rFonts w:ascii="Cambria" w:hAnsi="Cambria"/>
          <w:b/>
          <w:sz w:val="22"/>
          <w:szCs w:val="22"/>
        </w:rPr>
        <w:t>Posterior reconsideração da sentença pela própria juíza de primeiro grau. Descabimento. Consideração de que é vedado ao juiz, após o exaurimento de sua função jurisdicional, com a prolação da sentença, inovar no processo, a não ser para corrigir inexatidão material ou corrigir erro de cálculo constante da sentença</w:t>
      </w:r>
      <w:r>
        <w:rPr>
          <w:rFonts w:ascii="Cambria" w:hAnsi="Cambria"/>
          <w:sz w:val="22"/>
          <w:szCs w:val="22"/>
        </w:rPr>
        <w:t>. Anulação de todos os atos processuais praticados em momento subsequente à prolação da sentença de extinção. Decisão revogada. Prevalecimento da sentença de extinção. Recurso provido. (TJSP; AI 2039955-53.2013.8.26.0000; Ac. 7347056; São Paulo; Décima Nona Câmara de Direito Privado; Rel. Des. João Camillo de Almeida Prado Costa; Julg. 10/02/2014; DJESP 19/02/2014)</w:t>
      </w:r>
    </w:p>
    <w:p>
      <w:pPr>
        <w:pStyle w:val="Normal"/>
        <w:jc w:val="both"/>
        <w:rPr>
          <w:rFonts w:ascii="Cambria" w:hAnsi="Cambria"/>
          <w:b/>
          <w:b/>
          <w:sz w:val="22"/>
          <w:szCs w:val="22"/>
        </w:rPr>
      </w:pPr>
      <w:r>
        <w:rPr>
          <w:rFonts w:ascii="Cambria" w:hAnsi="Cambria"/>
          <w:b/>
          <w:sz w:val="22"/>
          <w:szCs w:val="22"/>
        </w:rPr>
      </w:r>
    </w:p>
    <w:p>
      <w:pPr>
        <w:pStyle w:val="Normal"/>
        <w:widowControl/>
        <w:suppressAutoHyphens w:val="true"/>
        <w:overflowPunct w:val="false"/>
        <w:bidi w:val="0"/>
        <w:spacing w:lineRule="auto" w:line="360" w:before="0" w:after="0"/>
        <w:ind w:left="0" w:right="0" w:firstLine="1701"/>
        <w:jc w:val="both"/>
        <w:rPr>
          <w:b/>
          <w:b/>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A sentença de</w:t>
      </w:r>
      <w:r>
        <w:rPr>
          <w:rFonts w:ascii="Cambria" w:hAnsi="Cambria"/>
          <w:b/>
          <w:bCs/>
          <w:sz w:val="24"/>
          <w:szCs w:val="24"/>
        </w:rPr>
        <w:t xml:space="preserve"> fls</w:t>
      </w:r>
      <w:r>
        <w:rPr>
          <w:rFonts w:ascii="Cambria" w:hAnsi="Cambria"/>
          <w:b/>
          <w:sz w:val="24"/>
          <w:szCs w:val="24"/>
        </w:rPr>
        <w:t xml:space="preserve">. ___ </w:t>
      </w:r>
      <w:r>
        <w:rPr>
          <w:rFonts w:ascii="Cambria" w:hAnsi="Cambria"/>
          <w:sz w:val="24"/>
          <w:szCs w:val="24"/>
        </w:rPr>
        <w:t>não pode prosperar, devendo ser reformada, pelas seguintes razões:</w:t>
      </w:r>
    </w:p>
    <w:p>
      <w:pPr>
        <w:pStyle w:val="Normal"/>
        <w:widowControl/>
        <w:suppressAutoHyphens w:val="true"/>
        <w:overflowPunct w:val="false"/>
        <w:bidi w:val="0"/>
        <w:spacing w:lineRule="auto" w:line="360" w:before="0" w:after="0"/>
        <w:ind w:left="0" w:right="0" w:firstLine="1701"/>
        <w:jc w:val="both"/>
        <w:rPr>
          <w:b/>
          <w:b/>
          <w:i/>
          <w:i/>
          <w:u w:val="single"/>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b/>
          <w:i w:val="false"/>
          <w:iCs w:val="false"/>
          <w:sz w:val="24"/>
          <w:szCs w:val="24"/>
          <w:u w:val="none"/>
        </w:rPr>
        <w:t>Sinopse dos fatos:</w:t>
      </w:r>
    </w:p>
    <w:p>
      <w:pPr>
        <w:pStyle w:val="Normal"/>
        <w:widowControl/>
        <w:suppressAutoHyphens w:val="true"/>
        <w:overflowPunct w:val="false"/>
        <w:bidi w:val="0"/>
        <w:spacing w:lineRule="auto" w:line="360" w:before="0" w:after="0"/>
        <w:ind w:left="0" w:right="0" w:firstLine="1701"/>
        <w:jc w:val="both"/>
        <w:rPr>
          <w:b/>
          <w:b/>
          <w:i w:val="false"/>
          <w:i w:val="false"/>
          <w:iCs w:val="false"/>
          <w:u w:val="none"/>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 xml:space="preserve">O recorrido/candidato a vereador _____________ </w:t>
      </w:r>
      <w:r>
        <w:rPr>
          <w:rFonts w:ascii="Cambria" w:hAnsi="Cambria"/>
          <w:b/>
          <w:sz w:val="24"/>
          <w:szCs w:val="24"/>
        </w:rPr>
        <w:t>NÃO</w:t>
      </w:r>
      <w:r>
        <w:rPr>
          <w:rFonts w:ascii="Cambria" w:hAnsi="Cambria"/>
          <w:sz w:val="24"/>
          <w:szCs w:val="24"/>
        </w:rPr>
        <w:t xml:space="preserve"> apresentou sua prestação de contas, conforme </w:t>
      </w:r>
      <w:r>
        <w:rPr>
          <w:rFonts w:ascii="Cambria" w:hAnsi="Cambria"/>
          <w:b/>
          <w:sz w:val="24"/>
          <w:szCs w:val="24"/>
        </w:rPr>
        <w:t>sentença de</w:t>
      </w:r>
      <w:r>
        <w:rPr>
          <w:rFonts w:ascii="Cambria" w:hAnsi="Cambria"/>
          <w:sz w:val="24"/>
          <w:szCs w:val="24"/>
        </w:rPr>
        <w:t xml:space="preserve"> </w:t>
      </w:r>
      <w:r>
        <w:rPr>
          <w:rFonts w:ascii="Cambria" w:hAnsi="Cambria"/>
          <w:b/>
          <w:sz w:val="24"/>
          <w:szCs w:val="24"/>
        </w:rPr>
        <w:t>fls. __</w:t>
      </w:r>
      <w:r>
        <w:rPr>
          <w:rFonts w:ascii="Cambria" w:hAnsi="Cambria"/>
          <w:sz w:val="24"/>
          <w:szCs w:val="24"/>
        </w:rPr>
        <w:t>,</w:t>
      </w:r>
      <w:r>
        <w:rPr>
          <w:rFonts w:ascii="Cambria" w:hAnsi="Cambria"/>
          <w:b/>
          <w:sz w:val="24"/>
          <w:szCs w:val="24"/>
        </w:rPr>
        <w:t xml:space="preserve"> </w:t>
      </w:r>
      <w:r>
        <w:rPr>
          <w:rFonts w:ascii="Cambria" w:hAnsi="Cambria"/>
          <w:sz w:val="24"/>
          <w:szCs w:val="24"/>
        </w:rPr>
        <w:t>ficando impedido de obter certidão eleitoral no decorrer do mandato, o qual concorrera.</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 xml:space="preserve">A decisão retromencionada </w:t>
      </w:r>
      <w:r>
        <w:rPr>
          <w:rFonts w:ascii="Cambria" w:hAnsi="Cambria"/>
          <w:b/>
          <w:sz w:val="24"/>
          <w:szCs w:val="24"/>
        </w:rPr>
        <w:t xml:space="preserve">transitou em julgado, </w:t>
      </w:r>
      <w:r>
        <w:rPr>
          <w:rFonts w:ascii="Cambria" w:hAnsi="Cambria"/>
          <w:sz w:val="24"/>
          <w:szCs w:val="24"/>
        </w:rPr>
        <w:t>conforme certidão</w:t>
      </w:r>
      <w:r>
        <w:rPr>
          <w:rFonts w:ascii="Cambria" w:hAnsi="Cambria"/>
          <w:b/>
          <w:sz w:val="24"/>
          <w:szCs w:val="24"/>
        </w:rPr>
        <w:t xml:space="preserve"> </w:t>
      </w:r>
      <w:r>
        <w:rPr>
          <w:rFonts w:ascii="Cambria" w:hAnsi="Cambria"/>
          <w:sz w:val="24"/>
          <w:szCs w:val="24"/>
        </w:rPr>
        <w:t>de</w:t>
      </w:r>
      <w:r>
        <w:rPr>
          <w:rFonts w:ascii="Cambria" w:hAnsi="Cambria"/>
          <w:b/>
          <w:sz w:val="24"/>
          <w:szCs w:val="24"/>
        </w:rPr>
        <w:t xml:space="preserve"> </w:t>
      </w:r>
      <w:r>
        <w:rPr>
          <w:rFonts w:ascii="Cambria" w:hAnsi="Cambria"/>
          <w:b w:val="false"/>
          <w:bCs w:val="false"/>
          <w:sz w:val="24"/>
          <w:szCs w:val="24"/>
        </w:rPr>
        <w:t xml:space="preserve">fls. </w:t>
      </w:r>
      <w:r>
        <w:rPr>
          <w:rFonts w:ascii="Cambria" w:hAnsi="Cambria"/>
          <w:b/>
          <w:sz w:val="24"/>
          <w:szCs w:val="24"/>
        </w:rPr>
        <w:t>__.</w:t>
      </w:r>
    </w:p>
    <w:p>
      <w:pPr>
        <w:pStyle w:val="Normal"/>
        <w:widowControl/>
        <w:suppressAutoHyphens w:val="true"/>
        <w:overflowPunct w:val="false"/>
        <w:bidi w:val="0"/>
        <w:spacing w:lineRule="auto" w:line="360" w:before="0" w:after="0"/>
        <w:ind w:left="0" w:right="0" w:firstLine="1701"/>
        <w:jc w:val="both"/>
        <w:rPr>
          <w:b/>
          <w:b/>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O recorrido/candidato _____________ ingressou, em data de _________de 20</w:t>
      </w:r>
      <w:r>
        <w:rPr>
          <w:rFonts w:ascii="Cambria" w:hAnsi="Cambria"/>
          <w:sz w:val="24"/>
          <w:szCs w:val="24"/>
        </w:rPr>
        <w:t>XX</w:t>
      </w:r>
      <w:r>
        <w:rPr>
          <w:rFonts w:ascii="Cambria" w:hAnsi="Cambria"/>
          <w:sz w:val="24"/>
          <w:szCs w:val="24"/>
        </w:rPr>
        <w:t>, com requerimento (</w:t>
      </w:r>
      <w:r>
        <w:rPr>
          <w:rFonts w:ascii="Cambria" w:hAnsi="Cambria"/>
          <w:b w:val="false"/>
          <w:bCs w:val="false"/>
          <w:sz w:val="24"/>
          <w:szCs w:val="24"/>
        </w:rPr>
        <w:t>fls</w:t>
      </w:r>
      <w:r>
        <w:rPr>
          <w:rFonts w:ascii="Cambria" w:hAnsi="Cambria"/>
          <w:b/>
          <w:sz w:val="24"/>
          <w:szCs w:val="24"/>
        </w:rPr>
        <w:t>. __</w:t>
      </w:r>
      <w:r>
        <w:rPr>
          <w:rFonts w:ascii="Cambria" w:hAnsi="Cambria"/>
          <w:sz w:val="24"/>
          <w:szCs w:val="24"/>
        </w:rPr>
        <w:t>) solicitando a análise e julgamento de sua prestação de contas de campanha.</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 xml:space="preserve">O Ministério Público emitiu parecer às </w:t>
      </w:r>
      <w:r>
        <w:rPr>
          <w:rFonts w:ascii="Cambria" w:hAnsi="Cambria"/>
          <w:b w:val="false"/>
          <w:bCs w:val="false"/>
          <w:sz w:val="24"/>
          <w:szCs w:val="24"/>
        </w:rPr>
        <w:t>fls</w:t>
      </w:r>
      <w:r>
        <w:rPr>
          <w:rFonts w:ascii="Cambria" w:hAnsi="Cambria"/>
          <w:b/>
          <w:sz w:val="24"/>
          <w:szCs w:val="24"/>
        </w:rPr>
        <w:t>. __,</w:t>
      </w:r>
      <w:r>
        <w:rPr>
          <w:rFonts w:ascii="Cambria" w:hAnsi="Cambria"/>
          <w:sz w:val="24"/>
          <w:szCs w:val="24"/>
        </w:rPr>
        <w:t xml:space="preserve"> no sentido de que o recorrido/candidato ______________ encontra</w:t>
      </w:r>
      <w:r>
        <w:rPr>
          <w:rFonts w:ascii="Cambria" w:hAnsi="Cambria"/>
          <w:sz w:val="24"/>
          <w:szCs w:val="24"/>
        </w:rPr>
        <w:t>va</w:t>
      </w:r>
      <w:r>
        <w:rPr>
          <w:rFonts w:ascii="Cambria" w:hAnsi="Cambria"/>
          <w:sz w:val="24"/>
          <w:szCs w:val="24"/>
        </w:rPr>
        <w:t xml:space="preserve">-se impossibilitado de obter certidão </w:t>
      </w:r>
      <w:r>
        <w:rPr>
          <w:rFonts w:ascii="Cambria" w:hAnsi="Cambria"/>
          <w:sz w:val="24"/>
          <w:szCs w:val="24"/>
        </w:rPr>
        <w:t>de quitação</w:t>
      </w:r>
      <w:r>
        <w:rPr>
          <w:rFonts w:ascii="Cambria" w:hAnsi="Cambria"/>
          <w:sz w:val="24"/>
          <w:szCs w:val="24"/>
        </w:rPr>
        <w:t xml:space="preserve"> eleitoral no decorrer do mandato </w:t>
      </w:r>
      <w:r>
        <w:rPr>
          <w:rFonts w:ascii="Cambria" w:hAnsi="Cambria"/>
          <w:sz w:val="24"/>
          <w:szCs w:val="24"/>
        </w:rPr>
        <w:t>a</w:t>
      </w:r>
      <w:r>
        <w:rPr>
          <w:rFonts w:ascii="Cambria" w:hAnsi="Cambria"/>
          <w:sz w:val="24"/>
          <w:szCs w:val="24"/>
        </w:rPr>
        <w:t xml:space="preserve">o qual concorrera, em virtude </w:t>
      </w:r>
      <w:r>
        <w:rPr>
          <w:rFonts w:ascii="Cambria" w:hAnsi="Cambria"/>
          <w:sz w:val="24"/>
          <w:szCs w:val="24"/>
        </w:rPr>
        <w:t xml:space="preserve">da </w:t>
      </w:r>
      <w:r>
        <w:rPr>
          <w:rFonts w:ascii="Cambria" w:hAnsi="Cambria"/>
          <w:sz w:val="24"/>
          <w:szCs w:val="24"/>
        </w:rPr>
        <w:t>não prestação de contas, com sentença transitada em julgado.</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A sentença recorrida (</w:t>
      </w:r>
      <w:r>
        <w:rPr>
          <w:rFonts w:ascii="Cambria" w:hAnsi="Cambria"/>
          <w:b w:val="false"/>
          <w:bCs w:val="false"/>
          <w:sz w:val="24"/>
          <w:szCs w:val="24"/>
        </w:rPr>
        <w:t>fls.</w:t>
      </w:r>
      <w:r>
        <w:rPr>
          <w:rFonts w:ascii="Cambria" w:hAnsi="Cambria"/>
          <w:b/>
          <w:sz w:val="24"/>
          <w:szCs w:val="24"/>
        </w:rPr>
        <w:t xml:space="preserve"> __</w:t>
      </w:r>
      <w:r>
        <w:rPr>
          <w:rFonts w:ascii="Cambria" w:hAnsi="Cambria"/>
          <w:sz w:val="24"/>
          <w:szCs w:val="24"/>
        </w:rPr>
        <w:t>) julgou procedente a postulação sob o argumento de que houvera uma nulidade processual com evidente prejuízo ao recorrido.</w:t>
      </w:r>
    </w:p>
    <w:p>
      <w:pPr>
        <w:pStyle w:val="Normal"/>
        <w:widowControl/>
        <w:suppressAutoHyphens w:val="true"/>
        <w:overflowPunct w:val="false"/>
        <w:bidi w:val="0"/>
        <w:spacing w:lineRule="auto" w:line="360" w:before="0" w:after="0"/>
        <w:ind w:left="0" w:right="0" w:firstLine="1701"/>
        <w:jc w:val="both"/>
        <w:rPr>
          <w:b/>
          <w:b/>
          <w:i w:val="false"/>
          <w:i w:val="false"/>
          <w:iCs w:val="false"/>
          <w:u w:val="none"/>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b/>
          <w:i w:val="false"/>
          <w:iCs w:val="false"/>
          <w:sz w:val="24"/>
          <w:szCs w:val="24"/>
          <w:u w:val="none"/>
        </w:rPr>
        <w:t>Da decisão recorrida:</w:t>
      </w:r>
    </w:p>
    <w:p>
      <w:pPr>
        <w:pStyle w:val="Normal"/>
        <w:widowControl/>
        <w:suppressAutoHyphens w:val="true"/>
        <w:overflowPunct w:val="false"/>
        <w:bidi w:val="0"/>
        <w:spacing w:lineRule="auto" w:line="360" w:before="0" w:after="0"/>
        <w:ind w:left="0" w:right="0" w:firstLine="1701"/>
        <w:jc w:val="both"/>
        <w:rPr>
          <w:b/>
          <w:b/>
          <w:i w:val="false"/>
          <w:i w:val="false"/>
          <w:iCs w:val="false"/>
          <w:u w:val="none"/>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A decisão recorrida anulou os atos processuais a partir de fls. __, bem como a sentença de fls. __, com o seguinte fundamento:</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w:t>
      </w:r>
      <w:r>
        <w:rPr>
          <w:rFonts w:ascii="Cambria" w:hAnsi="Cambria"/>
          <w:sz w:val="24"/>
          <w:szCs w:val="24"/>
        </w:rPr>
        <w:t>(INCLUIR TRECHOS DA SENTENÇA.”</w:t>
      </w:r>
    </w:p>
    <w:p>
      <w:pPr>
        <w:pStyle w:val="Normal"/>
        <w:widowControl/>
        <w:suppressAutoHyphens w:val="true"/>
        <w:overflowPunct w:val="false"/>
        <w:bidi w:val="0"/>
        <w:spacing w:lineRule="auto" w:line="360" w:before="0" w:after="0"/>
        <w:ind w:left="0" w:right="0" w:firstLine="1701"/>
        <w:jc w:val="both"/>
        <w:rPr>
          <w:b/>
          <w:b/>
          <w:i w:val="false"/>
          <w:i w:val="false"/>
          <w:iCs w:val="false"/>
          <w:u w:val="none"/>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b/>
          <w:i w:val="false"/>
          <w:iCs w:val="false"/>
          <w:sz w:val="24"/>
          <w:szCs w:val="24"/>
          <w:u w:val="none"/>
        </w:rPr>
        <w:t>Das razões para reforma da decisão recorrida:</w:t>
      </w:r>
    </w:p>
    <w:p>
      <w:pPr>
        <w:pStyle w:val="Normal"/>
        <w:ind w:left="0" w:right="0" w:firstLine="2835"/>
        <w:jc w:val="both"/>
        <w:rPr>
          <w:b/>
          <w:b/>
          <w:i/>
          <w:i/>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b w:val="false"/>
          <w:bCs w:val="false"/>
          <w:i/>
          <w:sz w:val="24"/>
          <w:szCs w:val="24"/>
        </w:rPr>
        <w:t>Data vênia</w:t>
      </w:r>
      <w:r>
        <w:rPr>
          <w:rFonts w:ascii="Cambria" w:hAnsi="Cambria"/>
          <w:sz w:val="24"/>
          <w:szCs w:val="24"/>
        </w:rPr>
        <w:t>, a sentença recorrida não pode prosperar, tendo em vista que o direito de defesa fora garantido, inexistindo qualquer nulidade a ser declarada.</w:t>
      </w:r>
    </w:p>
    <w:p>
      <w:pPr>
        <w:pStyle w:val="Normal"/>
        <w:ind w:left="0" w:right="0" w:firstLine="2835"/>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Admitir a modificação de uma sentença após o trânsito em julgado seria tornar o processo de prestação de contas infindável, porque quem quer que se sentir lesado, poderia argumentar, a qualquer tempo, suposta ilegalidade e buscar a anulação da decisão.</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É o entendimento da jurisprudência pátria.</w:t>
      </w:r>
    </w:p>
    <w:p>
      <w:pPr>
        <w:pStyle w:val="Normal"/>
        <w:ind w:left="0" w:right="0" w:firstLine="2835"/>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t>(...)</w:t>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t xml:space="preserve">5. </w:t>
      </w:r>
      <w:r>
        <w:rPr>
          <w:rFonts w:ascii="Cambria" w:hAnsi="Cambria"/>
          <w:b/>
          <w:sz w:val="22"/>
          <w:szCs w:val="22"/>
        </w:rPr>
        <w:t xml:space="preserve">É assente na jurisprudência do e. TSE que o julgamento definitivo na prestação de contas torna preclusa a discussão da matéria já decidida, ao fundamento da necessidade de estabilização das relações jurídicas </w:t>
      </w:r>
      <w:r>
        <w:rPr>
          <w:rFonts w:ascii="Cambria" w:hAnsi="Cambria"/>
          <w:sz w:val="22"/>
          <w:szCs w:val="22"/>
        </w:rPr>
        <w:t>(AgR-RMS nº 558/SP e Pet nº 1.614/DF, ambos da relatoria do e. Min. Marcelo Ribeiro, DJe de 1º.9.2009 e 24.3.2009; ARESPE nº 25.114/AC, Rel. Min. César Asfor Rocha, DJe de 24.3.2006)</w:t>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t>6. Agravo de instrumento recebido como regimental, a que se nega provimento.</w:t>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t>(TSE – Agravo Regimental em Petição nº 1616, Acórdão de 30/03/2012, Relator(a) Min. FELIX FISCHER, Publicação: DJE, Data 20/05/2010, Página 13/14)</w:t>
      </w:r>
    </w:p>
    <w:p>
      <w:pPr>
        <w:pStyle w:val="Normal"/>
        <w:ind w:left="2835" w:right="0" w:hanging="0"/>
        <w:jc w:val="both"/>
        <w:rPr>
          <w:rFonts w:ascii="Cambria" w:hAnsi="Cambria"/>
          <w:sz w:val="24"/>
          <w:szCs w:val="24"/>
        </w:rPr>
      </w:pPr>
      <w:r>
        <w:rPr>
          <w:rFonts w:ascii="Cambria" w:hAnsi="Cambria"/>
          <w:sz w:val="24"/>
          <w:szCs w:val="24"/>
        </w:rPr>
      </w:r>
    </w:p>
    <w:p>
      <w:pPr>
        <w:pStyle w:val="Normal"/>
        <w:ind w:left="2835" w:right="0" w:hanging="0"/>
        <w:jc w:val="both"/>
        <w:rPr>
          <w:rFonts w:ascii="Cambria" w:hAnsi="Cambria"/>
          <w:sz w:val="24"/>
          <w:szCs w:val="24"/>
        </w:rPr>
      </w:pPr>
      <w:r>
        <w:rPr>
          <w:rFonts w:ascii="Cambria" w:hAnsi="Cambria"/>
          <w:sz w:val="24"/>
          <w:szCs w:val="24"/>
        </w:rPr>
        <w:t>“</w:t>
      </w:r>
      <w:r>
        <w:rPr>
          <w:rFonts w:ascii="Cambria" w:hAnsi="Cambria"/>
          <w:sz w:val="24"/>
          <w:szCs w:val="24"/>
        </w:rPr>
        <w:t>...</w:t>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t xml:space="preserve">3. </w:t>
      </w:r>
      <w:r>
        <w:rPr>
          <w:rFonts w:ascii="Cambria" w:hAnsi="Cambria"/>
          <w:b/>
          <w:sz w:val="22"/>
          <w:szCs w:val="22"/>
        </w:rPr>
        <w:t>As decisões prolatadas em processo de prestação de contas, apesar de não fazerem coisa julgada material, estão sujeitas à preclusão pelo mesmo fundamento: necessidade de estabilização das relações jurídicas.</w:t>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t>4. É necessário que os fundamentos da decisão agravada sejam especificamente infirmados, sob pena de subsistirem suas conclusões.</w:t>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t>5. A vedação prevista no art. 24, III, da Lei nº 9.504/97, por se tratar de norma restritiva, não pode ser estendida à empresa licenciada para explorar serviço público que não é concessionária.</w:t>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t>6. Agravo regimental desprovido.</w:t>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t>(TSE – Ag, Regimental em Recurso em MS Segurança nº 558, Acórdão d e18/06/2009, Relator (a) min. MARCELO HENRIQUES RIBEIRO DE OLIVEIRA, Publicação: DJE – DJ Eletrônico, Data 01/09/2009, Página 13)</w:t>
      </w:r>
    </w:p>
    <w:p>
      <w:pPr>
        <w:pStyle w:val="Normal"/>
        <w:ind w:left="0" w:right="0" w:firstLine="2835"/>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Q</w:t>
      </w:r>
      <w:r>
        <w:rPr>
          <w:rFonts w:ascii="Cambria" w:hAnsi="Cambria"/>
          <w:sz w:val="24"/>
          <w:szCs w:val="24"/>
        </w:rPr>
        <w:t>uestões preclusas, e não questionadas em recurso, se apropriadas, tornaria o processo eleitoral em uma verdadeira insegurança jurídica, sendo, portanto, inaceitável rediscutir matéria preclusa, e com decisão transitada em julgado.</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 xml:space="preserve">Também, </w:t>
      </w:r>
      <w:r>
        <w:rPr>
          <w:rFonts w:ascii="Cambria" w:hAnsi="Cambria"/>
          <w:b/>
          <w:sz w:val="24"/>
          <w:szCs w:val="24"/>
        </w:rPr>
        <w:t>É INACEITÁVEL A RECONSIDERAÇÃO PELO PRÓPRIO JUÍZO APÓS A PROLAÇÃO DA SENTENÇA, POR TER SE EXAURIDO A FUNÇÃO JURISDICIONAL, salvo nas hipóteses da lei permitir o juízo de retratação, e em momento próprio.</w:t>
      </w:r>
    </w:p>
    <w:p>
      <w:pPr>
        <w:pStyle w:val="Normal"/>
        <w:ind w:left="0" w:right="0" w:firstLine="2835"/>
        <w:jc w:val="both"/>
        <w:rPr>
          <w:rFonts w:ascii="Cambria" w:hAnsi="Cambria"/>
          <w:b/>
          <w:b/>
          <w:sz w:val="24"/>
          <w:szCs w:val="24"/>
        </w:rPr>
      </w:pPr>
      <w:r>
        <w:rPr>
          <w:rFonts w:ascii="Cambria" w:hAnsi="Cambria"/>
          <w:b/>
          <w:sz w:val="24"/>
          <w:szCs w:val="24"/>
        </w:rPr>
      </w:r>
    </w:p>
    <w:p>
      <w:pPr>
        <w:pStyle w:val="Normal"/>
        <w:ind w:left="0" w:right="0" w:firstLine="2835"/>
        <w:jc w:val="both"/>
        <w:rPr>
          <w:rFonts w:ascii="Cambria" w:hAnsi="Cambria"/>
          <w:b/>
          <w:b/>
          <w:sz w:val="24"/>
          <w:szCs w:val="24"/>
        </w:rPr>
      </w:pPr>
      <w:r>
        <w:rPr>
          <w:rFonts w:ascii="Cambria" w:hAnsi="Cambria"/>
          <w:b/>
          <w:sz w:val="24"/>
          <w:szCs w:val="24"/>
        </w:rPr>
      </w:r>
    </w:p>
    <w:p>
      <w:pPr>
        <w:pStyle w:val="Normal"/>
        <w:widowControl/>
        <w:suppressAutoHyphens w:val="true"/>
        <w:overflowPunct w:val="false"/>
        <w:bidi w:val="0"/>
        <w:spacing w:lineRule="atLeast" w:line="100" w:before="0" w:after="0"/>
        <w:ind w:left="2268" w:right="0" w:hanging="0"/>
        <w:jc w:val="both"/>
        <w:rPr/>
      </w:pPr>
      <w:r>
        <w:rPr>
          <w:rFonts w:ascii="Cambria" w:hAnsi="Cambria"/>
          <w:sz w:val="22"/>
          <w:szCs w:val="22"/>
        </w:rPr>
        <w:t xml:space="preserve">APELAÇÃO CÍVEL. AÇÃO DE BUSCA E APREENSÃO. PROLAÇÃO DE SENTENÇA. FUNÇÃO JURISDICIONAL ENCERRADA. EXEGESE DO </w:t>
      </w:r>
      <w:r>
        <w:fldChar w:fldCharType="begin"/>
      </w:r>
      <w:r>
        <w:rPr>
          <w:rStyle w:val="LinkdaInternet"/>
          <w:sz w:val="22"/>
          <w:u w:val="none"/>
          <w:szCs w:val="22"/>
          <w:rFonts w:ascii="Cambria" w:hAnsi="Cambria"/>
          <w:color w:val="000000"/>
        </w:rPr>
        <w:instrText> HYPERLINK "http://www.magisteronline.com.br/mgstrnet/lpext.dll?f=FifLink&amp;t=document-frame.htm&amp;l=jump&amp;iid=c%3A\Views44\Magister\Mgstrnet\MagNet_Legis.nfo&amp;d=CPC, art. 463&amp;sid=53276f36.2b5e09f1.0.0" \l "JD_CPCart463"</w:instrText>
      </w:r>
      <w:r>
        <w:rPr>
          <w:rStyle w:val="LinkdaInternet"/>
          <w:sz w:val="22"/>
          <w:u w:val="none"/>
          <w:szCs w:val="22"/>
          <w:rFonts w:ascii="Cambria" w:hAnsi="Cambria"/>
          <w:color w:val="000000"/>
        </w:rPr>
        <w:fldChar w:fldCharType="separate"/>
      </w:r>
      <w:r>
        <w:rPr>
          <w:rStyle w:val="LinkdaInternet"/>
          <w:rFonts w:ascii="Cambria" w:hAnsi="Cambria"/>
          <w:color w:val="000000"/>
          <w:sz w:val="22"/>
          <w:szCs w:val="22"/>
          <w:u w:val="none"/>
        </w:rPr>
        <w:t>ARTIGO 463 DO CÓDIGO DE PROCESSO CIVIL</w:t>
      </w:r>
      <w:r>
        <w:rPr>
          <w:rStyle w:val="LinkdaInternet"/>
          <w:sz w:val="22"/>
          <w:u w:val="none"/>
          <w:szCs w:val="22"/>
          <w:rFonts w:ascii="Cambria" w:hAnsi="Cambria"/>
          <w:color w:val="000000"/>
        </w:rPr>
        <w:fldChar w:fldCharType="end"/>
      </w:r>
      <w:r>
        <w:rPr>
          <w:rFonts w:ascii="Cambria" w:hAnsi="Cambria"/>
          <w:sz w:val="22"/>
          <w:szCs w:val="22"/>
        </w:rPr>
        <w:t xml:space="preserve">. NOTIFICAÇÃO. MUDANÇA DE ENDEREÇO. MORA NÃO COMPROVADA. CONDIÇÃO ESPECIAL DA AÇÃO. EXTINÇÃO DO PROCESSO SEM RESOLUÇÃO DO MÉRITO. 1- </w:t>
      </w:r>
      <w:r>
        <w:rPr>
          <w:rFonts w:ascii="Cambria" w:hAnsi="Cambria"/>
          <w:b/>
          <w:sz w:val="22"/>
          <w:szCs w:val="22"/>
        </w:rPr>
        <w:t xml:space="preserve">Por força do disposto no </w:t>
      </w:r>
      <w:r>
        <w:fldChar w:fldCharType="begin"/>
      </w:r>
      <w:r>
        <w:rPr>
          <w:rStyle w:val="LinkdaInternet"/>
          <w:sz w:val="22"/>
          <w:u w:val="none"/>
          <w:b/>
          <w:szCs w:val="22"/>
          <w:rFonts w:ascii="Cambria" w:hAnsi="Cambria"/>
          <w:color w:val="000000"/>
        </w:rPr>
        <w:instrText> HYPERLINK "http://www.magisteronline.com.br/mgstrnet/lpext.dll?f=FifLink&amp;t=document-frame.htm&amp;l=jump&amp;iid=c%3A\Views44\Magister\Mgstrnet\MagNet_Legis.nfo&amp;d=CPC, art. 463&amp;sid=53276f36.2b5e09f1.0.0" \l "JD_CPCart463"</w:instrText>
      </w:r>
      <w:r>
        <w:rPr>
          <w:rStyle w:val="LinkdaInternet"/>
          <w:sz w:val="22"/>
          <w:u w:val="none"/>
          <w:b/>
          <w:szCs w:val="22"/>
          <w:rFonts w:ascii="Cambria" w:hAnsi="Cambria"/>
          <w:color w:val="000000"/>
        </w:rPr>
        <w:fldChar w:fldCharType="separate"/>
      </w:r>
      <w:r>
        <w:rPr>
          <w:rStyle w:val="LinkdaInternet"/>
          <w:rFonts w:ascii="Cambria" w:hAnsi="Cambria"/>
          <w:b/>
          <w:color w:val="000000"/>
          <w:sz w:val="22"/>
          <w:szCs w:val="22"/>
          <w:u w:val="none"/>
        </w:rPr>
        <w:t>artigo 463 do Código de Processo Civil</w:t>
      </w:r>
      <w:r>
        <w:rPr>
          <w:rStyle w:val="LinkdaInternet"/>
          <w:sz w:val="22"/>
          <w:u w:val="none"/>
          <w:b/>
          <w:szCs w:val="22"/>
          <w:rFonts w:ascii="Cambria" w:hAnsi="Cambria"/>
          <w:color w:val="000000"/>
        </w:rPr>
        <w:fldChar w:fldCharType="end"/>
      </w:r>
      <w:r>
        <w:rPr>
          <w:rFonts w:ascii="Cambria" w:hAnsi="Cambria"/>
          <w:b/>
          <w:sz w:val="22"/>
          <w:szCs w:val="22"/>
        </w:rPr>
        <w:t>, após a publicação da sentença de mérito o juiz cumpre e acaba o ofício jurisdicional, somente podendo alterá-la para corrigir, de ofício ou a requerimento da parte, inexatidões materiais, ou lhe retificar erro de cálculo, ou por meio de embargos de declaração.</w:t>
      </w:r>
      <w:r>
        <w:rPr>
          <w:rFonts w:ascii="Cambria" w:hAnsi="Cambria"/>
          <w:sz w:val="22"/>
          <w:szCs w:val="22"/>
        </w:rPr>
        <w:t xml:space="preserve"> 2- A comprovação da mora do devedor nas ações de busca e apreensão de bens alienados fiduciariamente é imprescindível, conforme previsto no </w:t>
      </w:r>
      <w:r>
        <w:fldChar w:fldCharType="begin"/>
      </w:r>
      <w:r>
        <w:rPr>
          <w:rStyle w:val="LinkdaInternet"/>
          <w:sz w:val="22"/>
          <w:u w:val="none"/>
          <w:szCs w:val="22"/>
          <w:rFonts w:ascii="Cambria" w:hAnsi="Cambria"/>
          <w:color w:val="000000"/>
        </w:rPr>
        <w:instrText> HYPERLINK "http://www.magisteronline.com.br/mgstrnet/lpext.dll?f=FifLink&amp;t=document-frame.htm&amp;l=jump&amp;iid=c%3A\Views44\Magister\Mgstrnet\MagNet_Legis.nfo&amp;d=DL 911, art. 3&amp;sid=53276f36.2b5e09f1.0.0" \l "JD_DL911art3"</w:instrText>
      </w:r>
      <w:r>
        <w:rPr>
          <w:rStyle w:val="LinkdaInternet"/>
          <w:sz w:val="22"/>
          <w:u w:val="none"/>
          <w:szCs w:val="22"/>
          <w:rFonts w:ascii="Cambria" w:hAnsi="Cambria"/>
          <w:color w:val="000000"/>
        </w:rPr>
        <w:fldChar w:fldCharType="separate"/>
      </w:r>
      <w:r>
        <w:rPr>
          <w:rStyle w:val="LinkdaInternet"/>
          <w:rFonts w:ascii="Cambria" w:hAnsi="Cambria"/>
          <w:color w:val="000000"/>
          <w:sz w:val="22"/>
          <w:szCs w:val="22"/>
          <w:u w:val="none"/>
        </w:rPr>
        <w:t>art. 3º do DL 911/69</w:t>
      </w:r>
      <w:r>
        <w:rPr>
          <w:rStyle w:val="LinkdaInternet"/>
          <w:sz w:val="22"/>
          <w:u w:val="none"/>
          <w:szCs w:val="22"/>
          <w:rFonts w:ascii="Cambria" w:hAnsi="Cambria"/>
          <w:color w:val="000000"/>
        </w:rPr>
        <w:fldChar w:fldCharType="end"/>
      </w:r>
      <w:r>
        <w:rPr>
          <w:rFonts w:ascii="Cambria" w:hAnsi="Cambria"/>
          <w:sz w:val="22"/>
          <w:szCs w:val="22"/>
        </w:rPr>
        <w:t xml:space="preserve"> e Súmula nº 72 do colendo Superior Tribunal de Justiça. 3- Não efetivada a notificação para comprovar a mora do devedor, a petição inicial deve ser indeferida, extinguindo-se o processo sem resolução do mérito. (TJMG; APCV 1.0702.12.039475-5/001; Rel. Des. José Flávio de Almeida; Julg. 09/12/2015; DJEMG 17/12/201)</w:t>
      </w:r>
    </w:p>
    <w:p>
      <w:pPr>
        <w:pStyle w:val="Normal"/>
        <w:ind w:left="2880" w:right="0" w:hanging="0"/>
        <w:jc w:val="both"/>
        <w:rPr>
          <w:rFonts w:ascii="Cambria" w:hAnsi="Cambria"/>
          <w:sz w:val="22"/>
          <w:szCs w:val="22"/>
        </w:rPr>
      </w:pPr>
      <w:r>
        <w:rPr>
          <w:rFonts w:ascii="Cambria" w:hAnsi="Cambria"/>
          <w:sz w:val="22"/>
          <w:szCs w:val="22"/>
        </w:rPr>
      </w:r>
    </w:p>
    <w:p>
      <w:pPr>
        <w:pStyle w:val="Normal"/>
        <w:widowControl/>
        <w:suppressAutoHyphens w:val="true"/>
        <w:overflowPunct w:val="false"/>
        <w:bidi w:val="0"/>
        <w:spacing w:lineRule="atLeast" w:line="100" w:before="0" w:after="0"/>
        <w:ind w:left="2268" w:right="0" w:hanging="0"/>
        <w:jc w:val="both"/>
        <w:rPr>
          <w:rFonts w:ascii="Cambria" w:hAnsi="Cambria"/>
          <w:sz w:val="24"/>
          <w:szCs w:val="24"/>
        </w:rPr>
      </w:pPr>
      <w:r>
        <w:rPr>
          <w:rFonts w:ascii="Cambria" w:hAnsi="Cambria"/>
          <w:sz w:val="22"/>
          <w:szCs w:val="22"/>
        </w:rPr>
        <w:t xml:space="preserve">CIVIL E PROCESSUAL CIVIL. Agravo de instrumento. Ação de rescisão contratual c/c repetição de indébito. Sentença anulada pelo próprio juiz após acolhimento dos embargos de declaração apresentados pelo requerido/agravado. Rejeitados os novos embargos de declaração apresentados pela parte contrária buscando a manutenção da sentença de mérito. </w:t>
      </w:r>
      <w:r>
        <w:rPr>
          <w:rFonts w:ascii="Cambria" w:hAnsi="Cambria"/>
          <w:b/>
          <w:sz w:val="22"/>
          <w:szCs w:val="22"/>
        </w:rPr>
        <w:t xml:space="preserve">Após o exaurimento da função jurisdicional com a prolação da sentença, é vedado ao juiz inovar no processo, a não ser para corrigir inexatidão material, erro de cálculo ou nos restritos casos dos embargos de declaração (omissão, contradição ou obscuridade). </w:t>
      </w:r>
      <w:r>
        <w:rPr>
          <w:rFonts w:ascii="Cambria" w:hAnsi="Cambria"/>
          <w:b/>
          <w:sz w:val="22"/>
          <w:szCs w:val="22"/>
          <w:u w:val="single"/>
        </w:rPr>
        <w:t>É defeso ao juiz de 1º grau anular a própria sentença ao acolher embargos de declaração sob o argumento de cerceamento de defesa.</w:t>
      </w:r>
      <w:r>
        <w:rPr>
          <w:rFonts w:ascii="Cambria" w:hAnsi="Cambria"/>
          <w:sz w:val="22"/>
          <w:szCs w:val="22"/>
        </w:rPr>
        <w:t xml:space="preserve"> Os embargos declaratórios são recursos de integração e não de substituição da </w:t>
      </w:r>
      <w:bookmarkStart w:id="0" w:name="LPHit8"/>
      <w:bookmarkEnd w:id="0"/>
      <w:r>
        <w:rPr>
          <w:rFonts w:ascii="Cambria" w:hAnsi="Cambria"/>
          <w:sz w:val="22"/>
          <w:szCs w:val="22"/>
        </w:rPr>
        <w:t xml:space="preserve">sentença (precedentes do stj). Agravo de instrumento provido para reformar interlocutória que anulou a </w:t>
      </w:r>
      <w:bookmarkStart w:id="1" w:name="LPHit9"/>
      <w:bookmarkEnd w:id="1"/>
      <w:r>
        <w:rPr>
          <w:rFonts w:ascii="Cambria" w:hAnsi="Cambria"/>
          <w:sz w:val="22"/>
          <w:szCs w:val="22"/>
        </w:rPr>
        <w:t>sentença</w:t>
      </w:r>
      <w:bookmarkStart w:id="2" w:name="LPHit10"/>
      <w:bookmarkEnd w:id="2"/>
      <w:r>
        <w:rPr>
          <w:rFonts w:ascii="Cambria" w:hAnsi="Cambria"/>
          <w:sz w:val="22"/>
          <w:szCs w:val="22"/>
        </w:rPr>
        <w:t xml:space="preserve"> restaurada. Provimento. Decisão unânime. Acórdão - (TJPE; AI 0000367-88.2014.8.17.0000; 6ª C. Cível; Rel. Des. Evandro Magalhães Melo; Julg. 05/08/2014; DJEPE 14/08/2014)</w:t>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r>
    </w:p>
    <w:p>
      <w:pPr>
        <w:pStyle w:val="Normal"/>
        <w:widowControl/>
        <w:suppressAutoHyphens w:val="true"/>
        <w:overflowPunct w:val="false"/>
        <w:bidi w:val="0"/>
        <w:spacing w:lineRule="atLeast" w:line="100" w:before="0" w:after="0"/>
        <w:ind w:left="2268" w:right="0" w:hanging="0"/>
        <w:jc w:val="both"/>
        <w:rPr/>
      </w:pPr>
      <w:r>
        <w:rPr>
          <w:rFonts w:ascii="Cambria" w:hAnsi="Cambria"/>
          <w:sz w:val="22"/>
          <w:szCs w:val="22"/>
        </w:rPr>
        <w:t xml:space="preserve">FASE DE CUMPRIMENTO DE SENTENÇA. Ação monitoria. Extinção do processo com fundamento no </w:t>
      </w:r>
      <w:r>
        <w:fldChar w:fldCharType="begin"/>
      </w:r>
      <w:r>
        <w:rPr>
          <w:rStyle w:val="LinkdaInternet"/>
          <w:sz w:val="22"/>
          <w:u w:val="none"/>
          <w:szCs w:val="22"/>
          <w:rFonts w:ascii="Cambria" w:hAnsi="Cambria"/>
          <w:color w:val="000000"/>
        </w:rPr>
        <w:instrText> HYPERLINK "http://www.magisteronline.com.br/mgstrnet/lpext.dll?f=FifLink&amp;t=document-frame.htm&amp;l=jump&amp;iid=c%3A\Views44\Magister\Mgstrnet\MagNet_Legis.nfo&amp;d=CPC, art. 794&amp;sid=6128360d.56eed517.0.0" \l "JD_CPCart794"</w:instrText>
      </w:r>
      <w:r>
        <w:rPr>
          <w:rStyle w:val="LinkdaInternet"/>
          <w:sz w:val="22"/>
          <w:u w:val="none"/>
          <w:szCs w:val="22"/>
          <w:rFonts w:ascii="Cambria" w:hAnsi="Cambria"/>
          <w:color w:val="000000"/>
        </w:rPr>
        <w:fldChar w:fldCharType="separate"/>
      </w:r>
      <w:r>
        <w:rPr>
          <w:rStyle w:val="LinkdaInternet"/>
          <w:rFonts w:ascii="Cambria" w:hAnsi="Cambria"/>
          <w:color w:val="000000"/>
          <w:sz w:val="22"/>
          <w:szCs w:val="22"/>
          <w:u w:val="none"/>
        </w:rPr>
        <w:t>artigo 794, I, do Código de Processo Civil</w:t>
      </w:r>
      <w:r>
        <w:rPr>
          <w:rStyle w:val="LinkdaInternet"/>
          <w:sz w:val="22"/>
          <w:u w:val="none"/>
          <w:szCs w:val="22"/>
          <w:rFonts w:ascii="Cambria" w:hAnsi="Cambria"/>
          <w:color w:val="000000"/>
        </w:rPr>
        <w:fldChar w:fldCharType="end"/>
      </w:r>
      <w:r>
        <w:rPr>
          <w:rFonts w:ascii="Cambria" w:hAnsi="Cambria"/>
          <w:sz w:val="22"/>
          <w:szCs w:val="22"/>
        </w:rPr>
        <w:t xml:space="preserve">. </w:t>
      </w:r>
      <w:r>
        <w:rPr>
          <w:rFonts w:ascii="Cambria" w:hAnsi="Cambria"/>
          <w:b/>
          <w:sz w:val="22"/>
          <w:szCs w:val="22"/>
        </w:rPr>
        <w:t>Posterior reconsideração da sentença pela própria juíza de primeiro grau. Descabimento. Consideração de que é vedado ao juiz, após o exaurimento de sua função jurisdicional, com a prolação da sentença, inovar no processo, a não ser para corrigir inexatidão material ou corrigir erro de cálculo constante da sentença</w:t>
      </w:r>
      <w:r>
        <w:rPr>
          <w:rFonts w:ascii="Cambria" w:hAnsi="Cambria"/>
          <w:sz w:val="22"/>
          <w:szCs w:val="22"/>
        </w:rPr>
        <w:t>. Anulação de todos os atos processuais praticados em momento subsequente à prolação da sentença de extinção. Decisão revogada. Prevalecimento da sentença de extinção. Recurso provido. (TJSP; AI 2039955-53.2013.8.26.0000; Ac. 7347056; São Paulo; Décima 9ª  C. de Direito Privado; Rel. Des. João Camillo de Almeida Prado Costa; Julg. 10/02/2014; DJESP 19/02/2014)</w:t>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t xml:space="preserve">AÇÃO REVISIONAL DE CONTRATO BANCÁRIO. Extinção do processo, sem resolução do mérito, com fundamento nos artigos 257 e 267, I, do Código de Processo Civil. </w:t>
      </w:r>
      <w:r>
        <w:rPr>
          <w:rFonts w:ascii="Cambria" w:hAnsi="Cambria"/>
          <w:b/>
          <w:sz w:val="22"/>
          <w:szCs w:val="22"/>
          <w:u w:val="single"/>
        </w:rPr>
        <w:t>Posterior anulação da sentença pelo próprio juiz de primeiro grau. Descabimento</w:t>
      </w:r>
      <w:r>
        <w:rPr>
          <w:rFonts w:ascii="Cambria" w:hAnsi="Cambria"/>
          <w:sz w:val="22"/>
          <w:szCs w:val="22"/>
        </w:rPr>
        <w:t xml:space="preserve">. </w:t>
      </w:r>
      <w:r>
        <w:rPr>
          <w:rFonts w:ascii="Cambria" w:hAnsi="Cambria"/>
          <w:b/>
          <w:sz w:val="22"/>
          <w:szCs w:val="22"/>
        </w:rPr>
        <w:t>Consideração de que é vedado ao juiz, após o exaurimento de sua função jurisdicional, com a prolação da sentença, inovar no processo, a não ser para corrigir inexatidão material ou corrigir erro de cálculo constante da sentença</w:t>
      </w:r>
      <w:r>
        <w:rPr>
          <w:rFonts w:ascii="Cambria" w:hAnsi="Cambria"/>
          <w:sz w:val="22"/>
          <w:szCs w:val="22"/>
        </w:rPr>
        <w:t>. Pretensão recursal voltada ao deferimento da gratuidade processual prejudicada. Prevalecimento da sentença de extinção.</w:t>
      </w:r>
    </w:p>
    <w:p>
      <w:pPr>
        <w:pStyle w:val="Normal"/>
        <w:widowControl/>
        <w:suppressAutoHyphens w:val="true"/>
        <w:overflowPunct w:val="false"/>
        <w:bidi w:val="0"/>
        <w:spacing w:lineRule="atLeast" w:line="100" w:before="0" w:after="0"/>
        <w:ind w:left="2268" w:right="0" w:hanging="0"/>
        <w:jc w:val="both"/>
        <w:rPr>
          <w:rFonts w:ascii="Cambria" w:hAnsi="Cambria"/>
          <w:sz w:val="22"/>
          <w:szCs w:val="22"/>
        </w:rPr>
      </w:pPr>
      <w:r>
        <w:rPr>
          <w:rFonts w:ascii="Cambria" w:hAnsi="Cambria"/>
          <w:sz w:val="22"/>
          <w:szCs w:val="22"/>
        </w:rPr>
        <w:t>(TJ-SP - AI: 1132101520128260000 SP 0113210-15.2012.8.26.0000, Relator: João Camillo de Almeida Prado Costa, Data de Julgamento: 02/07/2012, 19ª Câmara de Direito Privado, Publicação: 04/07/2012)</w:t>
      </w:r>
    </w:p>
    <w:p>
      <w:pPr>
        <w:pStyle w:val="Normal"/>
        <w:ind w:left="0" w:right="0" w:firstLine="2835"/>
        <w:jc w:val="both"/>
        <w:rPr>
          <w:rFonts w:ascii="Cambria" w:hAnsi="Cambria"/>
          <w:sz w:val="24"/>
          <w:szCs w:val="24"/>
        </w:rPr>
      </w:pPr>
      <w:r>
        <w:rPr>
          <w:rFonts w:ascii="Cambria" w:hAnsi="Cambria"/>
          <w:sz w:val="24"/>
          <w:szCs w:val="24"/>
        </w:rPr>
      </w:r>
    </w:p>
    <w:p>
      <w:pPr>
        <w:pStyle w:val="Normal"/>
        <w:ind w:left="0" w:right="0" w:firstLine="2835"/>
        <w:jc w:val="both"/>
        <w:rPr>
          <w:rFonts w:ascii="Cambria" w:hAnsi="Cambria"/>
          <w:sz w:val="24"/>
          <w:szCs w:val="24"/>
        </w:rPr>
      </w:pPr>
      <w:r>
        <w:rPr>
          <w:rFonts w:ascii="Cambria" w:hAnsi="Cambria"/>
          <w:sz w:val="24"/>
          <w:szCs w:val="24"/>
        </w:rPr>
      </w:r>
    </w:p>
    <w:p>
      <w:pPr>
        <w:pStyle w:val="Normal"/>
        <w:ind w:left="0" w:right="0" w:firstLine="2835"/>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pPr>
      <w:r>
        <w:rPr>
          <w:rFonts w:ascii="Cambria" w:hAnsi="Cambria"/>
          <w:sz w:val="24"/>
          <w:szCs w:val="24"/>
        </w:rPr>
        <w:t>Na hipótese, não há mais em se falar em juízo de retratação, dado ao trânsito em julgado da prestação de contas do candidato recorrido.</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
    </w:p>
    <w:p>
      <w:pPr>
        <w:pStyle w:val="Normal"/>
        <w:widowControl/>
        <w:suppressAutoHyphens w:val="true"/>
        <w:overflowPunct w:val="false"/>
        <w:bidi w:val="0"/>
        <w:spacing w:lineRule="auto" w:line="360" w:before="0" w:after="0"/>
        <w:ind w:left="0" w:right="0" w:firstLine="1701"/>
        <w:jc w:val="both"/>
        <w:rPr/>
      </w:pPr>
      <w:r>
        <w:rPr>
          <w:rFonts w:ascii="Cambria" w:hAnsi="Cambria"/>
          <w:sz w:val="24"/>
          <w:szCs w:val="24"/>
        </w:rPr>
        <w:t xml:space="preserve">Relevante trazermos a baila os ensinamentos sobre a matéria em questão, apresentada pelo Professor </w:t>
      </w:r>
      <w:r>
        <w:rPr>
          <w:rFonts w:ascii="Cambria" w:hAnsi="Cambria"/>
          <w:b/>
          <w:sz w:val="24"/>
          <w:szCs w:val="24"/>
        </w:rPr>
        <w:t>Egas Moniz de Aragão</w:t>
      </w:r>
      <w:r>
        <w:rPr>
          <w:rFonts w:ascii="Cambria" w:hAnsi="Cambria"/>
          <w:sz w:val="24"/>
          <w:szCs w:val="24"/>
        </w:rPr>
        <w:t>, in “</w:t>
      </w:r>
      <w:r>
        <w:rPr>
          <w:rFonts w:ascii="Cambria" w:hAnsi="Cambria"/>
          <w:b/>
          <w:sz w:val="24"/>
          <w:szCs w:val="24"/>
        </w:rPr>
        <w:t>Sentença e Coisa Julgada</w:t>
      </w:r>
      <w:r>
        <w:rPr>
          <w:rFonts w:ascii="Cambria" w:hAnsi="Cambria"/>
          <w:sz w:val="24"/>
          <w:szCs w:val="24"/>
        </w:rPr>
        <w:t xml:space="preserve"> - </w:t>
      </w:r>
      <w:r>
        <w:rPr>
          <w:rFonts w:ascii="Cambria" w:hAnsi="Cambria"/>
          <w:b/>
          <w:sz w:val="24"/>
          <w:szCs w:val="24"/>
        </w:rPr>
        <w:t>Exegese do Código de Processo Civil”,</w:t>
      </w:r>
      <w:r>
        <w:rPr>
          <w:rFonts w:ascii="Cambria" w:hAnsi="Cambria"/>
          <w:sz w:val="24"/>
          <w:szCs w:val="24"/>
        </w:rPr>
        <w:t xml:space="preserve"> Aide Editora, 1ª edição, 1992.</w:t>
      </w:r>
    </w:p>
    <w:p>
      <w:pPr>
        <w:pStyle w:val="Normal"/>
        <w:ind w:left="2880" w:right="0" w:hanging="45"/>
        <w:jc w:val="both"/>
        <w:rPr>
          <w:rStyle w:val="Nfase"/>
          <w:rFonts w:ascii="Cambria" w:hAnsi="Cambria"/>
          <w:b/>
          <w:b/>
          <w:sz w:val="24"/>
          <w:szCs w:val="24"/>
        </w:rPr>
      </w:pPr>
      <w:r>
        <w:rPr/>
      </w:r>
    </w:p>
    <w:p>
      <w:pPr>
        <w:pStyle w:val="Normal"/>
        <w:ind w:left="2880" w:right="0" w:hanging="45"/>
        <w:jc w:val="both"/>
        <w:rPr/>
      </w:pPr>
      <w:r>
        <w:rPr>
          <w:rStyle w:val="Nfase"/>
          <w:rFonts w:ascii="Cambria" w:hAnsi="Cambria"/>
          <w:b w:val="false"/>
          <w:bCs w:val="false"/>
          <w:i w:val="false"/>
          <w:iCs w:val="false"/>
          <w:sz w:val="22"/>
          <w:szCs w:val="22"/>
        </w:rPr>
        <w:t xml:space="preserve">"O preceito comentado deita raízes na antiguidade romana e conforma-se à lição de ULPIANO, incluída no Digesto, segundo a qual </w:t>
      </w:r>
      <w:r>
        <w:rPr>
          <w:rStyle w:val="Nfase"/>
          <w:rFonts w:ascii="Cambria" w:hAnsi="Cambria"/>
          <w:b w:val="false"/>
          <w:bCs w:val="false"/>
          <w:i w:val="false"/>
          <w:iCs w:val="false"/>
          <w:sz w:val="22"/>
          <w:szCs w:val="22"/>
          <w:u w:val="none"/>
        </w:rPr>
        <w:t>"</w:t>
      </w:r>
      <w:r>
        <w:rPr>
          <w:rStyle w:val="Nfase"/>
          <w:rFonts w:ascii="Cambria" w:hAnsi="Cambria"/>
          <w:b/>
          <w:bCs/>
          <w:i w:val="false"/>
          <w:iCs w:val="false"/>
          <w:sz w:val="22"/>
          <w:szCs w:val="22"/>
          <w:u w:val="none"/>
        </w:rPr>
        <w:t>o juiz deixa de sê-lo tão logo tenha pronunciado a sentença</w:t>
      </w:r>
      <w:r>
        <w:rPr>
          <w:rStyle w:val="Nfase"/>
          <w:rFonts w:ascii="Cambria" w:hAnsi="Cambria"/>
          <w:b w:val="false"/>
          <w:bCs w:val="false"/>
          <w:i w:val="false"/>
          <w:iCs w:val="false"/>
          <w:sz w:val="22"/>
          <w:szCs w:val="22"/>
          <w:u w:val="none"/>
        </w:rPr>
        <w:t xml:space="preserve"> e mesmo que haja condenado a mais ou a menos do que o devido não poderá corrigi-la; bem ou mal, seu ofício acabou-se." </w:t>
      </w:r>
    </w:p>
    <w:p>
      <w:pPr>
        <w:pStyle w:val="Normal"/>
        <w:ind w:left="0" w:right="0" w:firstLine="2835"/>
        <w:jc w:val="both"/>
        <w:rPr>
          <w:rFonts w:ascii="Cambria" w:hAnsi="Cambria"/>
          <w:i/>
          <w:i/>
          <w:sz w:val="24"/>
          <w:szCs w:val="24"/>
        </w:rPr>
      </w:pPr>
      <w:r>
        <w:rPr>
          <w:rFonts w:ascii="Cambria" w:hAnsi="Cambria"/>
          <w:i/>
          <w:sz w:val="24"/>
          <w:szCs w:val="24"/>
        </w:rPr>
      </w:r>
    </w:p>
    <w:p>
      <w:pPr>
        <w:pStyle w:val="Normal"/>
        <w:widowControl/>
        <w:suppressAutoHyphens w:val="true"/>
        <w:overflowPunct w:val="false"/>
        <w:bidi w:val="0"/>
        <w:spacing w:lineRule="auto" w:line="360" w:before="0" w:after="0"/>
        <w:ind w:left="0" w:right="0" w:firstLine="1701"/>
        <w:jc w:val="both"/>
        <w:rPr>
          <w:i/>
          <w:i/>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Portanto, é inadmissível a modificação da sentença pelo próprio juízo, após sua prolação, por se esgotar a função jurisdicional, ainda que se tenha levantada a tese de cerceamento de defesa.</w:t>
      </w:r>
    </w:p>
    <w:p>
      <w:pPr>
        <w:pStyle w:val="Normal"/>
        <w:ind w:left="0" w:right="0" w:firstLine="2835"/>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before="0" w:after="0"/>
        <w:ind w:left="0" w:right="0" w:firstLine="1701"/>
        <w:jc w:val="both"/>
        <w:rPr>
          <w:rFonts w:ascii="Cambria" w:hAnsi="Cambria"/>
          <w:b/>
          <w:b/>
          <w:i/>
          <w:i/>
          <w:sz w:val="24"/>
          <w:szCs w:val="24"/>
          <w:u w:val="single"/>
        </w:rPr>
      </w:pPr>
      <w:r>
        <w:rPr>
          <w:rFonts w:ascii="Cambria" w:hAnsi="Cambria"/>
          <w:b/>
          <w:i/>
          <w:sz w:val="24"/>
          <w:szCs w:val="24"/>
          <w:u w:val="single"/>
        </w:rPr>
      </w:r>
    </w:p>
    <w:p>
      <w:pPr>
        <w:pStyle w:val="Normal"/>
        <w:widowControl/>
        <w:suppressAutoHyphens w:val="true"/>
        <w:overflowPunct w:val="false"/>
        <w:bidi w:val="0"/>
        <w:spacing w:before="0" w:after="0"/>
        <w:ind w:left="0" w:right="0" w:firstLine="1701"/>
        <w:jc w:val="both"/>
        <w:rPr>
          <w:rFonts w:ascii="Cambria" w:hAnsi="Cambria"/>
          <w:b/>
          <w:b/>
          <w:i w:val="false"/>
          <w:i w:val="false"/>
          <w:iCs w:val="false"/>
          <w:sz w:val="24"/>
          <w:szCs w:val="24"/>
          <w:u w:val="none"/>
        </w:rPr>
      </w:pPr>
      <w:r>
        <w:rPr>
          <w:rFonts w:ascii="Cambria" w:hAnsi="Cambria"/>
          <w:b/>
          <w:i w:val="false"/>
          <w:iCs w:val="false"/>
          <w:sz w:val="24"/>
          <w:szCs w:val="24"/>
          <w:u w:val="none"/>
        </w:rPr>
        <w:t>Do pedido de reforma:</w:t>
      </w:r>
    </w:p>
    <w:p>
      <w:pPr>
        <w:pStyle w:val="Normal"/>
        <w:widowControl/>
        <w:suppressAutoHyphens w:val="true"/>
        <w:overflowPunct w:val="false"/>
        <w:bidi w:val="0"/>
        <w:spacing w:before="0" w:after="0"/>
        <w:ind w:left="0" w:right="0" w:firstLine="1701"/>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t xml:space="preserve">Diante do exposto, o </w:t>
      </w:r>
      <w:r>
        <w:rPr>
          <w:rFonts w:ascii="Cambria" w:hAnsi="Cambria"/>
          <w:b/>
          <w:sz w:val="24"/>
          <w:szCs w:val="24"/>
        </w:rPr>
        <w:t>MINISTÉRIO PÚBLICO ELEITORAL</w:t>
      </w:r>
      <w:r>
        <w:rPr>
          <w:rFonts w:ascii="Cambria" w:hAnsi="Cambria"/>
          <w:sz w:val="24"/>
          <w:szCs w:val="24"/>
        </w:rPr>
        <w:t xml:space="preserve"> requer a este Colendo TRIBUNAL REGIONAL ELEITORAL DO </w:t>
      </w:r>
      <w:r>
        <w:rPr>
          <w:rFonts w:ascii="Cambria" w:hAnsi="Cambria"/>
          <w:sz w:val="24"/>
          <w:szCs w:val="24"/>
        </w:rPr>
        <w:t>TOCANTINS</w:t>
      </w:r>
      <w:r>
        <w:rPr>
          <w:rFonts w:ascii="Cambria" w:hAnsi="Cambria"/>
          <w:sz w:val="24"/>
          <w:szCs w:val="24"/>
        </w:rPr>
        <w:t xml:space="preserve"> se digne </w:t>
      </w:r>
      <w:r>
        <w:rPr>
          <w:rFonts w:ascii="Cambria" w:hAnsi="Cambria"/>
          <w:b/>
          <w:bCs/>
          <w:sz w:val="24"/>
          <w:szCs w:val="24"/>
        </w:rPr>
        <w:t xml:space="preserve">CONHECER </w:t>
      </w:r>
      <w:r>
        <w:rPr>
          <w:rFonts w:ascii="Cambria" w:hAnsi="Cambria"/>
          <w:b w:val="false"/>
          <w:bCs w:val="false"/>
          <w:sz w:val="24"/>
          <w:szCs w:val="24"/>
        </w:rPr>
        <w:t xml:space="preserve">e </w:t>
      </w:r>
      <w:r>
        <w:rPr>
          <w:rFonts w:ascii="Cambria" w:hAnsi="Cambria"/>
          <w:b/>
          <w:sz w:val="24"/>
          <w:szCs w:val="24"/>
        </w:rPr>
        <w:t>JULGAR PROVIDO O RECURSO</w:t>
      </w:r>
      <w:r>
        <w:rPr>
          <w:rFonts w:ascii="Cambria" w:hAnsi="Cambria"/>
          <w:sz w:val="24"/>
          <w:szCs w:val="24"/>
        </w:rPr>
        <w:t xml:space="preserve">, reformando </w:t>
      </w:r>
      <w:r>
        <w:rPr>
          <w:rFonts w:ascii="Cambria" w:hAnsi="Cambria"/>
          <w:b w:val="false"/>
          <w:bCs w:val="false"/>
          <w:sz w:val="24"/>
          <w:szCs w:val="24"/>
        </w:rPr>
        <w:t>a</w:t>
      </w:r>
      <w:r>
        <w:rPr>
          <w:rFonts w:ascii="Cambria" w:hAnsi="Cambria"/>
          <w:sz w:val="24"/>
          <w:szCs w:val="24"/>
        </w:rPr>
        <w:t xml:space="preserve"> sentença recorrida de </w:t>
      </w:r>
      <w:r>
        <w:rPr>
          <w:rFonts w:ascii="Cambria" w:hAnsi="Cambria"/>
          <w:b/>
          <w:sz w:val="24"/>
          <w:szCs w:val="24"/>
        </w:rPr>
        <w:t xml:space="preserve">fls. __ </w:t>
      </w:r>
      <w:r>
        <w:rPr>
          <w:rFonts w:ascii="Cambria" w:hAnsi="Cambria"/>
          <w:sz w:val="24"/>
          <w:szCs w:val="24"/>
        </w:rPr>
        <w:t xml:space="preserve">para </w:t>
      </w:r>
      <w:r>
        <w:rPr>
          <w:rFonts w:ascii="Cambria" w:hAnsi="Cambria"/>
          <w:b/>
          <w:sz w:val="24"/>
          <w:szCs w:val="24"/>
          <w:u w:val="single"/>
        </w:rPr>
        <w:t>restaurar a decisão de fls. __</w:t>
      </w:r>
      <w:r>
        <w:rPr>
          <w:rFonts w:ascii="Cambria" w:hAnsi="Cambria"/>
          <w:sz w:val="24"/>
          <w:szCs w:val="24"/>
        </w:rPr>
        <w:t xml:space="preserve">, </w:t>
      </w:r>
      <w:r>
        <w:rPr>
          <w:rFonts w:ascii="Cambria" w:hAnsi="Cambria"/>
          <w:sz w:val="24"/>
          <w:szCs w:val="24"/>
        </w:rPr>
        <w:t>ficando o recorrido</w:t>
      </w:r>
      <w:r>
        <w:rPr>
          <w:rFonts w:ascii="Cambria" w:hAnsi="Cambria"/>
          <w:sz w:val="24"/>
          <w:szCs w:val="24"/>
        </w:rPr>
        <w:t xml:space="preserve"> impedido de obter certidão </w:t>
      </w:r>
      <w:r>
        <w:rPr>
          <w:rFonts w:ascii="Cambria" w:hAnsi="Cambria"/>
          <w:sz w:val="24"/>
          <w:szCs w:val="24"/>
        </w:rPr>
        <w:t xml:space="preserve">de quitação </w:t>
      </w:r>
      <w:r>
        <w:rPr>
          <w:rFonts w:ascii="Cambria" w:hAnsi="Cambria"/>
          <w:sz w:val="24"/>
          <w:szCs w:val="24"/>
        </w:rPr>
        <w:t xml:space="preserve">eleitoral no decorrer do mandato </w:t>
      </w:r>
      <w:r>
        <w:rPr>
          <w:rFonts w:ascii="Cambria" w:hAnsi="Cambria"/>
          <w:sz w:val="24"/>
          <w:szCs w:val="24"/>
        </w:rPr>
        <w:t>a</w:t>
      </w:r>
      <w:r>
        <w:rPr>
          <w:rFonts w:ascii="Cambria" w:hAnsi="Cambria"/>
          <w:sz w:val="24"/>
          <w:szCs w:val="24"/>
        </w:rPr>
        <w:t>o qual concorrera, tendo em vista ser</w:t>
      </w:r>
      <w:r>
        <w:rPr>
          <w:rFonts w:ascii="Cambria" w:hAnsi="Cambria"/>
          <w:sz w:val="24"/>
          <w:szCs w:val="24"/>
        </w:rPr>
        <w:t>em</w:t>
      </w:r>
      <w:r>
        <w:rPr>
          <w:rFonts w:ascii="Cambria" w:hAnsi="Cambria"/>
          <w:sz w:val="24"/>
          <w:szCs w:val="24"/>
        </w:rPr>
        <w:t xml:space="preserve"> considerad</w:t>
      </w:r>
      <w:r>
        <w:rPr>
          <w:rFonts w:ascii="Cambria" w:hAnsi="Cambria"/>
          <w:sz w:val="24"/>
          <w:szCs w:val="24"/>
        </w:rPr>
        <w:t>as</w:t>
      </w:r>
      <w:r>
        <w:rPr>
          <w:rFonts w:ascii="Cambria" w:hAnsi="Cambria"/>
          <w:sz w:val="24"/>
          <w:szCs w:val="24"/>
        </w:rPr>
        <w:t xml:space="preserve"> como não prestada as contas.</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27</TotalTime>
  <Application>LibreOffice/7.2.6.2$Windows_X86_64 LibreOffice_project/b0ec3a565991f7569a5a7f5d24fed7f52653d754</Application>
  <AppVersion>15.0000</AppVersion>
  <Pages>7</Pages>
  <Words>1622</Words>
  <Characters>9200</Characters>
  <CharactersWithSpaces>10772</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2023-06-14T00:57:30Z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