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INTERESSADO: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MPCE adaptada</w:t>
      </w:r>
    </w:p>
    <w:p>
      <w:pPr>
        <w:pStyle w:val="Normal1"/>
        <w:widowControl w:val="false"/>
        <w:spacing w:lineRule="auto" w:line="360" w:before="12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tabs>
          <w:tab w:val="clear" w:pos="708"/>
          <w:tab w:val="left" w:pos="1440" w:leader="none"/>
        </w:tabs>
        <w:spacing w:lineRule="auto" w:line="360" w:before="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Tratam os presentes autos de Prestação de Contas Anual do Partido _________ no Município de _________, submetida à apreciação do Ministério Público Eleitoral.</w:t>
      </w:r>
    </w:p>
    <w:p>
      <w:pPr>
        <w:pStyle w:val="Normal1"/>
        <w:tabs>
          <w:tab w:val="clear" w:pos="708"/>
          <w:tab w:val="left" w:pos="2835" w:leader="none"/>
        </w:tabs>
        <w:spacing w:lineRule="auto" w:line="360" w:before="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foram atendidas as regras da Lei 9.096/95 e da Resolução TSE nº 23.604/2019, uma vez que não foi apresentada a relação das contas bancárias abertas.</w:t>
      </w:r>
    </w:p>
    <w:p>
      <w:pPr>
        <w:pStyle w:val="Normal1"/>
        <w:tabs>
          <w:tab w:val="clear" w:pos="708"/>
          <w:tab w:val="left" w:pos="2835" w:leader="none"/>
        </w:tabs>
        <w:spacing w:lineRule="auto" w:line="360" w:before="0" w:after="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De acordo com o art. 29 da Resolução TSE 23.604/2019:</w:t>
      </w:r>
    </w:p>
    <w:p>
      <w:pPr>
        <w:pStyle w:val="Normal1"/>
        <w:tabs>
          <w:tab w:val="clear" w:pos="708"/>
          <w:tab w:val="left" w:pos="2835" w:leader="none"/>
        </w:tabs>
        <w:spacing w:lineRule="auto" w:line="240" w:before="280" w:after="280"/>
        <w:ind w:left="2267" w:hanging="1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Art. 29. O processo de prestação de contas partidárias tem caráter jurisdicional e se inicia com a apresentação, ao órgão da Justiça Eleitoral competente, das seguintes peças elaboradas pelo Sistema de Prestação de Contas Anual da Justiça Eleitoral:</w:t>
      </w:r>
    </w:p>
    <w:p>
      <w:pPr>
        <w:pStyle w:val="Normal1"/>
        <w:tabs>
          <w:tab w:val="clear" w:pos="708"/>
          <w:tab w:val="left" w:pos="2835" w:leader="none"/>
        </w:tabs>
        <w:spacing w:lineRule="auto" w:line="240" w:before="280" w:after="280"/>
        <w:ind w:left="2267" w:hanging="1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(…)</w:t>
      </w:r>
    </w:p>
    <w:p>
      <w:pPr>
        <w:pStyle w:val="Normal1"/>
        <w:tabs>
          <w:tab w:val="clear" w:pos="708"/>
          <w:tab w:val="left" w:pos="2835" w:leader="none"/>
        </w:tabs>
        <w:spacing w:lineRule="auto" w:line="240" w:before="280" w:after="280"/>
        <w:ind w:left="2267" w:hanging="1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III – relação das contas bancárias abertas;</w:t>
      </w:r>
    </w:p>
    <w:p>
      <w:pPr>
        <w:pStyle w:val="Normal1"/>
        <w:tabs>
          <w:tab w:val="clear" w:pos="708"/>
          <w:tab w:val="left" w:pos="2835" w:leader="none"/>
        </w:tabs>
        <w:spacing w:lineRule="auto" w:line="240" w:before="280" w:after="280"/>
        <w:ind w:left="2267" w:hanging="15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(…)</w:t>
      </w:r>
    </w:p>
    <w:p>
      <w:pPr>
        <w:pStyle w:val="Normal1"/>
        <w:tabs>
          <w:tab w:val="clear" w:pos="708"/>
          <w:tab w:val="left" w:pos="2835" w:leader="none"/>
        </w:tabs>
        <w:spacing w:lineRule="auto" w:line="360" w:before="0" w:after="28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 ausência de abertura da conta bancária pela agremiação política, ao ver do Ministério Público, assume gravidade. Afinal, inexiste mecanismo formal de controle acerca da entrada ou não de recursos financeiros. </w:t>
      </w:r>
    </w:p>
    <w:p>
      <w:pPr>
        <w:pStyle w:val="Normal1"/>
        <w:tabs>
          <w:tab w:val="clear" w:pos="708"/>
          <w:tab w:val="left" w:pos="2835" w:leader="none"/>
        </w:tabs>
        <w:spacing w:lineRule="auto" w:line="360" w:before="0" w:after="280"/>
        <w:ind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Há que se destacar que o Partido sequer se manifestou para a correção das irregularidades detectadas em análise preliminar, o que deve ser levado em conta para fins de declaração de desaprovação das contas.</w:t>
      </w:r>
    </w:p>
    <w:p>
      <w:pPr>
        <w:pStyle w:val="Normal1"/>
        <w:tabs>
          <w:tab w:val="clear" w:pos="708"/>
          <w:tab w:val="left" w:pos="2835" w:leader="none"/>
        </w:tabs>
        <w:spacing w:lineRule="auto" w:line="360" w:before="280" w:after="280"/>
        <w:ind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Do exposto, o 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Ministério Público Eleitoral </w:t>
      </w:r>
      <w:r>
        <w:rPr>
          <w:rFonts w:cs="Arial" w:ascii="Cambria" w:hAnsi="Cambria"/>
          <w:b/>
          <w:color w:val="000000"/>
          <w:sz w:val="24"/>
          <w:szCs w:val="24"/>
          <w:u w:val="single"/>
        </w:rPr>
        <w:t>pugna pela DESAPROVAÇÃO das contas do Partido... do município....</w:t>
      </w:r>
      <w:r>
        <w:rPr>
          <w:rFonts w:cs="Arial" w:ascii="Cambria" w:hAnsi="Cambria"/>
          <w:color w:val="000000"/>
          <w:sz w:val="24"/>
          <w:szCs w:val="24"/>
        </w:rPr>
        <w:t>, exercício financeiro de 2021, com a aplicação das penalidades previstas na Lei dos Partidos Políticos e na Resolução TSE 23.604/2019.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226</Words>
  <Characters>1277</Characters>
  <CharactersWithSpaces>1488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2023-06-11T07:36:11Z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