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pelo Promotor ao final assinado, no regular exercício das atribuições previstas na Lei Complementar nº 75/93 (Lei Orgânica do Ministério Público Federal) e Lei Ordinária nº 8.625/93 (Lei Orgânica Nacional do Ministério Público), vem à presença de V.Exa., respeitosamente, com fundamento nos arts. 35, Inc. IV e V, do Código Eleitoral, e 33, da Lei 9.504/97, oferecer </w:t>
      </w:r>
      <w:r>
        <w:rPr>
          <w:rFonts w:cs="Cambria" w:ascii="Cambria" w:hAnsi="Cambria"/>
          <w:b/>
          <w:sz w:val="24"/>
          <w:szCs w:val="24"/>
        </w:rPr>
        <w:t>representação</w:t>
      </w:r>
      <w:r>
        <w:rPr>
          <w:rFonts w:cs="Cambria" w:ascii="Cambria" w:hAnsi="Cambria"/>
          <w:sz w:val="24"/>
          <w:szCs w:val="24"/>
        </w:rPr>
        <w:t xml:space="preserve"> em face de </w:t>
      </w:r>
      <w:r>
        <w:rPr>
          <w:rFonts w:cs="Cambria" w:ascii="Cambria" w:hAnsi="Cambria"/>
          <w:b/>
          <w:sz w:val="24"/>
          <w:szCs w:val="24"/>
        </w:rPr>
        <w:t>XXXXX</w:t>
      </w:r>
      <w:r>
        <w:rPr>
          <w:rFonts w:cs="Cambria" w:ascii="Cambria" w:hAnsi="Cambria"/>
          <w:sz w:val="24"/>
          <w:szCs w:val="24"/>
        </w:rPr>
        <w:t>, pelo seguinte: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>Conforme apurado pelo Ministério Público (peças de informação anexas), o Representado promoveu, em XXXX (data da divulgação), a divulgação de pesquisa de opinião, utilizando-se, para tanto, de XXXXX (meio de comunicação empregado para a divulgação, ao afirmar que estava vários pontos percentuais a frente dos demais candidatos, bem como de que liderava as pesquisas, sem indicar a origem da informação. Ex: rádio, televisão, panfletagem, etc), sem o prévio registro das informações mínimas elencadas nos incisos do art. 33 da Lei n.º 9.504/97, quais sejam:</w:t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2268" w:right="-284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Art. 33. As entidades e empresas que realizarem pesquisas de opinião pública relativas às eleições ou aos candidatos, para conhecimento público, são obrigadas, para cada pesquisa, a registrar, junto à Justiça Eleitoral, até cinco dias antes da divulgação, as seguintes informações: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 - quem contratou a pesquisa;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II - valor e origem dos recursos despendidos no trabalho;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III - metodologia e período de realização da pesquisa;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IV - (revogado)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IV - plano amostral e ponderação quanto a sexo, idade, grau de instrução, nível econômico e área física de realização do trabalho a ser executado, intervalo de confiança e margem de erro;         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V - sistema interno de controle e verificação, conferência e fiscalização da coleta de dados e do trabalho de campo;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VI - questionário completo aplicado ou a ser aplicado;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VII - (revogado)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VII - nome de quem pagou pela realização do trabalho e cópia da respectiva nota fiscal.      </w:t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divulgação dos resultados da pesquisa denota seu nítido escopo de conhecimento público, não prescindindo, portanto, do referido registro, junto à Justiça Eleitoral, até os cinco dias que precederem a publicidade.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>Ao inobservar a necessidade de registro prévio das informações relativas à pesquisa, incorreu o Representado em ilícito eleitoral, ao qual se comina pena de multa, no importe de R$ 53.205,00 (cinquenta e três mil, duzentos e cinco reais) a R$ 106.410,00 (cento e seis mil, quatrocentos e dez reais).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>Fácil concluir que o Representado divulgou pesquisa eleitoral em desacordo com o disposto no art. 33, “caput”, da Lei Eleitoral (Lei 9.504/97).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Acrescente-se que é </w:t>
      </w:r>
      <w:r>
        <w:rPr>
          <w:rFonts w:cs="Cambria" w:ascii="Cambria" w:hAnsi="Cambria"/>
          <w:b/>
          <w:sz w:val="24"/>
          <w:szCs w:val="24"/>
        </w:rPr>
        <w:t>vedada, no período de campanha eleitoral, a realização de enquetes relacionadas ao processo eleitoral</w:t>
      </w:r>
      <w:r>
        <w:rPr>
          <w:rFonts w:cs="Cambria" w:ascii="Cambria" w:hAnsi="Cambria"/>
          <w:sz w:val="24"/>
          <w:szCs w:val="24"/>
        </w:rPr>
        <w:t xml:space="preserve">. </w:t>
      </w:r>
    </w:p>
    <w:p>
      <w:pPr>
        <w:pStyle w:val="Normal"/>
        <w:spacing w:lineRule="auto" w:line="360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ab/>
        <w:tab/>
        <w:t xml:space="preserve">De outro lado, importante salientar que o pré-candidato não fez qualquer menção à fonte dos dados divulgados na entrevista, nem tampouco esclareceu que se tratava de enquete e não pesquisa eleitoral, cuja omissão enseja a mesma sanção acima prevista. </w:t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ind w:left="2268" w:right="-284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ELEIÇÕES 2012. DIVULGAÇÃO DE PESQUISA. AUSÊNCIA DE REGISTRO. LEI Nº 9.504/97. ART. 33, § 3º. FACEBOOK. PÁGINA PESSOAL DO CANDIDATO. ENQUETE. MULTA. DIVERGÊNCIA JURISPRUDENCIAL NÃO CARACTERIZADA.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1. Não há semelhança fática entre o acórdão recorrido e o precedente que envolvia a reprodução, em páginas pessoais de eleitores, de dados previamente divulgados por institutos de pesquisa, o que, em si, não caracteriza irregularidade eleitoral, mas mero debate democrático protegido pela liberdade de expressão do pensamento.</w:t>
      </w:r>
    </w:p>
    <w:p>
      <w:pPr>
        <w:pStyle w:val="Normal"/>
        <w:ind w:left="2268" w:right="-284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2. O acórdão regional, no presente caso, revela situação diversa em que a divulgação dos percentuais de intenção de votos foi veiculada na página do candidato, </w:t>
      </w:r>
      <w:r>
        <w:rPr>
          <w:rFonts w:cs="Cambria" w:ascii="Cambria" w:hAnsi="Cambria"/>
          <w:b/>
          <w:bCs/>
          <w:sz w:val="22"/>
          <w:szCs w:val="22"/>
        </w:rPr>
        <w:t xml:space="preserve">sem qualquer esclarecimento de que se tratava de mera enquete </w:t>
      </w:r>
      <w:r>
        <w:rPr>
          <w:rFonts w:cs="Cambria" w:ascii="Cambria" w:hAnsi="Cambria"/>
          <w:sz w:val="22"/>
          <w:szCs w:val="22"/>
        </w:rPr>
        <w:t>e com acréscimo de dados relativos à margem de erro e o título de "pesquisa eleitoral" não contidos na notícia veiculada pela imprensa escrita.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3. O candidato, como titular da página, é responsável por seu conteúdo e, como tal, responde por material postado por terceiro quando demonstrada a sua ciência prévia e concordância com a divulgação.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4. Responde pela multa do art. 33, § 3º, quem divulga resultado de pesquisa que não tenha sido previamente registrada na Justiça Eleitoral.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Recurso a que se nega provimento.</w:t>
      </w:r>
    </w:p>
    <w:p>
      <w:pPr>
        <w:pStyle w:val="Normal"/>
        <w:ind w:left="2268" w:right="-284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(Recurso Especial Eleitoral nº 35479, Acórdão de 19/08/2014, Relator(a) Min. HENRIQUE NEVES DA SILVA)</w:t>
      </w:r>
    </w:p>
    <w:p>
      <w:pPr>
        <w:pStyle w:val="Normal"/>
        <w:ind w:left="0" w:right="-284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 Tribunal Superior Eleitoral já entendeu no Ac.-TSE, de 17.8.2006, no REspe nº 26029, pela  incidência da penalidade no caso de divulgação de que o candidato lidera as pesquisas, sem registro, sendo irrelevante não se divulgar índices concretos. 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Desta feita, invocando o procedimento previsto no art. 96, §§ 5º e seguintes da Lei 9.504/97, requer o Ministério Público Eleitoral 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(1) seja determinada a imediata cessação da divulgação da pesquisa;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(2) s</w:t>
      </w:r>
      <w:r>
        <w:rPr>
          <w:rFonts w:cs="Cambria" w:ascii="Cambria" w:hAnsi="Cambria"/>
          <w:sz w:val="24"/>
          <w:szCs w:val="24"/>
        </w:rPr>
        <w:t>eja o Representado notificado para apresentar defesa, querendo, no prazo de 48 horas;</w:t>
      </w:r>
    </w:p>
    <w:p>
      <w:pPr>
        <w:pStyle w:val="Normal"/>
        <w:widowControl/>
        <w:suppressAutoHyphens w:val="true"/>
        <w:bidi w:val="0"/>
        <w:spacing w:lineRule="auto" w:line="360"/>
        <w:ind w:left="0" w:right="-283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 xml:space="preserve">(3) seja julgada procedente a representação, para aplicar-se-lhe a multa prevista em lei.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781</Words>
  <Characters>4289</Characters>
  <CharactersWithSpaces>5059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2023-06-09T06:40:01Z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