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CorpodeTexto"/>
        <w:spacing w:lineRule="auto" w:line="276" w:before="120" w:after="0"/>
        <w:ind w:left="0" w:right="0" w:hanging="0"/>
        <w:jc w:val="left"/>
        <w:rPr/>
      </w:pPr>
      <w:r>
        <w:rPr>
          <w:rStyle w:val="Nfaseforte"/>
          <w:rFonts w:cs="Arial" w:ascii="Cambria" w:hAnsi="Cambria"/>
          <w:b w:val="false"/>
          <w:i w:val="false"/>
          <w:caps w:val="false"/>
          <w:smallCaps w:val="false"/>
          <w:color w:val="000000"/>
          <w:spacing w:val="0"/>
          <w:sz w:val="24"/>
          <w:szCs w:val="24"/>
        </w:rPr>
        <w:t xml:space="preserve">PROCESSO PJE N.º </w:t>
      </w:r>
      <w:r>
        <w:rPr>
          <w:rStyle w:val="Nfaseforte"/>
          <w:rFonts w:cs="Arial" w:ascii="Cambria" w:hAnsi="Cambria"/>
          <w:b/>
          <w:bCs/>
          <w:i w:val="false"/>
          <w:caps w:val="false"/>
          <w:smallCaps w:val="false"/>
          <w:color w:val="000000"/>
          <w:spacing w:val="0"/>
          <w:sz w:val="24"/>
          <w:szCs w:val="24"/>
        </w:rPr>
        <w:t>___________________</w:t>
      </w:r>
    </w:p>
    <w:p>
      <w:pPr>
        <w:pStyle w:val="CorpodeTexto"/>
        <w:spacing w:lineRule="auto" w:line="276" w:before="120" w:after="0"/>
        <w:ind w:left="0" w:right="0" w:hanging="0"/>
        <w:jc w:val="left"/>
        <w:rPr/>
      </w:pPr>
      <w:r>
        <w:rPr>
          <w:rStyle w:val="Nfaseforte"/>
          <w:rFonts w:cs="Arial" w:ascii="Cambria" w:hAnsi="Cambria"/>
          <w:b w:val="false"/>
          <w:i w:val="false"/>
          <w:caps w:val="false"/>
          <w:smallCaps w:val="false"/>
          <w:color w:val="000000"/>
          <w:spacing w:val="0"/>
          <w:sz w:val="24"/>
          <w:szCs w:val="24"/>
        </w:rPr>
        <w:t>IMPUGNAÇÃO AO REGISTRO DE CANDIDATURA</w:t>
      </w:r>
    </w:p>
    <w:p>
      <w:pPr>
        <w:pStyle w:val="Normal"/>
        <w:spacing w:lineRule="auto" w:line="276" w:before="120" w:after="0"/>
        <w:jc w:val="left"/>
        <w:rPr/>
      </w:pPr>
      <w:r>
        <w:rPr>
          <w:rStyle w:val="Nfaseforte"/>
          <w:rFonts w:cs="Arial" w:ascii="Cambria" w:hAnsi="Cambria"/>
          <w:b w:val="false"/>
          <w:i w:val="false"/>
          <w:caps w:val="false"/>
          <w:smallCaps w:val="false"/>
          <w:color w:val="000000"/>
          <w:spacing w:val="0"/>
          <w:sz w:val="24"/>
          <w:szCs w:val="24"/>
        </w:rPr>
        <w:t>IMPUGNANTE: MINISTÉRIO PÚBLICO ELEITORAL</w:t>
        <w:br/>
        <w:t xml:space="preserve">IMPUGNADO: </w:t>
      </w:r>
      <w:r>
        <w:rPr>
          <w:rStyle w:val="Nfaseforte"/>
          <w:rFonts w:cs="arial;helvetica" w:ascii="Cambria" w:hAnsi="Cambria"/>
          <w:b w:val="false"/>
          <w:i w:val="false"/>
          <w:caps w:val="false"/>
          <w:smallCaps w:val="false"/>
          <w:color w:val="000000"/>
          <w:spacing w:val="0"/>
          <w:sz w:val="24"/>
          <w:szCs w:val="24"/>
        </w:rPr>
        <w:t>___________</w:t>
      </w:r>
    </w:p>
    <w:p>
      <w:pPr>
        <w:pStyle w:val="Normal"/>
        <w:spacing w:lineRule="auto" w:line="276" w:before="120" w:after="0"/>
        <w:jc w:val="left"/>
        <w:rPr>
          <w:rFonts w:ascii="Cambria" w:hAnsi="Cambria" w:cs="arial;helvetica"/>
          <w:b w:val="false"/>
          <w:b w:val="false"/>
          <w:i w:val="false"/>
          <w:i w:val="false"/>
          <w:caps w:val="false"/>
          <w:smallCaps w:val="false"/>
          <w:color w:val="000000"/>
          <w:spacing w:val="0"/>
          <w:sz w:val="24"/>
          <w:szCs w:val="24"/>
        </w:rPr>
      </w:pPr>
      <w:r>
        <w:rPr>
          <w:rFonts w:cs="arial;helvetica" w:ascii="Cambria" w:hAnsi="Cambria"/>
          <w:b w:val="false"/>
          <w:i w:val="false"/>
          <w:caps w:val="false"/>
          <w:smallCaps w:val="false"/>
          <w:color w:val="000000"/>
          <w:spacing w:val="0"/>
          <w:sz w:val="24"/>
          <w:szCs w:val="24"/>
        </w:rPr>
      </w:r>
    </w:p>
    <w:p>
      <w:pPr>
        <w:pStyle w:val="Normal"/>
        <w:jc w:val="both"/>
        <w:rPr>
          <w:rFonts w:ascii="Cambria" w:hAnsi="Cambria"/>
          <w:b/>
          <w:b/>
          <w:i w:val="false"/>
          <w:i w:val="false"/>
          <w:iCs w:val="false"/>
          <w:sz w:val="24"/>
          <w:szCs w:val="24"/>
          <w:u w:val="single"/>
        </w:rPr>
      </w:pPr>
      <w:r>
        <w:rPr>
          <w:rFonts w:ascii="Cambria" w:hAnsi="Cambria"/>
          <w:b/>
          <w:i w:val="false"/>
          <w:iCs w:val="false"/>
          <w:sz w:val="24"/>
          <w:szCs w:val="24"/>
          <w:u w:val="single"/>
        </w:rPr>
      </w:r>
    </w:p>
    <w:p>
      <w:pPr>
        <w:pStyle w:val="Normal"/>
        <w:jc w:val="both"/>
        <w:rPr>
          <w:sz w:val="24"/>
          <w:szCs w:val="24"/>
        </w:rPr>
      </w:pPr>
      <w:r>
        <w:rPr>
          <w:rFonts w:ascii="Cambria" w:hAnsi="Cambria"/>
          <w:b/>
          <w:i w:val="false"/>
          <w:iCs w:val="false"/>
          <w:sz w:val="24"/>
          <w:szCs w:val="24"/>
          <w:u w:val="single"/>
        </w:rPr>
        <w:t>CONTRARRAZÕES - RECURSO ELEITORAL</w:t>
      </w:r>
    </w:p>
    <w:p>
      <w:pPr>
        <w:pStyle w:val="Normal"/>
        <w:jc w:val="both"/>
        <w:rPr>
          <w:rFonts w:ascii="Cambria" w:hAnsi="Cambria"/>
          <w:i/>
          <w:i/>
          <w:sz w:val="24"/>
          <w:szCs w:val="24"/>
          <w:u w:val="single"/>
        </w:rPr>
      </w:pPr>
      <w:r>
        <w:rPr>
          <w:rFonts w:ascii="Cambria" w:hAnsi="Cambria"/>
          <w:i/>
          <w:sz w:val="24"/>
          <w:szCs w:val="24"/>
          <w:u w:val="single"/>
        </w:rPr>
      </w:r>
    </w:p>
    <w:p>
      <w:pPr>
        <w:pStyle w:val="Normal"/>
        <w:jc w:val="both"/>
        <w:rPr>
          <w:rFonts w:ascii="Cambria" w:hAnsi="Cambria"/>
          <w:i/>
          <w:i/>
          <w:sz w:val="24"/>
          <w:szCs w:val="24"/>
          <w:u w:val="single"/>
        </w:rPr>
      </w:pPr>
      <w:r>
        <w:rPr>
          <w:rFonts w:ascii="Cambria" w:hAnsi="Cambria"/>
          <w:i/>
          <w:sz w:val="24"/>
          <w:szCs w:val="24"/>
          <w:u w:val="single"/>
        </w:rPr>
      </w:r>
    </w:p>
    <w:p>
      <w:pPr>
        <w:pStyle w:val="Normal"/>
        <w:jc w:val="both"/>
        <w:rPr>
          <w:rFonts w:ascii="Cambria" w:hAnsi="Cambria"/>
          <w:i/>
          <w:i/>
          <w:sz w:val="24"/>
          <w:szCs w:val="24"/>
          <w:u w:val="single"/>
        </w:rPr>
      </w:pPr>
      <w:r>
        <w:rPr>
          <w:rFonts w:ascii="Cambria" w:hAnsi="Cambria"/>
          <w:i/>
          <w:sz w:val="24"/>
          <w:szCs w:val="24"/>
          <w:u w:val="single"/>
        </w:rPr>
      </w:r>
    </w:p>
    <w:p>
      <w:pPr>
        <w:pStyle w:val="Normal"/>
        <w:jc w:val="both"/>
        <w:rPr>
          <w:rFonts w:ascii="Cambria" w:hAnsi="Cambria"/>
          <w:i/>
          <w:i/>
          <w:sz w:val="24"/>
          <w:szCs w:val="24"/>
          <w:u w:val="single"/>
        </w:rPr>
      </w:pPr>
      <w:r>
        <w:rPr>
          <w:rFonts w:ascii="Cambria" w:hAnsi="Cambria"/>
          <w:i/>
          <w:sz w:val="24"/>
          <w:szCs w:val="24"/>
          <w:u w:val="single"/>
        </w:rPr>
      </w:r>
    </w:p>
    <w:p>
      <w:pPr>
        <w:pStyle w:val="Normal"/>
        <w:spacing w:lineRule="auto" w:line="360"/>
        <w:jc w:val="both"/>
        <w:rPr>
          <w:rFonts w:ascii="Cambria" w:hAnsi="Cambria"/>
          <w:b/>
          <w:b/>
          <w:i/>
          <w:i/>
          <w:sz w:val="24"/>
          <w:szCs w:val="24"/>
          <w:u w:val="single"/>
        </w:rPr>
      </w:pPr>
      <w:r>
        <w:rPr>
          <w:rFonts w:ascii="Cambria" w:hAnsi="Cambria"/>
          <w:b/>
          <w:i/>
          <w:sz w:val="24"/>
          <w:szCs w:val="24"/>
          <w:u w:val="single"/>
        </w:rPr>
      </w:r>
    </w:p>
    <w:p>
      <w:pPr>
        <w:pStyle w:val="Normal"/>
        <w:widowControl/>
        <w:suppressAutoHyphens w:val="true"/>
        <w:overflowPunct w:val="false"/>
        <w:bidi w:val="0"/>
        <w:spacing w:lineRule="auto" w:line="360" w:before="0" w:after="0"/>
        <w:ind w:left="0" w:right="0" w:firstLine="1701"/>
        <w:jc w:val="both"/>
        <w:rPr>
          <w:sz w:val="24"/>
          <w:szCs w:val="24"/>
        </w:rPr>
      </w:pPr>
      <w:r>
        <w:rPr>
          <w:rFonts w:cs="Arial" w:ascii="Cambria" w:hAnsi="Cambria"/>
          <w:sz w:val="24"/>
          <w:szCs w:val="24"/>
        </w:rPr>
        <w:t xml:space="preserve">O </w:t>
      </w:r>
      <w:r>
        <w:rPr>
          <w:rFonts w:cs="Arial" w:ascii="Cambria" w:hAnsi="Cambria"/>
          <w:b/>
          <w:bCs/>
          <w:sz w:val="24"/>
          <w:szCs w:val="24"/>
        </w:rPr>
        <w:t>MINISTÉRIO PÚBLICO ELEITORAL</w:t>
      </w:r>
      <w:r>
        <w:rPr>
          <w:rFonts w:cs="Arial" w:ascii="Cambria" w:hAnsi="Cambria"/>
          <w:sz w:val="24"/>
          <w:szCs w:val="24"/>
        </w:rPr>
        <w:t>, por seu agente firmatária, nos autos da Ação de Impugnação de Registro de Candidatura interposta contra o RRC protocolado em benefício de _________________</w:t>
      </w:r>
      <w:r>
        <w:rPr>
          <w:rFonts w:cs="Arial" w:ascii="Cambria" w:hAnsi="Cambria"/>
          <w:b/>
          <w:bCs/>
          <w:sz w:val="24"/>
          <w:szCs w:val="24"/>
        </w:rPr>
        <w:t>,</w:t>
      </w:r>
      <w:r>
        <w:rPr>
          <w:rFonts w:cs="Arial" w:ascii="Cambria" w:hAnsi="Cambria"/>
          <w:sz w:val="24"/>
          <w:szCs w:val="24"/>
        </w:rPr>
        <w:t xml:space="preserve"> pretenso candidato ao cargo de vereador nas Eleições de 2024, vem à presença de Vossa Excelência apresentar as presentes CONTRARRAZÕES ao recurso interposto pelo impugnado, a fim de que o mesmo seja recebido e encaminhado à apreciação pelo EGRÉGIO TRIBUNAL REGIONAL ELEITORAL DO TOCANTINS, pelas razões de fato e de direito exposta nas razões em anexo.</w:t>
      </w:r>
    </w:p>
    <w:p>
      <w:pPr>
        <w:pStyle w:val="Normal"/>
        <w:spacing w:lineRule="auto" w:line="360"/>
        <w:ind w:left="0" w:right="0" w:hanging="0"/>
        <w:jc w:val="both"/>
        <w:rPr>
          <w:rFonts w:ascii="Cambria" w:hAnsi="Cambria"/>
          <w:sz w:val="24"/>
          <w:szCs w:val="24"/>
        </w:rPr>
      </w:pPr>
      <w:r>
        <w:rPr>
          <w:rFonts w:ascii="Cambria" w:hAnsi="Cambria"/>
          <w:sz w:val="24"/>
          <w:szCs w:val="24"/>
        </w:rPr>
      </w:r>
    </w:p>
    <w:p>
      <w:pPr>
        <w:pStyle w:val="Normal"/>
        <w:widowControl/>
        <w:suppressAutoHyphens w:val="true"/>
        <w:bidi w:val="0"/>
        <w:spacing w:lineRule="auto" w:line="276"/>
        <w:ind w:left="0" w:right="0" w:hanging="0"/>
        <w:jc w:val="right"/>
        <w:rPr>
          <w:rFonts w:ascii="Cambria" w:hAnsi="Cambria"/>
          <w:sz w:val="24"/>
          <w:szCs w:val="24"/>
        </w:rPr>
      </w:pPr>
      <w:r>
        <w:rPr>
          <w:rFonts w:ascii="Cambria" w:hAnsi="Cambria"/>
          <w:sz w:val="24"/>
          <w:szCs w:val="24"/>
        </w:rPr>
      </w:r>
    </w:p>
    <w:p>
      <w:pPr>
        <w:pStyle w:val="Normal"/>
        <w:widowControl/>
        <w:suppressAutoHyphens w:val="true"/>
        <w:bidi w:val="0"/>
        <w:spacing w:lineRule="auto" w:line="276"/>
        <w:ind w:left="0" w:right="0" w:firstLine="1417"/>
        <w:jc w:val="both"/>
        <w:rPr>
          <w:sz w:val="24"/>
          <w:szCs w:val="24"/>
        </w:rPr>
      </w:pPr>
      <w:r>
        <w:rPr>
          <w:rFonts w:cs="Arial" w:ascii="Cambria" w:hAnsi="Cambria"/>
          <w:sz w:val="24"/>
          <w:szCs w:val="24"/>
        </w:rPr>
        <w:t>Local e data.</w:t>
      </w:r>
    </w:p>
    <w:p>
      <w:pPr>
        <w:pStyle w:val="Normal"/>
        <w:widowControl/>
        <w:suppressAutoHyphens w:val="true"/>
        <w:bidi w:val="0"/>
        <w:spacing w:lineRule="auto" w:line="276"/>
        <w:ind w:left="0" w:right="0" w:firstLine="1417"/>
        <w:jc w:val="both"/>
        <w:rPr>
          <w:rFonts w:ascii="Cambria" w:hAnsi="Cambria" w:cs="Arial"/>
          <w:sz w:val="24"/>
          <w:szCs w:val="24"/>
        </w:rPr>
      </w:pPr>
      <w:r>
        <w:rPr>
          <w:rFonts w:cs="Arial" w:ascii="Cambria" w:hAnsi="Cambria"/>
          <w:sz w:val="24"/>
          <w:szCs w:val="24"/>
        </w:rPr>
      </w:r>
    </w:p>
    <w:p>
      <w:pPr>
        <w:pStyle w:val="Normal"/>
        <w:widowControl/>
        <w:suppressAutoHyphens w:val="true"/>
        <w:bidi w:val="0"/>
        <w:spacing w:lineRule="auto" w:line="276"/>
        <w:ind w:left="0" w:right="0" w:firstLine="1417"/>
        <w:jc w:val="both"/>
        <w:rPr>
          <w:rFonts w:ascii="Cambria" w:hAnsi="Cambria" w:cs="Arial"/>
          <w:b/>
          <w:b/>
          <w:sz w:val="24"/>
          <w:szCs w:val="24"/>
        </w:rPr>
      </w:pPr>
      <w:r>
        <w:rPr>
          <w:rFonts w:cs="Arial" w:ascii="Cambria" w:hAnsi="Cambria"/>
          <w:b/>
          <w:sz w:val="24"/>
          <w:szCs w:val="24"/>
        </w:rPr>
      </w:r>
    </w:p>
    <w:p>
      <w:pPr>
        <w:pStyle w:val="Normal"/>
        <w:widowControl/>
        <w:suppressAutoHyphens w:val="true"/>
        <w:bidi w:val="0"/>
        <w:spacing w:lineRule="auto" w:line="240" w:before="120" w:after="0"/>
        <w:ind w:left="0" w:right="0" w:hanging="0"/>
        <w:jc w:val="center"/>
        <w:rPr>
          <w:sz w:val="24"/>
          <w:szCs w:val="24"/>
        </w:rPr>
      </w:pPr>
      <w:r>
        <w:rPr>
          <w:rFonts w:cs="Arial" w:ascii="Cambria" w:hAnsi="Cambria"/>
          <w:b/>
          <w:sz w:val="24"/>
          <w:szCs w:val="24"/>
        </w:rPr>
        <w:t xml:space="preserve">Promotor(a) Eleitoral </w:t>
      </w:r>
      <w:r>
        <w:br w:type="page"/>
      </w:r>
    </w:p>
    <w:p>
      <w:pPr>
        <w:pStyle w:val="Normal"/>
        <w:widowControl/>
        <w:suppressAutoHyphens w:val="true"/>
        <w:bidi w:val="0"/>
        <w:spacing w:lineRule="auto" w:line="240" w:before="120" w:after="0"/>
        <w:ind w:left="0" w:right="0" w:hanging="0"/>
        <w:jc w:val="center"/>
        <w:rPr>
          <w:rFonts w:ascii="Cambria" w:hAnsi="Cambria"/>
        </w:rPr>
      </w:pPr>
      <w:r>
        <w:rPr>
          <w:rFonts w:ascii="Cambria" w:hAnsi="Cambria"/>
        </w:rPr>
      </w:r>
    </w:p>
    <w:p>
      <w:pPr>
        <w:pStyle w:val="Normal"/>
        <w:spacing w:lineRule="auto" w:line="360" w:before="0" w:after="120"/>
        <w:jc w:val="both"/>
        <w:rPr>
          <w:sz w:val="24"/>
          <w:szCs w:val="24"/>
        </w:rPr>
      </w:pPr>
      <w:r>
        <w:rPr>
          <w:rFonts w:cs="Arial" w:ascii="Cambria" w:hAnsi="Cambria"/>
          <w:b w:val="false"/>
          <w:bCs w:val="false"/>
          <w:sz w:val="24"/>
          <w:szCs w:val="24"/>
        </w:rPr>
        <w:t>EGRÉGIO TRIBUNAL REGIONAL ELEITORAL DO TOCANTINS,</w:t>
      </w:r>
    </w:p>
    <w:p>
      <w:pPr>
        <w:pStyle w:val="Normal"/>
        <w:spacing w:lineRule="auto" w:line="360" w:before="0" w:after="120"/>
        <w:jc w:val="both"/>
        <w:rPr>
          <w:sz w:val="24"/>
          <w:szCs w:val="24"/>
        </w:rPr>
      </w:pPr>
      <w:r>
        <w:rPr>
          <w:rFonts w:cs="Arial" w:ascii="Cambria" w:hAnsi="Cambria"/>
          <w:b w:val="false"/>
          <w:bCs w:val="false"/>
          <w:sz w:val="24"/>
          <w:szCs w:val="24"/>
        </w:rPr>
        <w:t>EXCELENTÍSSIMOS  SENHORES JULGADORES</w:t>
      </w:r>
    </w:p>
    <w:p>
      <w:pPr>
        <w:pStyle w:val="Normal"/>
        <w:spacing w:lineRule="auto" w:line="360" w:before="120" w:after="0"/>
        <w:jc w:val="both"/>
        <w:rPr>
          <w:rFonts w:ascii="Cambria" w:hAnsi="Cambria"/>
          <w:sz w:val="24"/>
          <w:szCs w:val="24"/>
        </w:rPr>
      </w:pPr>
      <w:r>
        <w:rPr>
          <w:rFonts w:ascii="Cambria" w:hAnsi="Cambria"/>
          <w:sz w:val="24"/>
          <w:szCs w:val="24"/>
        </w:rPr>
      </w:r>
    </w:p>
    <w:p>
      <w:pPr>
        <w:pStyle w:val="CorpodeTexto"/>
        <w:spacing w:lineRule="auto" w:line="276" w:before="120" w:after="0"/>
        <w:ind w:left="0" w:right="0" w:hanging="0"/>
        <w:jc w:val="left"/>
        <w:rPr/>
      </w:pPr>
      <w:r>
        <w:rPr>
          <w:rStyle w:val="Nfaseforte"/>
          <w:rFonts w:cs="Arial" w:ascii="Cambria" w:hAnsi="Cambria"/>
          <w:b w:val="false"/>
          <w:i w:val="false"/>
          <w:caps w:val="false"/>
          <w:smallCaps w:val="false"/>
          <w:color w:val="000000"/>
          <w:spacing w:val="0"/>
          <w:sz w:val="24"/>
          <w:szCs w:val="24"/>
        </w:rPr>
        <w:t xml:space="preserve">PROCESSO PJE N.º </w:t>
      </w:r>
      <w:r>
        <w:rPr>
          <w:rStyle w:val="Nfaseforte"/>
          <w:rFonts w:cs="Arial" w:ascii="Cambria" w:hAnsi="Cambria"/>
          <w:b/>
          <w:bCs/>
          <w:i w:val="false"/>
          <w:caps w:val="false"/>
          <w:smallCaps w:val="false"/>
          <w:color w:val="000000"/>
          <w:spacing w:val="0"/>
          <w:sz w:val="24"/>
          <w:szCs w:val="24"/>
        </w:rPr>
        <w:t>____________________</w:t>
      </w:r>
    </w:p>
    <w:p>
      <w:pPr>
        <w:pStyle w:val="CorpodeTexto"/>
        <w:spacing w:lineRule="auto" w:line="276" w:before="120" w:after="0"/>
        <w:ind w:left="0" w:right="0" w:hanging="0"/>
        <w:jc w:val="left"/>
        <w:rPr/>
      </w:pPr>
      <w:r>
        <w:rPr>
          <w:rStyle w:val="Nfaseforte"/>
          <w:rFonts w:cs="Arial" w:ascii="Cambria" w:hAnsi="Cambria"/>
          <w:b w:val="false"/>
          <w:i w:val="false"/>
          <w:caps w:val="false"/>
          <w:smallCaps w:val="false"/>
          <w:color w:val="000000"/>
          <w:spacing w:val="0"/>
          <w:sz w:val="24"/>
          <w:szCs w:val="24"/>
        </w:rPr>
        <w:t>IMPUGNAÇÃO AO REGISTRO DE CANDIDATURA</w:t>
      </w:r>
    </w:p>
    <w:p>
      <w:pPr>
        <w:pStyle w:val="Normal"/>
        <w:spacing w:lineRule="auto" w:line="276" w:before="120" w:after="0"/>
        <w:jc w:val="left"/>
        <w:rPr/>
      </w:pPr>
      <w:r>
        <w:rPr>
          <w:rStyle w:val="Nfaseforte"/>
          <w:rFonts w:cs="Arial" w:ascii="Cambria" w:hAnsi="Cambria"/>
          <w:b w:val="false"/>
          <w:i w:val="false"/>
          <w:caps w:val="false"/>
          <w:smallCaps w:val="false"/>
          <w:color w:val="000000"/>
          <w:spacing w:val="0"/>
          <w:sz w:val="24"/>
          <w:szCs w:val="24"/>
        </w:rPr>
        <w:t>IMPUGNANTE: MINISTÉRIO PÚBLICO ELEITORAL</w:t>
        <w:br/>
        <w:t>IMPUGNADO: ____________________</w:t>
      </w:r>
    </w:p>
    <w:p>
      <w:pPr>
        <w:pStyle w:val="Normal"/>
        <w:spacing w:lineRule="auto" w:line="360" w:before="120" w:after="0"/>
        <w:jc w:val="both"/>
        <w:rPr>
          <w:rFonts w:ascii="Cambria" w:hAnsi="Cambria"/>
          <w:sz w:val="22"/>
          <w:szCs w:val="22"/>
        </w:rPr>
      </w:pPr>
      <w:r>
        <w:rPr>
          <w:rFonts w:ascii="Cambria" w:hAnsi="Cambria"/>
          <w:sz w:val="22"/>
          <w:szCs w:val="22"/>
        </w:rPr>
      </w:r>
    </w:p>
    <w:p>
      <w:pPr>
        <w:pStyle w:val="Normal"/>
        <w:spacing w:lineRule="auto" w:line="360" w:before="120" w:after="0"/>
        <w:jc w:val="both"/>
        <w:rPr>
          <w:rFonts w:ascii="Cambria" w:hAnsi="Cambria"/>
          <w:sz w:val="22"/>
          <w:szCs w:val="22"/>
        </w:rPr>
      </w:pPr>
      <w:r>
        <w:rPr>
          <w:rFonts w:ascii="Cambria" w:hAnsi="Cambria"/>
          <w:sz w:val="22"/>
          <w:szCs w:val="22"/>
        </w:rPr>
      </w:r>
    </w:p>
    <w:p>
      <w:pPr>
        <w:pStyle w:val="Normal"/>
        <w:spacing w:lineRule="auto" w:line="360" w:before="120" w:after="0"/>
        <w:jc w:val="both"/>
        <w:rPr>
          <w:rFonts w:ascii="Cambria" w:hAnsi="Cambria"/>
          <w:sz w:val="22"/>
          <w:szCs w:val="22"/>
        </w:rPr>
      </w:pPr>
      <w:r>
        <w:rPr>
          <w:rFonts w:ascii="Cambria" w:hAnsi="Cambria"/>
          <w:sz w:val="22"/>
          <w:szCs w:val="22"/>
        </w:rPr>
      </w:r>
    </w:p>
    <w:p>
      <w:pPr>
        <w:pStyle w:val="Normal"/>
        <w:spacing w:lineRule="auto" w:line="360" w:before="0" w:after="120"/>
        <w:jc w:val="both"/>
        <w:rPr>
          <w:rFonts w:ascii="Cambria" w:hAnsi="Cambria"/>
          <w:b/>
          <w:b/>
          <w:sz w:val="22"/>
          <w:szCs w:val="22"/>
        </w:rPr>
      </w:pPr>
      <w:r>
        <w:rPr>
          <w:rFonts w:ascii="Cambria" w:hAnsi="Cambria"/>
          <w:b/>
          <w:sz w:val="22"/>
          <w:szCs w:val="22"/>
        </w:rPr>
      </w:r>
    </w:p>
    <w:p>
      <w:pPr>
        <w:pStyle w:val="Normal"/>
        <w:pBdr>
          <w:top w:val="single" w:sz="4" w:space="1" w:color="000001"/>
          <w:left w:val="single" w:sz="4" w:space="4" w:color="000001"/>
          <w:bottom w:val="single" w:sz="4" w:space="1" w:color="000001"/>
          <w:right w:val="single" w:sz="4" w:space="4" w:color="000001"/>
        </w:pBdr>
        <w:spacing w:before="0" w:after="120"/>
        <w:jc w:val="center"/>
        <w:rPr>
          <w:rFonts w:ascii="Cambria" w:hAnsi="Cambria"/>
          <w:b/>
          <w:b/>
          <w:sz w:val="22"/>
          <w:szCs w:val="22"/>
        </w:rPr>
      </w:pPr>
      <w:r>
        <w:rPr>
          <w:rFonts w:ascii="Cambria" w:hAnsi="Cambria"/>
          <w:b/>
          <w:sz w:val="22"/>
          <w:szCs w:val="22"/>
        </w:rPr>
      </w:r>
    </w:p>
    <w:p>
      <w:pPr>
        <w:pStyle w:val="Normal"/>
        <w:pBdr>
          <w:top w:val="single" w:sz="4" w:space="1" w:color="000001"/>
          <w:left w:val="single" w:sz="4" w:space="4" w:color="000001"/>
          <w:bottom w:val="single" w:sz="4" w:space="1" w:color="000001"/>
          <w:right w:val="single" w:sz="4" w:space="4" w:color="000001"/>
        </w:pBdr>
        <w:spacing w:before="0" w:after="120"/>
        <w:jc w:val="center"/>
        <w:rPr>
          <w:rFonts w:ascii="Cambria" w:hAnsi="Cambria"/>
          <w:b/>
          <w:b/>
          <w:sz w:val="28"/>
          <w:szCs w:val="28"/>
        </w:rPr>
      </w:pPr>
      <w:r>
        <w:rPr>
          <w:rFonts w:ascii="Cambria" w:hAnsi="Cambria"/>
          <w:b/>
          <w:sz w:val="28"/>
          <w:szCs w:val="28"/>
        </w:rPr>
        <w:t>CONTRARRAZÕES DE RECURSO</w:t>
      </w:r>
    </w:p>
    <w:p>
      <w:pPr>
        <w:pStyle w:val="Normal"/>
        <w:pBdr>
          <w:top w:val="single" w:sz="4" w:space="1" w:color="000001"/>
          <w:left w:val="single" w:sz="4" w:space="4" w:color="000001"/>
          <w:bottom w:val="single" w:sz="4" w:space="1" w:color="000001"/>
          <w:right w:val="single" w:sz="4" w:space="4" w:color="000001"/>
        </w:pBdr>
        <w:spacing w:before="0" w:after="120"/>
        <w:jc w:val="center"/>
        <w:rPr>
          <w:rFonts w:ascii="Cambria" w:hAnsi="Cambria"/>
          <w:sz w:val="22"/>
          <w:szCs w:val="22"/>
        </w:rPr>
      </w:pPr>
      <w:r>
        <w:rPr>
          <w:rFonts w:ascii="Cambria" w:hAnsi="Cambria"/>
          <w:sz w:val="22"/>
          <w:szCs w:val="22"/>
        </w:rPr>
      </w:r>
    </w:p>
    <w:p>
      <w:pPr>
        <w:pStyle w:val="Normal"/>
        <w:spacing w:before="0" w:after="120"/>
        <w:jc w:val="center"/>
        <w:rPr>
          <w:rFonts w:ascii="Cambria" w:hAnsi="Cambria"/>
          <w:sz w:val="22"/>
          <w:szCs w:val="22"/>
        </w:rPr>
      </w:pPr>
      <w:r>
        <w:rPr>
          <w:rFonts w:ascii="Cambria" w:hAnsi="Cambria"/>
          <w:sz w:val="22"/>
          <w:szCs w:val="22"/>
        </w:rPr>
      </w:r>
    </w:p>
    <w:p>
      <w:pPr>
        <w:pStyle w:val="Normal"/>
        <w:spacing w:before="0" w:after="120"/>
        <w:jc w:val="center"/>
        <w:rPr>
          <w:rFonts w:ascii="Cambria" w:hAnsi="Cambria"/>
          <w:sz w:val="22"/>
          <w:szCs w:val="22"/>
        </w:rPr>
      </w:pPr>
      <w:r>
        <w:rPr>
          <w:rFonts w:ascii="Cambria" w:hAnsi="Cambria"/>
          <w:sz w:val="22"/>
          <w:szCs w:val="22"/>
        </w:rPr>
      </w:r>
    </w:p>
    <w:p>
      <w:pPr>
        <w:pStyle w:val="Normal"/>
        <w:spacing w:before="0" w:after="120"/>
        <w:jc w:val="both"/>
        <w:rPr>
          <w:rFonts w:ascii="Cambria" w:hAnsi="Cambria"/>
          <w:sz w:val="22"/>
          <w:szCs w:val="22"/>
        </w:rPr>
      </w:pPr>
      <w:r>
        <w:rPr>
          <w:rFonts w:ascii="Cambria" w:hAnsi="Cambria"/>
          <w:sz w:val="22"/>
          <w:szCs w:val="22"/>
        </w:rPr>
      </w:r>
    </w:p>
    <w:p>
      <w:pPr>
        <w:pStyle w:val="Normal"/>
        <w:widowControl/>
        <w:suppressAutoHyphens w:val="true"/>
        <w:bidi w:val="0"/>
        <w:spacing w:lineRule="auto" w:line="360" w:before="0" w:after="120"/>
        <w:ind w:left="0" w:right="0" w:firstLine="1701"/>
        <w:jc w:val="both"/>
        <w:rPr>
          <w:sz w:val="24"/>
          <w:szCs w:val="24"/>
        </w:rPr>
      </w:pPr>
      <w:r>
        <w:rPr>
          <w:rFonts w:cs="Arial" w:ascii="Cambria" w:hAnsi="Cambria"/>
          <w:sz w:val="24"/>
          <w:szCs w:val="24"/>
        </w:rPr>
        <w:t xml:space="preserve">O impugnado </w:t>
      </w:r>
      <w:r>
        <w:rPr>
          <w:rFonts w:cs="Arial" w:ascii="Cambria" w:hAnsi="Cambria"/>
          <w:b/>
          <w:bCs/>
          <w:sz w:val="24"/>
          <w:szCs w:val="24"/>
          <w:u w:val="single"/>
        </w:rPr>
        <w:t>_________________</w:t>
      </w:r>
      <w:r>
        <w:rPr>
          <w:rFonts w:cs="Arial" w:ascii="Cambria" w:hAnsi="Cambria"/>
          <w:sz w:val="24"/>
          <w:szCs w:val="24"/>
          <w:u w:val="single"/>
        </w:rPr>
        <w:t>,</w:t>
      </w:r>
      <w:r>
        <w:rPr>
          <w:rFonts w:cs="Arial" w:ascii="Cambria" w:hAnsi="Cambria"/>
          <w:sz w:val="24"/>
          <w:szCs w:val="24"/>
        </w:rPr>
        <w:t xml:space="preserve"> devidamente qualificado nos autos, ingressou com Recurso contra a sentença que indeferiu Requerimento de Registro de Candidatura em seu benefício, alegando os mesmos argumentos de sua contestação, quais sejam:</w:t>
      </w:r>
    </w:p>
    <w:p>
      <w:pPr>
        <w:pStyle w:val="Normal"/>
        <w:widowControl/>
        <w:suppressAutoHyphens w:val="true"/>
        <w:overflowPunct w:val="true"/>
        <w:bidi w:val="0"/>
        <w:spacing w:lineRule="auto" w:line="360" w:before="120" w:after="0"/>
        <w:ind w:left="0" w:right="0" w:hanging="0"/>
        <w:jc w:val="both"/>
        <w:rPr>
          <w:sz w:val="24"/>
          <w:szCs w:val="24"/>
        </w:rPr>
      </w:pPr>
      <w:r>
        <w:rPr>
          <w:rFonts w:cs="Arial" w:ascii="Cambria" w:hAnsi="Cambria"/>
          <w:b w:val="false"/>
          <w:bCs w:val="false"/>
          <w:i w:val="false"/>
          <w:iCs w:val="false"/>
          <w:color w:val="000000"/>
          <w:sz w:val="24"/>
          <w:szCs w:val="24"/>
          <w:u w:val="none"/>
        </w:rPr>
        <w:t>1) nulidade do processo do Tribunal de Contas em face de vício na citação;</w:t>
      </w:r>
    </w:p>
    <w:p>
      <w:pPr>
        <w:pStyle w:val="Normal"/>
        <w:widowControl/>
        <w:suppressAutoHyphens w:val="true"/>
        <w:overflowPunct w:val="true"/>
        <w:bidi w:val="0"/>
        <w:spacing w:lineRule="auto" w:line="360" w:before="120" w:after="0"/>
        <w:ind w:left="0" w:right="0" w:hanging="0"/>
        <w:jc w:val="both"/>
        <w:rPr>
          <w:sz w:val="24"/>
          <w:szCs w:val="24"/>
        </w:rPr>
      </w:pPr>
      <w:r>
        <w:rPr>
          <w:rFonts w:cs="Arial" w:ascii="Cambria" w:hAnsi="Cambria"/>
          <w:b w:val="false"/>
          <w:bCs w:val="false"/>
          <w:i w:val="false"/>
          <w:iCs w:val="false"/>
          <w:color w:val="000000"/>
          <w:sz w:val="24"/>
          <w:szCs w:val="24"/>
          <w:u w:val="none"/>
        </w:rPr>
        <w:t>2) ausência de nota de improbidade;</w:t>
      </w:r>
    </w:p>
    <w:p>
      <w:pPr>
        <w:pStyle w:val="Normal"/>
        <w:widowControl/>
        <w:suppressAutoHyphens w:val="true"/>
        <w:overflowPunct w:val="true"/>
        <w:bidi w:val="0"/>
        <w:spacing w:lineRule="auto" w:line="360" w:before="120" w:after="0"/>
        <w:ind w:left="0" w:right="0" w:hanging="0"/>
        <w:jc w:val="both"/>
        <w:rPr/>
      </w:pPr>
      <w:r>
        <w:rPr>
          <w:rFonts w:cs="Arial" w:ascii="Cambria" w:hAnsi="Cambria"/>
          <w:b w:val="false"/>
          <w:bCs w:val="false"/>
          <w:i w:val="false"/>
          <w:iCs w:val="false"/>
          <w:color w:val="000000"/>
          <w:sz w:val="24"/>
          <w:szCs w:val="24"/>
          <w:u w:val="none"/>
        </w:rPr>
        <w:t>3) interpretação restritiva das inelegibilidades.</w:t>
      </w:r>
    </w:p>
    <w:p>
      <w:pPr>
        <w:pStyle w:val="Normal"/>
        <w:widowControl/>
        <w:suppressAutoHyphens w:val="true"/>
        <w:overflowPunct w:val="true"/>
        <w:bidi w:val="0"/>
        <w:spacing w:lineRule="auto" w:line="360" w:before="120" w:after="0"/>
        <w:ind w:left="0" w:right="0" w:firstLine="1701"/>
        <w:jc w:val="both"/>
        <w:rPr/>
      </w:pPr>
      <w:r>
        <mc:AlternateContent>
          <mc:Choice Requires="wps">
            <w:drawing>
              <wp:anchor behindDoc="0" distT="0" distB="0" distL="0" distR="0" simplePos="0" locked="0" layoutInCell="0" allowOverlap="1" relativeHeight="9">
                <wp:simplePos x="0" y="0"/>
                <wp:positionH relativeFrom="page">
                  <wp:posOffset>7545070</wp:posOffset>
                </wp:positionH>
                <wp:positionV relativeFrom="paragraph">
                  <wp:posOffset>-20116800</wp:posOffset>
                </wp:positionV>
                <wp:extent cx="63500" cy="146050"/>
                <wp:effectExtent l="0" t="0" r="0" b="0"/>
                <wp:wrapSquare wrapText="largest"/>
                <wp:docPr id="1" name="Quadro1"/>
                <a:graphic xmlns:a="http://schemas.openxmlformats.org/drawingml/2006/main">
                  <a:graphicData uri="http://schemas.microsoft.com/office/word/2010/wordprocessingShape">
                    <wps:wsp>
                      <wps:cNvSpPr/>
                      <wps:spPr>
                        <a:xfrm>
                          <a:off x="0" y="0"/>
                          <a:ext cx="63000" cy="145440"/>
                        </a:xfrm>
                        <a:prstGeom prst="rect">
                          <a:avLst/>
                        </a:prstGeom>
                        <a:noFill/>
                        <a:ln w="0">
                          <a:noFill/>
                        </a:ln>
                      </wps:spPr>
                      <wps:style>
                        <a:lnRef idx="0"/>
                        <a:fillRef idx="0"/>
                        <a:effectRef idx="0"/>
                        <a:fontRef idx="minor"/>
                      </wps:style>
                      <wps:txbx>
                        <w:txbxContent>
                          <w:p>
                            <w:pPr>
                              <w:pStyle w:val="Cabealho"/>
                              <w:rPr>
                                <w:color w:val="000000"/>
                              </w:rPr>
                            </w:pPr>
                            <w:r>
                              <w:rPr>
                                <w:color w:val="000000"/>
                              </w:rPr>
                              <w:fldChar w:fldCharType="begin"/>
                            </w:r>
                            <w:r>
                              <w:rPr>
                                <w:color w:val="000000"/>
                              </w:rPr>
                              <w:instrText> PAGE </w:instrText>
                            </w:r>
                            <w:r>
                              <w:rPr>
                                <w:color w:val="000000"/>
                              </w:rPr>
                              <w:fldChar w:fldCharType="separate"/>
                            </w:r>
                            <w:r>
                              <w:rPr>
                                <w:color w:val="000000"/>
                              </w:rPr>
                              <w:t>2</w:t>
                            </w:r>
                            <w:r>
                              <w:rPr>
                                <w:color w:val="000000"/>
                              </w:rPr>
                              <w:fldChar w:fldCharType="end"/>
                            </w:r>
                          </w:p>
                        </w:txbxContent>
                      </wps:txbx>
                      <wps:bodyPr lIns="3240" rIns="3240" tIns="3240" bIns="3240" anchor="t">
                        <a:noAutofit/>
                      </wps:bodyPr>
                    </wps:wsp>
                  </a:graphicData>
                </a:graphic>
              </wp:anchor>
            </w:drawing>
          </mc:Choice>
          <mc:Fallback>
            <w:pict>
              <v:rect id="shape_0" ID="Quadro1" path="m0,0l-2147483645,0l-2147483645,-2147483646l0,-2147483646xe" stroked="f" o:allowincell="f" style="position:absolute;margin-left:594.1pt;margin-top:-1584pt;width:4.9pt;height:11.4pt;mso-wrap-style:square;v-text-anchor:top;mso-position-horizontal-relative:page">
                <v:fill o:detectmouseclick="t" on="false"/>
                <v:stroke color="#3465a4" joinstyle="round" endcap="flat"/>
                <v:textbox>
                  <w:txbxContent>
                    <w:p>
                      <w:pPr>
                        <w:pStyle w:val="Cabealho"/>
                        <w:rPr>
                          <w:color w:val="000000"/>
                        </w:rPr>
                      </w:pPr>
                      <w:r>
                        <w:rPr>
                          <w:color w:val="000000"/>
                        </w:rPr>
                        <w:fldChar w:fldCharType="begin"/>
                      </w:r>
                      <w:r>
                        <w:rPr>
                          <w:color w:val="000000"/>
                        </w:rPr>
                        <w:instrText> PAGE </w:instrText>
                      </w:r>
                      <w:r>
                        <w:rPr>
                          <w:color w:val="000000"/>
                        </w:rPr>
                        <w:fldChar w:fldCharType="separate"/>
                      </w:r>
                      <w:r>
                        <w:rPr>
                          <w:color w:val="000000"/>
                        </w:rPr>
                        <w:t>2</w:t>
                      </w:r>
                      <w:r>
                        <w:rPr>
                          <w:color w:val="000000"/>
                        </w:rPr>
                        <w:fldChar w:fldCharType="end"/>
                      </w:r>
                    </w:p>
                  </w:txbxContent>
                </v:textbox>
                <w10:wrap type="square" side="largest"/>
              </v:rect>
            </w:pict>
          </mc:Fallback>
        </mc:AlternateContent>
      </w:r>
      <w:r>
        <w:rPr>
          <w:rFonts w:cs="Arial" w:ascii="Cambria" w:hAnsi="Cambria"/>
          <w:sz w:val="24"/>
          <w:szCs w:val="24"/>
        </w:rPr>
        <w:t>Inicialmente, acerca do alegado pelo recorrente, importa esclarecer que t</w:t>
      </w:r>
      <w:r>
        <w:rPr>
          <w:rFonts w:cs="Arial" w:ascii="Cambria" w:hAnsi="Cambria"/>
          <w:b w:val="false"/>
          <w:bCs w:val="false"/>
          <w:i w:val="false"/>
          <w:iCs w:val="false"/>
          <w:color w:val="000000"/>
          <w:sz w:val="24"/>
          <w:szCs w:val="24"/>
          <w:u w:val="none"/>
        </w:rPr>
        <w:t>odas as condutas atribuídas ao impugnado foram legítima e legalmente apontadas pelo Tribunal de Contas</w:t>
      </w:r>
      <w:r>
        <w:rPr>
          <w:rFonts w:cs="Arial" w:ascii="Cambria" w:hAnsi="Cambria"/>
          <w:b w:val="false"/>
          <w:bCs w:val="false"/>
          <w:i/>
          <w:iCs/>
          <w:color w:val="000000"/>
          <w:sz w:val="24"/>
          <w:szCs w:val="24"/>
          <w:u w:val="none"/>
        </w:rPr>
        <w:t xml:space="preserve">. </w:t>
      </w:r>
      <w:r>
        <w:rPr>
          <w:rFonts w:cs="Arial" w:ascii="Cambria" w:hAnsi="Cambria"/>
          <w:b w:val="false"/>
          <w:bCs w:val="false"/>
          <w:i w:val="false"/>
          <w:iCs w:val="false"/>
          <w:color w:val="000000"/>
          <w:sz w:val="24"/>
          <w:szCs w:val="24"/>
          <w:u w:val="none"/>
        </w:rPr>
        <w:t>Neste sentido, o acórdão proferido nos autos que julgou suas contas foi claro em desaprová-las face à ausência de documentos indispensáveis à comprovação de gastos e aferição de serviços/obras em contratos que totalizam quase quatro milhões de reais.</w:t>
      </w:r>
    </w:p>
    <w:p>
      <w:pPr>
        <w:pStyle w:val="Normal"/>
        <w:widowControl/>
        <w:suppressAutoHyphens w:val="true"/>
        <w:bidi w:val="0"/>
        <w:spacing w:lineRule="auto" w:line="360" w:before="114" w:after="234"/>
        <w:ind w:left="0" w:right="0" w:firstLine="1701"/>
        <w:jc w:val="both"/>
        <w:rPr>
          <w:rFonts w:ascii="Cambria" w:hAnsi="Cambria" w:eastAsia="Times New Roman" w:cs="Arial"/>
          <w:b w:val="false"/>
          <w:b w:val="false"/>
          <w:bCs w:val="false"/>
          <w:i w:val="false"/>
          <w:i w:val="false"/>
          <w:iCs w:val="false"/>
          <w:color w:val="000000"/>
          <w:sz w:val="24"/>
          <w:szCs w:val="24"/>
          <w:u w:val="none"/>
          <w:lang w:val="pt-BR" w:eastAsia="zh-CN" w:bidi="ar-SA"/>
        </w:rPr>
      </w:pPr>
      <w:r>
        <w:rPr>
          <w:rFonts w:eastAsia="Times New Roman" w:cs="Arial" w:ascii="Cambria" w:hAnsi="Cambria"/>
          <w:b w:val="false"/>
          <w:bCs w:val="false"/>
          <w:i w:val="false"/>
          <w:iCs w:val="false"/>
          <w:color w:val="000000"/>
          <w:sz w:val="24"/>
          <w:szCs w:val="24"/>
          <w:u w:val="none"/>
          <w:lang w:val="pt-BR" w:eastAsia="zh-CN" w:bidi="ar-SA"/>
        </w:rPr>
        <w:t xml:space="preserve">Conforme se verifica no site do TCE  (e também no documento ID ______), o feito seguiu regular tramitação, sem nenhuma intercorrência a macular o direito de defesa do impugnado. </w:t>
      </w:r>
    </w:p>
    <w:p>
      <w:pPr>
        <w:pStyle w:val="Normal"/>
        <w:widowControl/>
        <w:suppressAutoHyphens w:val="true"/>
        <w:bidi w:val="0"/>
        <w:spacing w:lineRule="auto" w:line="360" w:before="114" w:after="234"/>
        <w:ind w:left="0" w:right="0" w:firstLine="1701"/>
        <w:jc w:val="both"/>
        <w:rPr/>
      </w:pPr>
      <w:r>
        <w:rPr>
          <w:rFonts w:eastAsia="Times New Roman" w:cs="Bookman Old Style" w:ascii="Cambria" w:hAnsi="Cambria"/>
          <w:b w:val="false"/>
          <w:i w:val="false"/>
          <w:iCs w:val="false"/>
          <w:caps w:val="false"/>
          <w:smallCaps w:val="false"/>
          <w:color w:val="000000"/>
          <w:spacing w:val="0"/>
          <w:sz w:val="24"/>
          <w:szCs w:val="24"/>
          <w:lang w:val="pt-BR" w:eastAsia="zh-CN" w:bidi="ar-SA"/>
        </w:rPr>
        <w:t>N</w:t>
      </w:r>
      <w:r>
        <w:rPr>
          <w:rFonts w:eastAsia="Times New Roman" w:cs="Bookman Old Style" w:ascii="Cambria" w:hAnsi="Cambria"/>
          <w:b w:val="false"/>
          <w:i w:val="false"/>
          <w:caps w:val="false"/>
          <w:smallCaps w:val="false"/>
          <w:color w:val="000000"/>
          <w:spacing w:val="0"/>
          <w:sz w:val="24"/>
          <w:szCs w:val="24"/>
          <w:lang w:val="pt-BR" w:eastAsia="zh-CN" w:bidi="ar-SA"/>
        </w:rPr>
        <w:t>ão o</w:t>
      </w:r>
      <w:r>
        <w:rPr>
          <w:rFonts w:ascii="Cambria" w:hAnsi="Cambria"/>
          <w:b w:val="false"/>
          <w:i w:val="false"/>
          <w:caps w:val="false"/>
          <w:smallCaps w:val="false"/>
          <w:color w:val="000000"/>
          <w:spacing w:val="0"/>
          <w:sz w:val="24"/>
          <w:szCs w:val="24"/>
        </w:rPr>
        <w:t xml:space="preserve">bstante o impugnado alegue que houve equívoco com a intimação do Acórdão TCE nº ________ </w:t>
      </w:r>
      <w:r>
        <w:rPr>
          <w:rFonts w:cs="Arial" w:ascii="Cambria" w:hAnsi="Cambria"/>
          <w:b w:val="false"/>
          <w:bCs w:val="false"/>
          <w:i w:val="false"/>
          <w:iCs w:val="false"/>
          <w:caps w:val="false"/>
          <w:smallCaps w:val="false"/>
          <w:color w:val="000000"/>
          <w:spacing w:val="0"/>
          <w:sz w:val="24"/>
          <w:szCs w:val="24"/>
          <w:u w:val="none"/>
        </w:rPr>
        <w:t>- Processo Eletrônico Nº_________ (publicado aos _________ 20__)</w:t>
      </w:r>
      <w:r>
        <w:rPr>
          <w:rFonts w:ascii="Cambria" w:hAnsi="Cambria"/>
          <w:b w:val="false"/>
          <w:i w:val="false"/>
          <w:caps w:val="false"/>
          <w:smallCaps w:val="false"/>
          <w:color w:val="000000"/>
          <w:spacing w:val="0"/>
          <w:sz w:val="24"/>
          <w:szCs w:val="24"/>
        </w:rPr>
        <w:t xml:space="preserve">, pode ser observado também, em consulta aos autos da prestação de contas no TCE, </w:t>
      </w:r>
      <w:r>
        <w:rPr>
          <w:rStyle w:val="Nfaseforte"/>
          <w:rFonts w:ascii="Cambria" w:hAnsi="Cambria"/>
          <w:b w:val="false"/>
          <w:i w:val="false"/>
          <w:caps w:val="false"/>
          <w:smallCaps w:val="false"/>
          <w:color w:val="000000"/>
          <w:spacing w:val="0"/>
          <w:sz w:val="24"/>
          <w:szCs w:val="24"/>
        </w:rPr>
        <w:t xml:space="preserve">que </w:t>
      </w:r>
      <w:r>
        <w:rPr>
          <w:rFonts w:ascii="Cambria" w:hAnsi="Cambria"/>
          <w:b/>
          <w:i w:val="false"/>
          <w:caps w:val="false"/>
          <w:smallCaps w:val="false"/>
          <w:color w:val="000000"/>
          <w:spacing w:val="0"/>
          <w:sz w:val="24"/>
          <w:szCs w:val="24"/>
        </w:rPr>
        <w:t>o prazo legal facultado para a sua manifestação encerrou-se desde</w:t>
      </w:r>
      <w:r>
        <w:rPr>
          <w:rFonts w:ascii="Cambria" w:hAnsi="Cambria"/>
          <w:b w:val="false"/>
          <w:i w:val="false"/>
          <w:caps w:val="false"/>
          <w:smallCaps w:val="false"/>
          <w:color w:val="000000"/>
          <w:spacing w:val="0"/>
          <w:sz w:val="24"/>
          <w:szCs w:val="24"/>
        </w:rPr>
        <w:t xml:space="preserve"> __________</w:t>
      </w:r>
      <w:r>
        <w:rPr>
          <w:rFonts w:ascii="Cambria" w:hAnsi="Cambria"/>
          <w:b/>
          <w:i w:val="false"/>
          <w:caps w:val="false"/>
          <w:smallCaps w:val="false"/>
          <w:color w:val="000000"/>
          <w:spacing w:val="0"/>
          <w:sz w:val="24"/>
          <w:szCs w:val="24"/>
        </w:rPr>
        <w:t xml:space="preserve"> </w:t>
      </w:r>
      <w:r>
        <w:rPr>
          <w:rFonts w:cs="Arial" w:ascii="Cambria" w:hAnsi="Cambria"/>
          <w:b w:val="false"/>
          <w:bCs w:val="false"/>
          <w:i w:val="false"/>
          <w:iCs w:val="false"/>
          <w:caps w:val="false"/>
          <w:smallCaps w:val="false"/>
          <w:color w:val="000000"/>
          <w:spacing w:val="0"/>
          <w:sz w:val="24"/>
          <w:szCs w:val="24"/>
          <w:u w:val="none"/>
        </w:rPr>
        <w:t>sem que tenha havido qualquer recurso, conforme documentação previamente anexada pelo Ministério Público</w:t>
      </w:r>
      <w:r>
        <w:rPr>
          <w:rFonts w:ascii="Cambria" w:hAnsi="Cambria"/>
          <w:b/>
          <w:i w:val="false"/>
          <w:caps w:val="false"/>
          <w:smallCaps w:val="false"/>
          <w:color w:val="000000"/>
          <w:spacing w:val="0"/>
          <w:sz w:val="24"/>
          <w:szCs w:val="24"/>
        </w:rPr>
        <w:t>, transitando em julgado a decisão,</w:t>
      </w:r>
      <w:r>
        <w:rPr>
          <w:rFonts w:ascii="Cambria" w:hAnsi="Cambria"/>
          <w:b w:val="false"/>
          <w:i w:val="false"/>
          <w:caps w:val="false"/>
          <w:smallCaps w:val="false"/>
          <w:color w:val="000000"/>
          <w:spacing w:val="0"/>
          <w:sz w:val="24"/>
          <w:szCs w:val="24"/>
        </w:rPr>
        <w:t xml:space="preserve"> </w:t>
      </w:r>
      <w:r>
        <w:rPr>
          <w:rFonts w:ascii="Cambria" w:hAnsi="Cambria"/>
          <w:b/>
          <w:i w:val="false"/>
          <w:caps w:val="false"/>
          <w:smallCaps w:val="false"/>
          <w:color w:val="000000"/>
          <w:spacing w:val="0"/>
          <w:sz w:val="24"/>
          <w:szCs w:val="24"/>
        </w:rPr>
        <w:t>conforme certidão TCE</w:t>
      </w:r>
      <w:r>
        <w:rPr>
          <w:rFonts w:ascii="Cambria" w:hAnsi="Cambria"/>
          <w:b w:val="false"/>
          <w:i w:val="false"/>
          <w:caps w:val="false"/>
          <w:smallCaps w:val="false"/>
          <w:color w:val="000000"/>
          <w:spacing w:val="0"/>
          <w:sz w:val="24"/>
          <w:szCs w:val="24"/>
        </w:rPr>
        <w:t xml:space="preserve"> </w:t>
      </w:r>
      <w:r>
        <w:rPr>
          <w:rFonts w:ascii="Cambria" w:hAnsi="Cambria"/>
          <w:b/>
          <w:i w:val="false"/>
          <w:caps w:val="false"/>
          <w:smallCaps w:val="false"/>
          <w:color w:val="000000"/>
          <w:spacing w:val="0"/>
          <w:sz w:val="24"/>
          <w:szCs w:val="24"/>
        </w:rPr>
        <w:t>n° ____________.</w:t>
      </w:r>
    </w:p>
    <w:p>
      <w:pPr>
        <w:pStyle w:val="Normal"/>
        <w:widowControl/>
        <w:suppressAutoHyphens w:val="true"/>
        <w:bidi w:val="0"/>
        <w:spacing w:lineRule="auto" w:line="360" w:before="114" w:after="234"/>
        <w:ind w:left="0" w:right="0" w:firstLine="1701"/>
        <w:jc w:val="both"/>
        <w:rPr>
          <w:rFonts w:ascii="Cambria" w:hAnsi="Cambria" w:cs="Arial"/>
          <w:b w:val="false"/>
          <w:b w:val="false"/>
          <w:bCs w:val="false"/>
          <w:i w:val="false"/>
          <w:i w:val="false"/>
          <w:iCs w:val="false"/>
          <w:color w:val="000000"/>
          <w:sz w:val="24"/>
          <w:szCs w:val="24"/>
          <w:u w:val="none"/>
        </w:rPr>
      </w:pPr>
      <w:r>
        <w:rPr>
          <w:rFonts w:cs="Arial" w:ascii="Cambria" w:hAnsi="Cambria"/>
          <w:b w:val="false"/>
          <w:bCs w:val="false"/>
          <w:i w:val="false"/>
          <w:iCs w:val="false"/>
          <w:color w:val="000000"/>
          <w:sz w:val="24"/>
          <w:szCs w:val="24"/>
          <w:u w:val="none"/>
        </w:rPr>
        <w:t>Dito isto, tem-se que, se o impugnado possui algum descontentamento pertinente àquela ação, então que promova os meios adequados para sua sanação, os quais, diga-se desde já, refogem da competência da Justiça Eleitoral, conforme determina Sumula TSE 41, cujo texto dispõe:</w:t>
      </w:r>
    </w:p>
    <w:p>
      <w:pPr>
        <w:pStyle w:val="Normal"/>
        <w:widowControl/>
        <w:suppressAutoHyphens w:val="true"/>
        <w:overflowPunct w:val="true"/>
        <w:bidi w:val="0"/>
        <w:spacing w:lineRule="auto" w:line="276"/>
        <w:ind w:left="0" w:right="0" w:firstLine="2211"/>
        <w:jc w:val="both"/>
        <w:rPr>
          <w:rFonts w:ascii="Cambria" w:hAnsi="Cambria"/>
          <w:i w:val="false"/>
          <w:i w:val="false"/>
          <w:iCs w:val="false"/>
          <w:sz w:val="22"/>
          <w:szCs w:val="22"/>
        </w:rPr>
      </w:pPr>
      <w:r>
        <w:rPr>
          <w:rFonts w:ascii="Cambria" w:hAnsi="Cambria"/>
          <w:i w:val="false"/>
          <w:iCs w:val="false"/>
          <w:sz w:val="22"/>
          <w:szCs w:val="22"/>
        </w:rPr>
      </w:r>
    </w:p>
    <w:p>
      <w:pPr>
        <w:pStyle w:val="Normal"/>
        <w:widowControl/>
        <w:suppressAutoHyphens w:val="true"/>
        <w:overflowPunct w:val="true"/>
        <w:bidi w:val="0"/>
        <w:spacing w:lineRule="auto" w:line="240" w:before="0" w:after="0"/>
        <w:ind w:left="2268" w:right="0" w:hanging="0"/>
        <w:jc w:val="both"/>
        <w:rPr>
          <w:i w:val="false"/>
          <w:i w:val="false"/>
          <w:iCs w:val="false"/>
        </w:rPr>
      </w:pPr>
      <w:r>
        <w:rPr>
          <w:rFonts w:eastAsia="Times New Roman" w:cs="Verdana" w:ascii="Cambria" w:hAnsi="Cambria"/>
          <w:b w:val="false"/>
          <w:bCs w:val="false"/>
          <w:i w:val="false"/>
          <w:iCs w:val="false"/>
          <w:caps w:val="false"/>
          <w:smallCaps w:val="false"/>
          <w:color w:val="000000"/>
          <w:spacing w:val="0"/>
          <w:sz w:val="22"/>
          <w:szCs w:val="22"/>
          <w:u w:val="none"/>
          <w:lang w:val="pt-BR" w:eastAsia="zh-CN" w:bidi="ar-SA"/>
        </w:rPr>
        <w:t>Não cabe à Justiça Eleitoral decidir sobre o acerto ou desacerto das decisões proferidas por outros Órgãos do Judiciário ou dos Tribunais de Contas que configurem causa de inelegibilidade.</w:t>
      </w:r>
    </w:p>
    <w:p>
      <w:pPr>
        <w:pStyle w:val="Normal"/>
        <w:widowControl/>
        <w:suppressAutoHyphens w:val="true"/>
        <w:overflowPunct w:val="true"/>
        <w:bidi w:val="0"/>
        <w:spacing w:lineRule="auto" w:line="360"/>
        <w:ind w:left="0" w:right="0" w:firstLine="1701"/>
        <w:jc w:val="both"/>
        <w:rPr>
          <w:rFonts w:ascii="Cambria" w:hAnsi="Cambria" w:cs="Arial"/>
          <w:b w:val="false"/>
          <w:b w:val="false"/>
          <w:bCs w:val="false"/>
          <w:i w:val="false"/>
          <w:i w:val="false"/>
          <w:iCs w:val="false"/>
          <w:color w:val="000000"/>
          <w:sz w:val="22"/>
          <w:szCs w:val="22"/>
          <w:u w:val="none"/>
        </w:rPr>
      </w:pPr>
      <w:r>
        <w:rPr>
          <w:rFonts w:cs="Arial" w:ascii="Cambria" w:hAnsi="Cambria"/>
          <w:b w:val="false"/>
          <w:bCs w:val="false"/>
          <w:i w:val="false"/>
          <w:iCs w:val="false"/>
          <w:color w:val="000000"/>
          <w:sz w:val="22"/>
          <w:szCs w:val="22"/>
          <w:u w:val="none"/>
        </w:rPr>
      </w:r>
    </w:p>
    <w:p>
      <w:pPr>
        <w:pStyle w:val="Normal"/>
        <w:widowControl/>
        <w:suppressAutoHyphens w:val="true"/>
        <w:overflowPunct w:val="true"/>
        <w:bidi w:val="0"/>
        <w:spacing w:lineRule="auto" w:line="360"/>
        <w:ind w:left="0" w:right="0" w:firstLine="1701"/>
        <w:jc w:val="both"/>
        <w:rPr>
          <w:rFonts w:ascii="Cambria" w:hAnsi="Cambria" w:cs="Arial"/>
          <w:b w:val="false"/>
          <w:b w:val="false"/>
          <w:bCs w:val="false"/>
          <w:i w:val="false"/>
          <w:i w:val="false"/>
          <w:iCs w:val="false"/>
          <w:color w:val="000000"/>
          <w:sz w:val="24"/>
          <w:szCs w:val="24"/>
          <w:u w:val="none"/>
        </w:rPr>
      </w:pPr>
      <w:r>
        <w:rPr>
          <w:rFonts w:cs="Arial" w:ascii="Cambria" w:hAnsi="Cambria"/>
          <w:b w:val="false"/>
          <w:bCs w:val="false"/>
          <w:i w:val="false"/>
          <w:iCs w:val="false"/>
          <w:color w:val="000000"/>
          <w:sz w:val="24"/>
          <w:szCs w:val="24"/>
          <w:u w:val="none"/>
        </w:rPr>
        <w:t>Pacífica é a jurisprudência do TSE que corrobora a incidência da Súmula TSE 41 sempre que um candidato, para se defender da impugnação de registro de candidatura contra si assacada, suscitar alguma nulidade no julgamento proferido pela Corte de Contas:</w:t>
      </w:r>
    </w:p>
    <w:p>
      <w:pPr>
        <w:pStyle w:val="Corpodotexto"/>
        <w:widowControl/>
        <w:suppressAutoHyphens w:val="true"/>
        <w:overflowPunct w:val="true"/>
        <w:bidi w:val="0"/>
        <w:spacing w:lineRule="auto" w:line="240" w:before="0" w:after="0"/>
        <w:ind w:left="2268" w:right="0" w:hanging="0"/>
        <w:jc w:val="both"/>
        <w:rPr>
          <w:rFonts w:ascii="Cambria" w:hAnsi="Cambria"/>
          <w:i w:val="false"/>
          <w:i w:val="false"/>
          <w:iCs w:val="false"/>
          <w:sz w:val="22"/>
          <w:szCs w:val="22"/>
        </w:rPr>
      </w:pPr>
      <w:r>
        <w:rPr>
          <w:rFonts w:ascii="Cambria" w:hAnsi="Cambria"/>
          <w:i w:val="false"/>
          <w:iCs w:val="false"/>
          <w:sz w:val="22"/>
          <w:szCs w:val="22"/>
        </w:rPr>
      </w:r>
    </w:p>
    <w:p>
      <w:pPr>
        <w:pStyle w:val="Normal"/>
        <w:widowControl/>
        <w:suppressAutoHyphens w:val="true"/>
        <w:overflowPunct w:val="true"/>
        <w:bidi w:val="0"/>
        <w:spacing w:lineRule="auto" w:line="240" w:before="114" w:after="114"/>
        <w:ind w:left="2268" w:right="0" w:hanging="0"/>
        <w:jc w:val="both"/>
        <w:rPr>
          <w:i w:val="false"/>
          <w:i w:val="false"/>
          <w:iCs w:val="false"/>
        </w:rPr>
      </w:pPr>
      <w:r>
        <w:rPr>
          <w:rFonts w:cs="Verdana" w:ascii="Cambria" w:hAnsi="Cambria"/>
          <w:b w:val="false"/>
          <w:bCs w:val="false"/>
          <w:i w:val="false"/>
          <w:iCs w:val="false"/>
          <w:color w:val="000000"/>
          <w:sz w:val="22"/>
          <w:szCs w:val="22"/>
          <w:u w:val="none"/>
        </w:rPr>
        <w:t>EMBARGOS DE DECLARAÇÃO. AGRAVO REGIMENTAL. RECURSO ORDINÁRIO. CANDIDATO A DEPUTADO ESTADUAL. REGISTRO INDEFERIDO. CONTAS REJEITADAS PELO TRIBUNAL DE CONTAS DA UNIÃO. CONVÊNIO FEDERAL. EX-PREFEITO. INEXISTE NOS AUTOS NOTÍCIA DE PROVIMENTO JUDICIAL QUE SUSPENDA OS EFEITOS DA DECISÃO PROFERIDA PELA CORTE DE CONTAS. PRETENSÃO DE REDISCUTIR MATÉRIA JÁ REGULARMENTE DECIDIDA. IMPOSSIBILIDADE.</w:t>
      </w:r>
    </w:p>
    <w:p>
      <w:pPr>
        <w:pStyle w:val="Normal"/>
        <w:widowControl/>
        <w:suppressAutoHyphens w:val="true"/>
        <w:overflowPunct w:val="true"/>
        <w:bidi w:val="0"/>
        <w:spacing w:lineRule="auto" w:line="240" w:before="57" w:after="57"/>
        <w:ind w:left="2268" w:right="0" w:hanging="0"/>
        <w:jc w:val="both"/>
        <w:rPr>
          <w:rFonts w:ascii="Cambria" w:hAnsi="Cambria" w:cs="Verdana"/>
          <w:b w:val="false"/>
          <w:b w:val="false"/>
          <w:bCs w:val="false"/>
          <w:i w:val="false"/>
          <w:i w:val="false"/>
          <w:iCs w:val="false"/>
          <w:color w:val="000000"/>
          <w:sz w:val="22"/>
          <w:szCs w:val="22"/>
          <w:u w:val="none"/>
        </w:rPr>
      </w:pPr>
      <w:r>
        <w:rPr>
          <w:rFonts w:cs="Verdana" w:ascii="Cambria" w:hAnsi="Cambria"/>
          <w:b w:val="false"/>
          <w:bCs w:val="false"/>
          <w:i w:val="false"/>
          <w:iCs w:val="false"/>
          <w:color w:val="000000"/>
          <w:sz w:val="22"/>
          <w:szCs w:val="22"/>
          <w:u w:val="none"/>
        </w:rPr>
      </w:r>
    </w:p>
    <w:p>
      <w:pPr>
        <w:pStyle w:val="Normal"/>
        <w:widowControl/>
        <w:suppressAutoHyphens w:val="true"/>
        <w:overflowPunct w:val="true"/>
        <w:bidi w:val="0"/>
        <w:spacing w:lineRule="auto" w:line="240" w:before="57" w:after="57"/>
        <w:ind w:left="2268" w:right="0" w:hanging="0"/>
        <w:jc w:val="both"/>
        <w:rPr>
          <w:i w:val="false"/>
          <w:i w:val="false"/>
          <w:iCs w:val="false"/>
        </w:rPr>
      </w:pPr>
      <w:r>
        <w:rPr>
          <w:rFonts w:cs="Verdana" w:ascii="Cambria" w:hAnsi="Cambria"/>
          <w:b w:val="false"/>
          <w:bCs w:val="false"/>
          <w:i w:val="false"/>
          <w:iCs w:val="false"/>
          <w:color w:val="000000"/>
          <w:sz w:val="22"/>
          <w:szCs w:val="22"/>
          <w:u w:val="none"/>
        </w:rPr>
        <w:t>1. Não há omissão, obscuridade ou contradição no acórdão embargado.</w:t>
      </w:r>
    </w:p>
    <w:p>
      <w:pPr>
        <w:pStyle w:val="Normal"/>
        <w:widowControl/>
        <w:suppressAutoHyphens w:val="true"/>
        <w:overflowPunct w:val="true"/>
        <w:bidi w:val="0"/>
        <w:spacing w:lineRule="auto" w:line="240" w:before="57" w:after="57"/>
        <w:ind w:left="2268" w:right="0" w:hanging="0"/>
        <w:jc w:val="both"/>
        <w:rPr>
          <w:rFonts w:ascii="Cambria" w:hAnsi="Cambria" w:cs="Verdana"/>
          <w:b w:val="false"/>
          <w:b w:val="false"/>
          <w:bCs w:val="false"/>
          <w:i w:val="false"/>
          <w:i w:val="false"/>
          <w:iCs w:val="false"/>
          <w:color w:val="000000"/>
          <w:sz w:val="22"/>
          <w:szCs w:val="22"/>
          <w:u w:val="none"/>
        </w:rPr>
      </w:pPr>
      <w:r>
        <w:rPr>
          <w:rFonts w:cs="Verdana" w:ascii="Cambria" w:hAnsi="Cambria"/>
          <w:b w:val="false"/>
          <w:bCs w:val="false"/>
          <w:i w:val="false"/>
          <w:iCs w:val="false"/>
          <w:color w:val="000000"/>
          <w:sz w:val="22"/>
          <w:szCs w:val="22"/>
          <w:u w:val="none"/>
        </w:rPr>
      </w:r>
    </w:p>
    <w:p>
      <w:pPr>
        <w:pStyle w:val="Normal"/>
        <w:widowControl/>
        <w:suppressAutoHyphens w:val="true"/>
        <w:overflowPunct w:val="true"/>
        <w:bidi w:val="0"/>
        <w:spacing w:lineRule="auto" w:line="240" w:before="57" w:after="57"/>
        <w:ind w:left="2268" w:right="0" w:hanging="0"/>
        <w:jc w:val="both"/>
        <w:rPr>
          <w:i w:val="false"/>
          <w:i w:val="false"/>
          <w:iCs w:val="false"/>
        </w:rPr>
      </w:pPr>
      <w:r>
        <w:rPr>
          <w:rFonts w:cs="Verdana" w:ascii="Cambria" w:hAnsi="Cambria"/>
          <w:b w:val="false"/>
          <w:bCs w:val="false"/>
          <w:i w:val="false"/>
          <w:iCs w:val="false"/>
          <w:color w:val="000000"/>
          <w:sz w:val="22"/>
          <w:szCs w:val="22"/>
          <w:u w:val="none"/>
        </w:rPr>
        <w:t>2. A intenção do embargante é rediscutir matéria já regularmente decidida, o que não se enquadra nas hipóteses de cabimento dos embargos declaratórios (art. 535 do Código de Processo Civil).</w:t>
      </w:r>
    </w:p>
    <w:p>
      <w:pPr>
        <w:pStyle w:val="Normal"/>
        <w:widowControl/>
        <w:suppressAutoHyphens w:val="true"/>
        <w:overflowPunct w:val="true"/>
        <w:bidi w:val="0"/>
        <w:spacing w:lineRule="auto" w:line="240" w:before="57" w:after="57"/>
        <w:ind w:left="2268" w:right="0" w:hanging="0"/>
        <w:jc w:val="both"/>
        <w:rPr>
          <w:rFonts w:ascii="Cambria" w:hAnsi="Cambria" w:cs="Verdana"/>
          <w:b/>
          <w:b/>
          <w:bCs/>
          <w:i w:val="false"/>
          <w:i w:val="false"/>
          <w:iCs w:val="false"/>
          <w:color w:val="000000"/>
          <w:sz w:val="22"/>
          <w:szCs w:val="22"/>
          <w:u w:val="none"/>
        </w:rPr>
      </w:pPr>
      <w:r>
        <w:rPr>
          <w:rFonts w:cs="Verdana" w:ascii="Cambria" w:hAnsi="Cambria"/>
          <w:b/>
          <w:bCs/>
          <w:i w:val="false"/>
          <w:iCs w:val="false"/>
          <w:color w:val="000000"/>
          <w:sz w:val="22"/>
          <w:szCs w:val="22"/>
          <w:u w:val="none"/>
        </w:rPr>
      </w:r>
    </w:p>
    <w:p>
      <w:pPr>
        <w:pStyle w:val="Normal"/>
        <w:widowControl/>
        <w:suppressAutoHyphens w:val="true"/>
        <w:overflowPunct w:val="true"/>
        <w:bidi w:val="0"/>
        <w:spacing w:lineRule="auto" w:line="240" w:before="57" w:after="57"/>
        <w:ind w:left="2268" w:right="0" w:hanging="0"/>
        <w:jc w:val="both"/>
        <w:rPr>
          <w:i w:val="false"/>
          <w:i w:val="false"/>
          <w:iCs w:val="false"/>
        </w:rPr>
      </w:pPr>
      <w:r>
        <w:rPr>
          <w:rFonts w:cs="Verdana" w:ascii="Cambria" w:hAnsi="Cambria"/>
          <w:b/>
          <w:bCs/>
          <w:i w:val="false"/>
          <w:iCs w:val="false"/>
          <w:color w:val="000000"/>
          <w:sz w:val="22"/>
          <w:szCs w:val="22"/>
          <w:u w:val="none"/>
        </w:rPr>
        <w:t>3. Não compete à Justiça Eleitoral analisar o acerto ou o desacerto da decisão proferida pelo Tribunal de Contas da União, mas apenas verificar se estão presentes os requisitos ensejadores da causa de inelegibilidade da alínea g do inciso I do art. 1º da Lei Complementar nº 64/90, quais sejam, contas rejeitadas por irregularidade insanável e por decisão irrecorrível do órgão competente.</w:t>
      </w:r>
    </w:p>
    <w:p>
      <w:pPr>
        <w:pStyle w:val="Normal"/>
        <w:widowControl/>
        <w:suppressAutoHyphens w:val="true"/>
        <w:overflowPunct w:val="true"/>
        <w:bidi w:val="0"/>
        <w:spacing w:lineRule="auto" w:line="240" w:before="57" w:after="57"/>
        <w:ind w:left="2268" w:right="0" w:hanging="0"/>
        <w:jc w:val="both"/>
        <w:rPr>
          <w:rFonts w:ascii="Cambria" w:hAnsi="Cambria" w:cs="Verdana"/>
          <w:b w:val="false"/>
          <w:b w:val="false"/>
          <w:bCs w:val="false"/>
          <w:i w:val="false"/>
          <w:i w:val="false"/>
          <w:iCs w:val="false"/>
          <w:color w:val="000000"/>
          <w:sz w:val="22"/>
          <w:szCs w:val="22"/>
          <w:u w:val="none"/>
        </w:rPr>
      </w:pPr>
      <w:r>
        <w:rPr>
          <w:rFonts w:cs="Verdana" w:ascii="Cambria" w:hAnsi="Cambria"/>
          <w:b w:val="false"/>
          <w:bCs w:val="false"/>
          <w:i w:val="false"/>
          <w:iCs w:val="false"/>
          <w:color w:val="000000"/>
          <w:sz w:val="22"/>
          <w:szCs w:val="22"/>
          <w:u w:val="none"/>
        </w:rPr>
      </w:r>
    </w:p>
    <w:p>
      <w:pPr>
        <w:pStyle w:val="Normal"/>
        <w:widowControl/>
        <w:suppressAutoHyphens w:val="true"/>
        <w:overflowPunct w:val="true"/>
        <w:bidi w:val="0"/>
        <w:spacing w:lineRule="auto" w:line="240" w:before="57" w:after="57"/>
        <w:ind w:left="2268" w:right="0" w:hanging="0"/>
        <w:jc w:val="both"/>
        <w:rPr>
          <w:i w:val="false"/>
          <w:i w:val="false"/>
          <w:iCs w:val="false"/>
        </w:rPr>
      </w:pPr>
      <w:r>
        <w:rPr>
          <w:rFonts w:cs="Verdana" w:ascii="Cambria" w:hAnsi="Cambria"/>
          <w:b w:val="false"/>
          <w:bCs w:val="false"/>
          <w:i w:val="false"/>
          <w:iCs w:val="false"/>
          <w:color w:val="000000"/>
          <w:sz w:val="22"/>
          <w:szCs w:val="22"/>
          <w:u w:val="none"/>
        </w:rPr>
        <w:t>4. A jurisdição foi prestada de forma completa e fundamentada, embora em sentido contrário aos interesses da parte recorrente. Não há falar, portanto, em negativa de prestação jurisdicional.</w:t>
      </w:r>
    </w:p>
    <w:p>
      <w:pPr>
        <w:pStyle w:val="Normal"/>
        <w:widowControl/>
        <w:suppressAutoHyphens w:val="true"/>
        <w:overflowPunct w:val="true"/>
        <w:bidi w:val="0"/>
        <w:spacing w:lineRule="auto" w:line="240" w:before="57" w:after="57"/>
        <w:ind w:left="2268" w:right="0" w:hanging="0"/>
        <w:jc w:val="both"/>
        <w:rPr>
          <w:rFonts w:ascii="Cambria" w:hAnsi="Cambria" w:cs="Verdana"/>
          <w:b w:val="false"/>
          <w:b w:val="false"/>
          <w:bCs w:val="false"/>
          <w:i w:val="false"/>
          <w:i w:val="false"/>
          <w:iCs w:val="false"/>
          <w:color w:val="000000"/>
          <w:sz w:val="22"/>
          <w:szCs w:val="22"/>
          <w:u w:val="none"/>
        </w:rPr>
      </w:pPr>
      <w:r>
        <w:rPr>
          <w:rFonts w:cs="Verdana" w:ascii="Cambria" w:hAnsi="Cambria"/>
          <w:b w:val="false"/>
          <w:bCs w:val="false"/>
          <w:i w:val="false"/>
          <w:iCs w:val="false"/>
          <w:color w:val="000000"/>
          <w:sz w:val="22"/>
          <w:szCs w:val="22"/>
          <w:u w:val="none"/>
        </w:rPr>
      </w:r>
    </w:p>
    <w:p>
      <w:pPr>
        <w:pStyle w:val="Normal"/>
        <w:widowControl/>
        <w:suppressAutoHyphens w:val="true"/>
        <w:overflowPunct w:val="true"/>
        <w:bidi w:val="0"/>
        <w:spacing w:lineRule="auto" w:line="240" w:before="57" w:after="57"/>
        <w:ind w:left="2268" w:right="0" w:hanging="0"/>
        <w:jc w:val="both"/>
        <w:rPr>
          <w:i w:val="false"/>
          <w:i w:val="false"/>
          <w:iCs w:val="false"/>
        </w:rPr>
      </w:pPr>
      <w:r>
        <w:rPr>
          <w:rFonts w:cs="Verdana" w:ascii="Cambria" w:hAnsi="Cambria"/>
          <w:b w:val="false"/>
          <w:bCs w:val="false"/>
          <w:i w:val="false"/>
          <w:iCs w:val="false"/>
          <w:color w:val="000000"/>
          <w:sz w:val="22"/>
          <w:szCs w:val="22"/>
          <w:u w:val="none"/>
        </w:rPr>
        <w:t>5. Embargos desprovidos.</w:t>
      </w:r>
    </w:p>
    <w:p>
      <w:pPr>
        <w:pStyle w:val="Normal"/>
        <w:widowControl/>
        <w:suppressAutoHyphens w:val="true"/>
        <w:overflowPunct w:val="true"/>
        <w:bidi w:val="0"/>
        <w:spacing w:lineRule="auto" w:line="240" w:before="57" w:after="57"/>
        <w:ind w:left="2268" w:right="0" w:hanging="0"/>
        <w:jc w:val="both"/>
        <w:rPr>
          <w:i w:val="false"/>
          <w:i w:val="false"/>
          <w:iCs w:val="false"/>
        </w:rPr>
      </w:pPr>
      <w:r>
        <w:rPr>
          <w:rFonts w:cs="Verdana" w:ascii="Cambria" w:hAnsi="Cambria"/>
          <w:b w:val="false"/>
          <w:bCs w:val="false"/>
          <w:i w:val="false"/>
          <w:iCs w:val="false"/>
          <w:color w:val="000000"/>
          <w:sz w:val="22"/>
          <w:szCs w:val="22"/>
          <w:u w:val="none"/>
        </w:rPr>
        <w:t>(Recurso Ordinário nº 1235, Acórdão, Relator(a) Min. Ayres Britto, Publicação:  PSESS - Publicado em Sessão, Data 07/11/2006)</w:t>
      </w:r>
    </w:p>
    <w:p>
      <w:pPr>
        <w:pStyle w:val="Normal"/>
        <w:widowControl/>
        <w:suppressAutoHyphens w:val="true"/>
        <w:overflowPunct w:val="true"/>
        <w:bidi w:val="0"/>
        <w:spacing w:lineRule="auto" w:line="360"/>
        <w:ind w:left="0" w:right="0" w:firstLine="2211"/>
        <w:jc w:val="both"/>
        <w:rPr>
          <w:rFonts w:ascii="Cambria" w:hAnsi="Cambria"/>
          <w:i w:val="false"/>
          <w:i w:val="false"/>
          <w:iCs w:val="false"/>
          <w:sz w:val="22"/>
          <w:szCs w:val="22"/>
        </w:rPr>
      </w:pPr>
      <w:r>
        <w:rPr>
          <w:rFonts w:ascii="Cambria" w:hAnsi="Cambria"/>
          <w:i w:val="false"/>
          <w:iCs w:val="false"/>
          <w:sz w:val="22"/>
          <w:szCs w:val="22"/>
        </w:rPr>
      </w:r>
    </w:p>
    <w:p>
      <w:pPr>
        <w:pStyle w:val="Normal"/>
        <w:widowControl/>
        <w:suppressAutoHyphens w:val="true"/>
        <w:overflowPunct w:val="true"/>
        <w:bidi w:val="0"/>
        <w:spacing w:lineRule="auto" w:line="360"/>
        <w:ind w:left="0" w:right="0" w:firstLine="1701"/>
        <w:jc w:val="both"/>
        <w:rPr>
          <w:rFonts w:ascii="Cambria" w:hAnsi="Cambria" w:cs="Arial"/>
          <w:b w:val="false"/>
          <w:b w:val="false"/>
          <w:bCs w:val="false"/>
          <w:i w:val="false"/>
          <w:i w:val="false"/>
          <w:iCs w:val="false"/>
          <w:color w:val="000000"/>
          <w:sz w:val="24"/>
          <w:szCs w:val="24"/>
          <w:u w:val="none"/>
        </w:rPr>
      </w:pPr>
      <w:r>
        <w:rPr>
          <w:rFonts w:cs="Arial" w:ascii="Cambria" w:hAnsi="Cambria"/>
          <w:b w:val="false"/>
          <w:bCs w:val="false"/>
          <w:i w:val="false"/>
          <w:iCs w:val="false"/>
          <w:color w:val="000000"/>
          <w:sz w:val="24"/>
          <w:szCs w:val="24"/>
          <w:u w:val="none"/>
        </w:rPr>
        <w:t xml:space="preserve">Na mesma linha de raciocínio, tem-se igualmente a incidência do seguinte acórdão: </w:t>
      </w:r>
    </w:p>
    <w:p>
      <w:pPr>
        <w:pStyle w:val="Corpodotexto"/>
        <w:widowControl/>
        <w:suppressAutoHyphens w:val="true"/>
        <w:bidi w:val="0"/>
        <w:spacing w:lineRule="auto" w:line="240" w:before="0" w:after="0"/>
        <w:ind w:left="2268" w:right="0" w:hanging="0"/>
        <w:jc w:val="both"/>
        <w:rPr>
          <w:rFonts w:ascii="Cambria" w:hAnsi="Cambria" w:cs="Verdana"/>
          <w:i/>
          <w:i/>
          <w:iCs/>
          <w:sz w:val="22"/>
          <w:szCs w:val="22"/>
        </w:rPr>
      </w:pPr>
      <w:r>
        <w:rPr>
          <w:rFonts w:cs="Verdana" w:ascii="Cambria" w:hAnsi="Cambria"/>
          <w:i/>
          <w:iCs/>
          <w:sz w:val="22"/>
          <w:szCs w:val="22"/>
        </w:rPr>
      </w:r>
    </w:p>
    <w:p>
      <w:pPr>
        <w:pStyle w:val="Corpodotexto"/>
        <w:widowControl/>
        <w:suppressAutoHyphens w:val="true"/>
        <w:bidi w:val="0"/>
        <w:spacing w:lineRule="auto" w:line="240" w:before="57" w:after="57"/>
        <w:ind w:left="2268" w:right="0" w:hanging="0"/>
        <w:jc w:val="both"/>
        <w:rPr>
          <w:i w:val="false"/>
          <w:i w:val="false"/>
          <w:iCs w:val="false"/>
        </w:rPr>
      </w:pPr>
      <w:r>
        <w:rPr>
          <w:rFonts w:eastAsia="Times New Roman" w:cs="Verdana" w:ascii="Cambria" w:hAnsi="Cambria"/>
          <w:b w:val="false"/>
          <w:i w:val="false"/>
          <w:iCs w:val="false"/>
          <w:caps w:val="false"/>
          <w:smallCaps w:val="false"/>
          <w:color w:val="000000"/>
          <w:spacing w:val="0"/>
          <w:sz w:val="22"/>
          <w:szCs w:val="22"/>
          <w:lang w:val="pt-BR" w:eastAsia="zh-CN" w:bidi="ar-SA"/>
        </w:rPr>
        <w:t xml:space="preserve">ELEIÇÕES 2016. AGRAVO REGIMENTAL. RECURSO ESPECIAL ELEITORAL. REGISTRO DE CANDIDATURA. VEREADOR. INDEFERIDO. ART. 1º, I, l, DA LEI COMPLEMENTAR Nº 64/1990. INCIDÊNCIA. </w:t>
      </w:r>
    </w:p>
    <w:p>
      <w:pPr>
        <w:pStyle w:val="Corpodotexto"/>
        <w:widowControl/>
        <w:suppressAutoHyphens w:val="true"/>
        <w:bidi w:val="0"/>
        <w:spacing w:lineRule="auto" w:line="240" w:before="57" w:after="57"/>
        <w:ind w:left="2268" w:right="0" w:hanging="0"/>
        <w:jc w:val="both"/>
        <w:rPr>
          <w:rFonts w:ascii="Cambria" w:hAnsi="Cambria" w:eastAsia="Times New Roman" w:cs="Verdana"/>
          <w:b w:val="false"/>
          <w:b w:val="false"/>
          <w:i w:val="false"/>
          <w:i w:val="false"/>
          <w:iCs w:val="false"/>
          <w:caps w:val="false"/>
          <w:smallCaps w:val="false"/>
          <w:color w:val="000000"/>
          <w:spacing w:val="0"/>
          <w:sz w:val="22"/>
          <w:szCs w:val="22"/>
          <w:lang w:val="pt-BR" w:eastAsia="zh-CN" w:bidi="ar-SA"/>
        </w:rPr>
      </w:pPr>
      <w:r>
        <w:rPr>
          <w:rFonts w:eastAsia="Times New Roman" w:cs="Verdana" w:ascii="Cambria" w:hAnsi="Cambria"/>
          <w:b w:val="false"/>
          <w:i w:val="false"/>
          <w:iCs w:val="false"/>
          <w:caps w:val="false"/>
          <w:smallCaps w:val="false"/>
          <w:color w:val="000000"/>
          <w:spacing w:val="0"/>
          <w:sz w:val="22"/>
          <w:szCs w:val="22"/>
          <w:lang w:val="pt-BR" w:eastAsia="zh-CN" w:bidi="ar-SA"/>
        </w:rPr>
      </w:r>
    </w:p>
    <w:p>
      <w:pPr>
        <w:pStyle w:val="Corpodotexto"/>
        <w:widowControl/>
        <w:suppressAutoHyphens w:val="true"/>
        <w:bidi w:val="0"/>
        <w:spacing w:lineRule="auto" w:line="240" w:before="57" w:after="57"/>
        <w:ind w:left="2268" w:right="0" w:hanging="0"/>
        <w:jc w:val="both"/>
        <w:rPr>
          <w:i w:val="false"/>
          <w:i w:val="false"/>
          <w:iCs w:val="false"/>
        </w:rPr>
      </w:pPr>
      <w:r>
        <w:rPr>
          <w:rFonts w:eastAsia="Times New Roman" w:cs="Verdana" w:ascii="Cambria" w:hAnsi="Cambria"/>
          <w:b w:val="false"/>
          <w:i w:val="false"/>
          <w:iCs w:val="false"/>
          <w:caps w:val="false"/>
          <w:smallCaps w:val="false"/>
          <w:color w:val="000000"/>
          <w:spacing w:val="0"/>
          <w:sz w:val="22"/>
          <w:szCs w:val="22"/>
          <w:lang w:val="pt-BR" w:eastAsia="zh-CN" w:bidi="ar-SA"/>
        </w:rPr>
        <w:t>1. A mera repetição das razões veiculadas no recurso especial não se mostra suficiente a infirmar os fundamentos da decisão agravada. Aplicação da Súmula nº 26/TSE. Precedentes.</w:t>
      </w:r>
    </w:p>
    <w:p>
      <w:pPr>
        <w:pStyle w:val="Corpodotexto"/>
        <w:widowControl/>
        <w:suppressAutoHyphens w:val="true"/>
        <w:bidi w:val="0"/>
        <w:spacing w:lineRule="auto" w:line="240" w:before="57" w:after="57"/>
        <w:ind w:left="2268" w:right="0" w:hanging="0"/>
        <w:jc w:val="both"/>
        <w:rPr>
          <w:rFonts w:ascii="Cambria" w:hAnsi="Cambria" w:eastAsia="Times New Roman" w:cs="Verdana"/>
          <w:b w:val="false"/>
          <w:b w:val="false"/>
          <w:i w:val="false"/>
          <w:i w:val="false"/>
          <w:iCs w:val="false"/>
          <w:caps w:val="false"/>
          <w:smallCaps w:val="false"/>
          <w:color w:val="000000"/>
          <w:spacing w:val="0"/>
          <w:sz w:val="22"/>
          <w:szCs w:val="22"/>
          <w:lang w:val="pt-BR" w:eastAsia="zh-CN" w:bidi="ar-SA"/>
        </w:rPr>
      </w:pPr>
      <w:r>
        <w:rPr>
          <w:rFonts w:eastAsia="Times New Roman" w:cs="Verdana" w:ascii="Cambria" w:hAnsi="Cambria"/>
          <w:b w:val="false"/>
          <w:i w:val="false"/>
          <w:iCs w:val="false"/>
          <w:caps w:val="false"/>
          <w:smallCaps w:val="false"/>
          <w:color w:val="000000"/>
          <w:spacing w:val="0"/>
          <w:sz w:val="22"/>
          <w:szCs w:val="22"/>
          <w:lang w:val="pt-BR" w:eastAsia="zh-CN" w:bidi="ar-SA"/>
        </w:rPr>
      </w:r>
    </w:p>
    <w:p>
      <w:pPr>
        <w:pStyle w:val="Corpodotexto"/>
        <w:widowControl/>
        <w:suppressAutoHyphens w:val="true"/>
        <w:bidi w:val="0"/>
        <w:spacing w:lineRule="auto" w:line="240" w:before="57" w:after="57"/>
        <w:ind w:left="2268" w:right="0" w:hanging="0"/>
        <w:jc w:val="both"/>
        <w:rPr>
          <w:i w:val="false"/>
          <w:i w:val="false"/>
          <w:iCs w:val="false"/>
        </w:rPr>
      </w:pPr>
      <w:r>
        <w:rPr>
          <w:rFonts w:eastAsia="Times New Roman" w:cs="Verdana" w:ascii="Cambria" w:hAnsi="Cambria"/>
          <w:b w:val="false"/>
          <w:i w:val="false"/>
          <w:iCs w:val="false"/>
          <w:caps w:val="false"/>
          <w:smallCaps w:val="false"/>
          <w:color w:val="000000"/>
          <w:spacing w:val="0"/>
          <w:sz w:val="22"/>
          <w:szCs w:val="22"/>
          <w:lang w:val="pt-BR" w:eastAsia="zh-CN" w:bidi="ar-SA"/>
        </w:rPr>
        <w:t>2. Reconhecida, pela Corte de origem, à luz do acórdão proferido na ação por improbidade administrativa, a presença de todos os elementos necessários à configuração da inelegibilidade prevista no art. 1º I, l, da LC nº 64/1990, condenado o pretenso candidato à suspensão dos direitos políticos por ter promovido, enquanto membro de Comissão de Licitação e Secretário de Finanças Municipal, licitações com o propósito de desviar verbas públicas em benefício próprio e de terceiros.</w:t>
      </w:r>
    </w:p>
    <w:p>
      <w:pPr>
        <w:pStyle w:val="Corpodotexto"/>
        <w:widowControl/>
        <w:suppressAutoHyphens w:val="true"/>
        <w:bidi w:val="0"/>
        <w:spacing w:lineRule="auto" w:line="240" w:before="57" w:after="57"/>
        <w:ind w:left="2268" w:right="0" w:hanging="0"/>
        <w:jc w:val="both"/>
        <w:rPr>
          <w:rFonts w:ascii="Cambria" w:hAnsi="Cambria" w:eastAsia="Times New Roman" w:cs="Verdana"/>
          <w:b w:val="false"/>
          <w:b w:val="false"/>
          <w:i w:val="false"/>
          <w:i w:val="false"/>
          <w:iCs w:val="false"/>
          <w:caps w:val="false"/>
          <w:smallCaps w:val="false"/>
          <w:color w:val="000000"/>
          <w:spacing w:val="0"/>
          <w:sz w:val="22"/>
          <w:szCs w:val="22"/>
          <w:lang w:val="pt-BR" w:eastAsia="zh-CN" w:bidi="ar-SA"/>
        </w:rPr>
      </w:pPr>
      <w:r>
        <w:rPr>
          <w:rFonts w:eastAsia="Times New Roman" w:cs="Verdana" w:ascii="Cambria" w:hAnsi="Cambria"/>
          <w:b w:val="false"/>
          <w:i w:val="false"/>
          <w:iCs w:val="false"/>
          <w:caps w:val="false"/>
          <w:smallCaps w:val="false"/>
          <w:color w:val="000000"/>
          <w:spacing w:val="0"/>
          <w:sz w:val="22"/>
          <w:szCs w:val="22"/>
          <w:lang w:val="pt-BR" w:eastAsia="zh-CN" w:bidi="ar-SA"/>
        </w:rPr>
      </w:r>
    </w:p>
    <w:p>
      <w:pPr>
        <w:pStyle w:val="Corpodotexto"/>
        <w:widowControl/>
        <w:suppressAutoHyphens w:val="true"/>
        <w:bidi w:val="0"/>
        <w:spacing w:lineRule="auto" w:line="240" w:before="57" w:after="57"/>
        <w:ind w:left="2268" w:right="0" w:hanging="0"/>
        <w:jc w:val="both"/>
        <w:rPr>
          <w:i w:val="false"/>
          <w:i w:val="false"/>
          <w:iCs w:val="false"/>
        </w:rPr>
      </w:pPr>
      <w:r>
        <w:rPr>
          <w:rFonts w:eastAsia="Times New Roman" w:cs="Verdana" w:ascii="Cambria" w:hAnsi="Cambria"/>
          <w:b w:val="false"/>
          <w:i w:val="false"/>
          <w:iCs w:val="false"/>
          <w:caps w:val="false"/>
          <w:smallCaps w:val="false"/>
          <w:color w:val="000000"/>
          <w:spacing w:val="0"/>
          <w:sz w:val="22"/>
          <w:szCs w:val="22"/>
          <w:lang w:val="pt-BR" w:eastAsia="zh-CN" w:bidi="ar-SA"/>
        </w:rPr>
        <w:t>3. Aplicação da Súmula 41/TSE: "</w:t>
      </w:r>
      <w:r>
        <w:rPr>
          <w:rFonts w:eastAsia="Times New Roman" w:cs="Verdana" w:ascii="Cambria" w:hAnsi="Cambria"/>
          <w:b/>
          <w:bCs/>
          <w:i w:val="false"/>
          <w:iCs w:val="false"/>
          <w:caps w:val="false"/>
          <w:smallCaps w:val="false"/>
          <w:color w:val="000000"/>
          <w:spacing w:val="0"/>
          <w:sz w:val="22"/>
          <w:szCs w:val="22"/>
          <w:lang w:val="pt-BR" w:eastAsia="zh-CN" w:bidi="ar-SA"/>
        </w:rPr>
        <w:t>Não cabe à Justiça Eleitoral decidir sobre o acerto ou desacerto das decisões proferidas por outros Órgãos do Judiciário ou dos Tribunais de Contas que configurem causa de inelegibilidade".</w:t>
      </w:r>
      <w:r>
        <w:rPr>
          <w:rFonts w:eastAsia="Times New Roman" w:cs="Verdana" w:ascii="Cambria" w:hAnsi="Cambria"/>
          <w:b w:val="false"/>
          <w:i w:val="false"/>
          <w:iCs w:val="false"/>
          <w:caps w:val="false"/>
          <w:smallCaps w:val="false"/>
          <w:color w:val="000000"/>
          <w:spacing w:val="0"/>
          <w:sz w:val="22"/>
          <w:szCs w:val="22"/>
          <w:lang w:val="pt-BR" w:eastAsia="zh-CN" w:bidi="ar-SA"/>
        </w:rPr>
        <w:t xml:space="preserve"> Agravo regimental conhecido e não provido.</w:t>
      </w:r>
    </w:p>
    <w:p>
      <w:pPr>
        <w:pStyle w:val="Corpodotexto"/>
        <w:widowControl/>
        <w:suppressAutoHyphens w:val="true"/>
        <w:bidi w:val="0"/>
        <w:spacing w:lineRule="auto" w:line="240" w:before="57" w:after="57"/>
        <w:ind w:left="2268" w:right="0" w:hanging="0"/>
        <w:jc w:val="both"/>
        <w:rPr>
          <w:rFonts w:ascii="Cambria" w:hAnsi="Cambria" w:eastAsia="Times New Roman" w:cs="Verdana"/>
          <w:b w:val="false"/>
          <w:b w:val="false"/>
          <w:i w:val="false"/>
          <w:i w:val="false"/>
          <w:iCs w:val="false"/>
          <w:caps w:val="false"/>
          <w:smallCaps w:val="false"/>
          <w:color w:val="000000"/>
          <w:spacing w:val="0"/>
          <w:sz w:val="22"/>
          <w:szCs w:val="22"/>
          <w:lang w:val="pt-BR" w:eastAsia="zh-CN" w:bidi="ar-SA"/>
        </w:rPr>
      </w:pPr>
      <w:r>
        <w:rPr>
          <w:rFonts w:eastAsia="Times New Roman" w:cs="Verdana" w:ascii="Cambria" w:hAnsi="Cambria"/>
          <w:b w:val="false"/>
          <w:i w:val="false"/>
          <w:iCs w:val="false"/>
          <w:caps w:val="false"/>
          <w:smallCaps w:val="false"/>
          <w:color w:val="000000"/>
          <w:spacing w:val="0"/>
          <w:sz w:val="22"/>
          <w:szCs w:val="22"/>
          <w:lang w:val="pt-BR" w:eastAsia="zh-CN" w:bidi="ar-SA"/>
        </w:rPr>
      </w:r>
    </w:p>
    <w:p>
      <w:pPr>
        <w:pStyle w:val="Corpodotexto"/>
        <w:widowControl/>
        <w:suppressAutoHyphens w:val="true"/>
        <w:bidi w:val="0"/>
        <w:spacing w:lineRule="auto" w:line="240" w:before="57" w:after="57"/>
        <w:ind w:left="2268" w:right="0" w:hanging="0"/>
        <w:jc w:val="both"/>
        <w:rPr>
          <w:rFonts w:ascii="Cambria" w:hAnsi="Cambria" w:eastAsia="Times New Roman" w:cs="Verdana"/>
          <w:b w:val="false"/>
          <w:b w:val="false"/>
          <w:i w:val="false"/>
          <w:i w:val="false"/>
          <w:iCs w:val="false"/>
          <w:caps w:val="false"/>
          <w:smallCaps w:val="false"/>
          <w:color w:val="000000"/>
          <w:spacing w:val="0"/>
          <w:sz w:val="22"/>
          <w:szCs w:val="22"/>
          <w:lang w:val="pt-BR" w:eastAsia="zh-CN" w:bidi="ar-SA"/>
        </w:rPr>
      </w:pPr>
      <w:r>
        <w:rPr>
          <w:rFonts w:eastAsia="Times New Roman" w:cs="Verdana" w:ascii="Cambria" w:hAnsi="Cambria"/>
          <w:b w:val="false"/>
          <w:i w:val="false"/>
          <w:iCs w:val="false"/>
          <w:caps w:val="false"/>
          <w:smallCaps w:val="false"/>
          <w:color w:val="000000"/>
          <w:spacing w:val="0"/>
          <w:sz w:val="22"/>
          <w:szCs w:val="22"/>
          <w:lang w:val="pt-BR" w:eastAsia="zh-CN" w:bidi="ar-SA"/>
        </w:rPr>
        <w:t>(TSE - RESPE: 00001151120166160162 NOVA PRATA DO IGUAÇU - PR, Relator: Min. Rosa Maria Weber Candiota Da Rosa, Data de Julgamento: 19/12/2016, Data de Publicação: PSESS - Publicado em Sessão, Data 19/12/2016)</w:t>
      </w:r>
    </w:p>
    <w:p>
      <w:pPr>
        <w:pStyle w:val="Corpodotexto"/>
        <w:widowControl/>
        <w:suppressAutoHyphens w:val="true"/>
        <w:overflowPunct w:val="true"/>
        <w:bidi w:val="0"/>
        <w:spacing w:lineRule="auto" w:line="240" w:before="0" w:after="0"/>
        <w:ind w:left="0" w:right="0" w:hanging="0"/>
        <w:jc w:val="both"/>
        <w:rPr>
          <w:rFonts w:ascii="Cambria" w:hAnsi="Cambria" w:eastAsia="Times New Roman" w:cs="Verdana"/>
          <w:b w:val="false"/>
          <w:b w:val="false"/>
          <w:i w:val="false"/>
          <w:i w:val="false"/>
          <w:iCs w:val="false"/>
          <w:caps w:val="false"/>
          <w:smallCaps w:val="false"/>
          <w:color w:val="000000"/>
          <w:spacing w:val="0"/>
          <w:sz w:val="22"/>
          <w:szCs w:val="22"/>
          <w:lang w:val="pt-BR" w:eastAsia="zh-CN" w:bidi="ar-SA"/>
        </w:rPr>
      </w:pPr>
      <w:r>
        <w:rPr>
          <w:rFonts w:eastAsia="Times New Roman" w:cs="Verdana" w:ascii="Cambria" w:hAnsi="Cambria"/>
          <w:b w:val="false"/>
          <w:i w:val="false"/>
          <w:iCs w:val="false"/>
          <w:caps w:val="false"/>
          <w:smallCaps w:val="false"/>
          <w:color w:val="000000"/>
          <w:spacing w:val="0"/>
          <w:sz w:val="22"/>
          <w:szCs w:val="22"/>
          <w:lang w:val="pt-BR" w:eastAsia="zh-CN" w:bidi="ar-SA"/>
        </w:rPr>
      </w:r>
    </w:p>
    <w:p>
      <w:pPr>
        <w:pStyle w:val="Normal"/>
        <w:widowControl/>
        <w:tabs>
          <w:tab w:val="clear" w:pos="708"/>
          <w:tab w:val="left" w:pos="1695" w:leader="none"/>
          <w:tab w:val="left" w:pos="3825" w:leader="none"/>
        </w:tabs>
        <w:suppressAutoHyphens w:val="true"/>
        <w:overflowPunct w:val="true"/>
        <w:bidi w:val="0"/>
        <w:spacing w:lineRule="auto" w:line="360" w:before="114" w:after="114"/>
        <w:ind w:left="0" w:right="0" w:firstLine="1701"/>
        <w:jc w:val="both"/>
        <w:rPr>
          <w:rFonts w:ascii="Cambria" w:hAnsi="Cambria" w:eastAsia="Times New Roman" w:cs="Arial"/>
          <w:b w:val="false"/>
          <w:b w:val="false"/>
          <w:bCs w:val="false"/>
          <w:i w:val="false"/>
          <w:i w:val="false"/>
          <w:iCs w:val="false"/>
          <w:caps w:val="false"/>
          <w:smallCaps w:val="false"/>
          <w:color w:val="000000"/>
          <w:spacing w:val="0"/>
          <w:sz w:val="24"/>
          <w:szCs w:val="24"/>
          <w:u w:val="none"/>
          <w:lang w:val="pt-BR" w:eastAsia="zh-CN" w:bidi="ar-SA"/>
        </w:rPr>
      </w:pPr>
      <w:r>
        <w:rPr>
          <w:rFonts w:eastAsia="Times New Roman" w:cs="Arial" w:ascii="Cambria" w:hAnsi="Cambria"/>
          <w:b w:val="false"/>
          <w:bCs w:val="false"/>
          <w:i w:val="false"/>
          <w:iCs w:val="false"/>
          <w:caps w:val="false"/>
          <w:smallCaps w:val="false"/>
          <w:color w:val="000000"/>
          <w:spacing w:val="0"/>
          <w:sz w:val="24"/>
          <w:szCs w:val="24"/>
          <w:u w:val="none"/>
          <w:lang w:val="pt-BR" w:eastAsia="zh-CN" w:bidi="ar-SA"/>
        </w:rPr>
        <w:t>Note-se, Excelências, que a análise que se faz nesta seara é da configuração em tese de ato de improbidade administrativa, não sendo necessário verificar a ocorrência efetiva do dano ao erário e enriquecimento ilícito, pois essas condições não constam no dispositivo legal e análise, e ainda porque, conforme visto acima, não é da competência da Justiça Eleitoral analisar a efetiva existência do dano, entendimento delineado na jurisprudência que segue:</w:t>
      </w:r>
    </w:p>
    <w:p>
      <w:pPr>
        <w:pStyle w:val="Normal"/>
        <w:widowControl/>
        <w:tabs>
          <w:tab w:val="clear" w:pos="708"/>
          <w:tab w:val="left" w:pos="1695" w:leader="none"/>
          <w:tab w:val="left" w:pos="3825" w:leader="none"/>
        </w:tabs>
        <w:suppressAutoHyphens w:val="true"/>
        <w:overflowPunct w:val="true"/>
        <w:bidi w:val="0"/>
        <w:spacing w:lineRule="auto" w:line="240" w:before="114" w:after="114"/>
        <w:ind w:left="2268" w:right="0" w:hanging="0"/>
        <w:jc w:val="both"/>
        <w:rPr>
          <w:rFonts w:ascii="Cambria" w:hAnsi="Cambria" w:eastAsia="Times New Roman" w:cs="Arial"/>
          <w:b w:val="false"/>
          <w:b w:val="false"/>
          <w:bCs w:val="false"/>
          <w:i/>
          <w:i/>
          <w:iCs/>
          <w:caps w:val="false"/>
          <w:smallCaps w:val="false"/>
          <w:color w:val="000000"/>
          <w:spacing w:val="0"/>
          <w:sz w:val="22"/>
          <w:szCs w:val="22"/>
          <w:u w:val="none"/>
          <w:lang w:val="pt-BR" w:eastAsia="zh-CN" w:bidi="ar-SA"/>
        </w:rPr>
      </w:pPr>
      <w:r>
        <w:rPr/>
      </w:r>
    </w:p>
    <w:p>
      <w:pPr>
        <w:pStyle w:val="Normal"/>
        <w:widowControl/>
        <w:tabs>
          <w:tab w:val="clear" w:pos="708"/>
          <w:tab w:val="left" w:pos="1695" w:leader="none"/>
          <w:tab w:val="left" w:pos="3825" w:leader="none"/>
        </w:tabs>
        <w:suppressAutoHyphens w:val="true"/>
        <w:overflowPunct w:val="true"/>
        <w:bidi w:val="0"/>
        <w:spacing w:lineRule="auto" w:line="240" w:before="114" w:after="114"/>
        <w:ind w:left="2268" w:right="0" w:hanging="0"/>
        <w:jc w:val="both"/>
        <w:rPr>
          <w:i w:val="false"/>
          <w:i w:val="false"/>
          <w:iCs w:val="false"/>
        </w:rPr>
      </w:pPr>
      <w:r>
        <w:rPr>
          <w:rFonts w:eastAsia="Times New Roman" w:cs="Arial" w:ascii="Cambria" w:hAnsi="Cambria"/>
          <w:b w:val="false"/>
          <w:bCs w:val="false"/>
          <w:i w:val="false"/>
          <w:iCs w:val="false"/>
          <w:caps w:val="false"/>
          <w:smallCaps w:val="false"/>
          <w:color w:val="000000"/>
          <w:spacing w:val="0"/>
          <w:sz w:val="22"/>
          <w:szCs w:val="22"/>
          <w:u w:val="none"/>
          <w:lang w:val="pt-BR" w:eastAsia="zh-CN" w:bidi="ar-SA"/>
        </w:rPr>
        <w:t>RECURSO ELEITORAL INTERPOSTO PELO PRÉ-CANDIDATO. ELEIÇÕES 2016. PEDIDO DE REGISTRO DE CANDIDATURA. PREFEITO. INELEGIBILIDADE. ARTIGO 1º, INCISO I, ALÍNEA G, DA LEI COMPLEMENTAR Nº 64/90. CONTAS DE CONVÊNIO COM O MINISTÉRIO DA SAÚDE. REJEIÇÃO PELO TRIBUNAL DE CONTAS DA UNIÃO. ÓRGÃO COMPETENTE PARA PROCESSAR E JULGAR. RECURSOS EXTRAORDINÁRIOS Nº 848.826/DF E 729.744/DF DO SUPREMO TRIBUNAL FEDERAL. INAPLICABILIDADE. REJEIÇÃO DAS CONTAS POR VÍCIOS INSANÁVEIS CARACTERIZADORES DE ATO DOLOSO DE IMPROPRIEDADE ADMINISTRATIVA. RECONHECIMENTO DA CAUSA DE INELEGIBILIDADE PREVISTA NO ARTIGO 1º, INCISO I, ALÍNEA G, DA LEI COMPLEMENTAR Nº 64/90. DESPROVIMENTO DO RECURSO. MANUTENÇÃO DA SENTENÇA. REQUERIMENTO DO REGISTRO DE CANDIDATURA INDEFERIDO.</w:t>
      </w:r>
    </w:p>
    <w:p>
      <w:pPr>
        <w:pStyle w:val="Corpodotexto"/>
        <w:widowControl/>
        <w:suppressAutoHyphens w:val="true"/>
        <w:overflowPunct w:val="true"/>
        <w:bidi w:val="0"/>
        <w:spacing w:lineRule="auto" w:line="240" w:before="0" w:after="0"/>
        <w:ind w:left="2268" w:right="0" w:hanging="0"/>
        <w:jc w:val="both"/>
        <w:rPr>
          <w:i w:val="false"/>
          <w:i w:val="false"/>
          <w:iCs w:val="false"/>
        </w:rPr>
      </w:pPr>
      <w:r>
        <w:rPr>
          <w:rFonts w:cs="Arial" w:ascii="Cambria" w:hAnsi="Cambria"/>
          <w:b w:val="false"/>
          <w:bCs w:val="false"/>
          <w:i w:val="false"/>
          <w:iCs w:val="false"/>
          <w:caps w:val="false"/>
          <w:smallCaps w:val="false"/>
          <w:color w:val="000000"/>
          <w:spacing w:val="0"/>
          <w:sz w:val="22"/>
          <w:szCs w:val="22"/>
          <w:u w:val="none"/>
          <w:lang w:val="pt-BR"/>
        </w:rPr>
        <w:t>1. O órgão competente para o julgamento de contas de convênio é o Tribunal de Contas do respectivo ente federativo.</w:t>
      </w:r>
    </w:p>
    <w:p>
      <w:pPr>
        <w:pStyle w:val="Corpodotexto"/>
        <w:widowControl/>
        <w:suppressAutoHyphens w:val="true"/>
        <w:overflowPunct w:val="true"/>
        <w:bidi w:val="0"/>
        <w:spacing w:lineRule="auto" w:line="240" w:before="57" w:after="57"/>
        <w:ind w:left="2268" w:right="0" w:hanging="0"/>
        <w:jc w:val="both"/>
        <w:rPr>
          <w:i w:val="false"/>
          <w:i w:val="false"/>
          <w:iCs w:val="false"/>
        </w:rPr>
      </w:pPr>
      <w:r>
        <w:rPr>
          <w:rFonts w:cs="Arial" w:ascii="Cambria" w:hAnsi="Cambria"/>
          <w:b w:val="false"/>
          <w:bCs w:val="false"/>
          <w:i w:val="false"/>
          <w:iCs w:val="false"/>
          <w:caps w:val="false"/>
          <w:smallCaps w:val="false"/>
          <w:color w:val="000000"/>
          <w:spacing w:val="0"/>
          <w:sz w:val="22"/>
          <w:szCs w:val="22"/>
          <w:u w:val="none"/>
          <w:lang w:val="pt-BR"/>
        </w:rPr>
        <w:t>2. As hipóteses apreciadas, pelo Supremo Tribunal Federal, nos Recursos Extraordinários nº 848.826/DF e 729.744/DF, diferentemente do caso julgado, tiveram como suporte fático recursos financeiros do próprio município.</w:t>
      </w:r>
    </w:p>
    <w:p>
      <w:pPr>
        <w:pStyle w:val="Corpodotexto"/>
        <w:widowControl/>
        <w:suppressAutoHyphens w:val="true"/>
        <w:overflowPunct w:val="true"/>
        <w:bidi w:val="0"/>
        <w:spacing w:lineRule="auto" w:line="240" w:before="57" w:after="57"/>
        <w:ind w:left="2268" w:right="0" w:hanging="0"/>
        <w:jc w:val="both"/>
        <w:rPr>
          <w:i w:val="false"/>
          <w:i w:val="false"/>
          <w:iCs w:val="false"/>
        </w:rPr>
      </w:pPr>
      <w:r>
        <w:rPr>
          <w:rFonts w:cs="Arial" w:ascii="Cambria" w:hAnsi="Cambria"/>
          <w:b/>
          <w:bCs/>
          <w:i w:val="false"/>
          <w:iCs w:val="false"/>
          <w:caps w:val="false"/>
          <w:smallCaps w:val="false"/>
          <w:color w:val="000000"/>
          <w:spacing w:val="0"/>
          <w:sz w:val="22"/>
          <w:szCs w:val="22"/>
          <w:u w:val="none"/>
          <w:lang w:val="pt-BR"/>
        </w:rPr>
        <w:t>3. Estando presentes os requisitos previstos no artigo 1º, inciso I, alínea g, da Lei Complementar nº 64/90 resta caracterizada a causa de inelegibilidade.</w:t>
      </w:r>
    </w:p>
    <w:p>
      <w:pPr>
        <w:pStyle w:val="Corpodotexto"/>
        <w:widowControl/>
        <w:suppressAutoHyphens w:val="true"/>
        <w:overflowPunct w:val="true"/>
        <w:bidi w:val="0"/>
        <w:spacing w:lineRule="auto" w:line="240" w:before="57" w:after="57"/>
        <w:ind w:left="2268" w:right="0" w:hanging="0"/>
        <w:jc w:val="both"/>
        <w:rPr>
          <w:i w:val="false"/>
          <w:i w:val="false"/>
          <w:iCs w:val="false"/>
        </w:rPr>
      </w:pPr>
      <w:r>
        <w:rPr>
          <w:rFonts w:cs="Arial" w:ascii="Cambria" w:hAnsi="Cambria"/>
          <w:b w:val="false"/>
          <w:bCs w:val="false"/>
          <w:i w:val="false"/>
          <w:iCs w:val="false"/>
          <w:caps w:val="false"/>
          <w:smallCaps w:val="false"/>
          <w:color w:val="000000"/>
          <w:spacing w:val="0"/>
          <w:sz w:val="22"/>
          <w:szCs w:val="22"/>
          <w:u w:val="none"/>
          <w:lang w:val="pt-BR"/>
        </w:rPr>
        <w:t>4. Recurso a que nega provimento.</w:t>
      </w:r>
    </w:p>
    <w:p>
      <w:pPr>
        <w:pStyle w:val="Normal"/>
        <w:widowControl/>
        <w:tabs>
          <w:tab w:val="clear" w:pos="708"/>
          <w:tab w:val="left" w:pos="1695" w:leader="none"/>
        </w:tabs>
        <w:suppressAutoHyphens w:val="true"/>
        <w:overflowPunct w:val="true"/>
        <w:bidi w:val="0"/>
        <w:spacing w:lineRule="auto" w:line="240" w:before="114" w:after="114"/>
        <w:ind w:left="2268" w:right="0" w:hanging="0"/>
        <w:jc w:val="both"/>
        <w:rPr>
          <w:i w:val="false"/>
          <w:i w:val="false"/>
          <w:iCs w:val="false"/>
        </w:rPr>
      </w:pPr>
      <w:r>
        <w:rPr>
          <w:rFonts w:eastAsia="Times New Roman" w:cs="Arial" w:ascii="Cambria" w:hAnsi="Cambria"/>
          <w:b w:val="false"/>
          <w:bCs w:val="false"/>
          <w:i w:val="false"/>
          <w:iCs w:val="false"/>
          <w:caps w:val="false"/>
          <w:smallCaps w:val="false"/>
          <w:color w:val="000000"/>
          <w:spacing w:val="0"/>
          <w:sz w:val="22"/>
          <w:szCs w:val="22"/>
          <w:u w:val="none"/>
          <w:lang w:val="pt-BR" w:eastAsia="zh-CN" w:bidi="ar-SA"/>
        </w:rPr>
        <w:t>(TRE-MT - RE: 23105 SANTO AFONSO - MT, Relator: RODRIGO ROBERTO CURVO, Data de Julgamento: 18/10/2016, Data de Publicação: PSESS - Publicado em Sessão, Volume 11:02, Data 18/10/2016)</w:t>
      </w:r>
    </w:p>
    <w:p>
      <w:pPr>
        <w:pStyle w:val="Normal"/>
        <w:widowControl/>
        <w:tabs>
          <w:tab w:val="clear" w:pos="708"/>
          <w:tab w:val="left" w:pos="1695" w:leader="none"/>
        </w:tabs>
        <w:suppressAutoHyphens w:val="true"/>
        <w:overflowPunct w:val="true"/>
        <w:bidi w:val="0"/>
        <w:spacing w:lineRule="auto" w:line="360" w:before="228" w:after="228"/>
        <w:ind w:left="0" w:right="0" w:firstLine="1701"/>
        <w:jc w:val="both"/>
        <w:rPr>
          <w:rFonts w:ascii="Cambria" w:hAnsi="Cambria"/>
        </w:rPr>
      </w:pPr>
      <w:r>
        <w:rPr>
          <w:rFonts w:eastAsia="Times New Roman" w:cs="Arial" w:ascii="Cambria" w:hAnsi="Cambria"/>
          <w:b w:val="false"/>
          <w:bCs w:val="false"/>
          <w:i w:val="false"/>
          <w:iCs w:val="false"/>
          <w:caps w:val="false"/>
          <w:smallCaps w:val="false"/>
          <w:color w:val="000000"/>
          <w:spacing w:val="0"/>
          <w:sz w:val="24"/>
          <w:szCs w:val="24"/>
          <w:u w:val="none"/>
          <w:lang w:val="pt-BR" w:eastAsia="zh-CN" w:bidi="ar-SA"/>
        </w:rPr>
        <w:t>Descabido, portanto, o argumento de que não houve chamamento regularmente válido no julgamento de contas, assim como a dedução de que, em face disto, o acórdão não teria transitado em julgado</w:t>
      </w:r>
      <w:r>
        <w:rPr>
          <w:rFonts w:eastAsia="Times New Roman" w:cs="Arial" w:ascii="Cambria" w:hAnsi="Cambria"/>
          <w:b w:val="false"/>
          <w:bCs w:val="false"/>
          <w:i w:val="false"/>
          <w:iCs w:val="false"/>
          <w:caps w:val="false"/>
          <w:smallCaps w:val="false"/>
          <w:color w:val="000000"/>
          <w:spacing w:val="0"/>
          <w:sz w:val="22"/>
          <w:szCs w:val="22"/>
          <w:u w:val="none"/>
          <w:lang w:val="pt-BR" w:eastAsia="zh-CN" w:bidi="ar-SA"/>
        </w:rPr>
        <w:t>.</w:t>
      </w:r>
    </w:p>
    <w:p>
      <w:pPr>
        <w:pStyle w:val="Normal"/>
        <w:widowControl/>
        <w:tabs>
          <w:tab w:val="clear" w:pos="708"/>
          <w:tab w:val="left" w:pos="1695" w:leader="none"/>
        </w:tabs>
        <w:suppressAutoHyphens w:val="true"/>
        <w:overflowPunct w:val="true"/>
        <w:bidi w:val="0"/>
        <w:spacing w:lineRule="auto" w:line="360" w:before="114" w:after="114"/>
        <w:ind w:left="0" w:right="0" w:firstLine="1701"/>
        <w:jc w:val="both"/>
        <w:rPr>
          <w:rFonts w:ascii="Cambria" w:hAnsi="Cambria"/>
        </w:rPr>
      </w:pPr>
      <w:r>
        <w:rPr>
          <w:rFonts w:cs="Arial" w:ascii="Cambria" w:hAnsi="Cambria"/>
          <w:b w:val="false"/>
          <w:bCs w:val="false"/>
          <w:i w:val="false"/>
          <w:iCs w:val="false"/>
          <w:caps w:val="false"/>
          <w:smallCaps w:val="false"/>
          <w:color w:val="000000"/>
          <w:spacing w:val="0"/>
          <w:sz w:val="24"/>
          <w:szCs w:val="24"/>
          <w:u w:val="none"/>
        </w:rPr>
        <w:t xml:space="preserve">No que se refere à segunda tese levantada pelo recorrente, pacífico é o entendimento segundo o qual, em se tratando de irregularidades no processo licitatório, </w:t>
      </w:r>
      <w:r>
        <w:rPr>
          <w:rFonts w:cs="Arial" w:ascii="Cambria" w:hAnsi="Cambria"/>
          <w:b/>
          <w:bCs/>
          <w:i w:val="false"/>
          <w:iCs w:val="false"/>
          <w:caps w:val="false"/>
          <w:smallCaps w:val="false"/>
          <w:color w:val="000000"/>
          <w:spacing w:val="0"/>
          <w:sz w:val="24"/>
          <w:szCs w:val="24"/>
          <w:u w:val="single"/>
        </w:rPr>
        <w:t xml:space="preserve">a inelegibilidade persiste ainda que não seja aplicada a </w:t>
      </w:r>
      <w:r>
        <w:rPr>
          <w:rFonts w:cs="Arial" w:ascii="Cambria" w:hAnsi="Cambria"/>
          <w:b/>
          <w:bCs/>
          <w:i/>
          <w:iCs/>
          <w:caps w:val="false"/>
          <w:smallCaps w:val="false"/>
          <w:color w:val="000000"/>
          <w:spacing w:val="0"/>
          <w:sz w:val="24"/>
          <w:szCs w:val="24"/>
          <w:u w:val="single"/>
        </w:rPr>
        <w:t>nota de improbidade</w:t>
      </w:r>
      <w:r>
        <w:rPr>
          <w:rFonts w:cs="Arial" w:ascii="Cambria" w:hAnsi="Cambria"/>
          <w:b w:val="false"/>
          <w:bCs w:val="false"/>
          <w:i w:val="false"/>
          <w:iCs w:val="false"/>
          <w:caps w:val="false"/>
          <w:smallCaps w:val="false"/>
          <w:color w:val="000000"/>
          <w:spacing w:val="0"/>
          <w:sz w:val="24"/>
          <w:szCs w:val="24"/>
          <w:u w:val="none"/>
        </w:rPr>
        <w:t xml:space="preserve"> ou, uma vez aplicada, venha a ser afastada pelo Tribunal de Cont</w:t>
      </w:r>
      <w:r>
        <w:rPr>
          <w:rFonts w:eastAsia="Times New Roman" w:cs="Arial" w:ascii="Cambria" w:hAnsi="Cambria"/>
          <w:b w:val="false"/>
          <w:bCs w:val="false"/>
          <w:i w:val="false"/>
          <w:iCs w:val="false"/>
          <w:caps w:val="false"/>
          <w:smallCaps w:val="false"/>
          <w:color w:val="000000"/>
          <w:spacing w:val="0"/>
          <w:sz w:val="24"/>
          <w:szCs w:val="24"/>
          <w:u w:val="none"/>
          <w:lang w:val="pt-BR" w:eastAsia="zh-CN" w:bidi="ar-SA"/>
        </w:rPr>
        <w:t>as:</w:t>
      </w:r>
    </w:p>
    <w:p>
      <w:pPr>
        <w:pStyle w:val="Corpodotexto"/>
        <w:widowControl/>
        <w:suppressAutoHyphens w:val="true"/>
        <w:overflowPunct w:val="true"/>
        <w:bidi w:val="0"/>
        <w:spacing w:lineRule="auto" w:line="360"/>
        <w:ind w:left="0" w:right="0" w:firstLine="2324"/>
        <w:jc w:val="both"/>
        <w:rPr>
          <w:rFonts w:ascii="Cambria" w:hAnsi="Cambria" w:eastAsia="Times New Roman" w:cs="Arial"/>
          <w:b w:val="false"/>
          <w:b w:val="false"/>
          <w:bCs w:val="false"/>
          <w:i w:val="false"/>
          <w:i w:val="false"/>
          <w:iCs w:val="false"/>
          <w:caps w:val="false"/>
          <w:smallCaps w:val="false"/>
          <w:color w:val="000000"/>
          <w:spacing w:val="0"/>
          <w:sz w:val="22"/>
          <w:szCs w:val="22"/>
          <w:u w:val="none"/>
          <w:lang w:val="pt-BR" w:eastAsia="zh-CN" w:bidi="ar-SA"/>
        </w:rPr>
      </w:pPr>
      <w:r>
        <w:rPr>
          <w:rFonts w:eastAsia="Times New Roman" w:cs="Arial" w:ascii="Cambria" w:hAnsi="Cambria"/>
          <w:b w:val="false"/>
          <w:bCs w:val="false"/>
          <w:i w:val="false"/>
          <w:iCs w:val="false"/>
          <w:caps w:val="false"/>
          <w:smallCaps w:val="false"/>
          <w:color w:val="000000"/>
          <w:spacing w:val="0"/>
          <w:sz w:val="22"/>
          <w:szCs w:val="22"/>
          <w:u w:val="none"/>
          <w:lang w:val="pt-BR" w:eastAsia="zh-CN" w:bidi="ar-SA"/>
        </w:rPr>
      </w:r>
    </w:p>
    <w:p>
      <w:pPr>
        <w:pStyle w:val="Corpodotexto"/>
        <w:widowControl/>
        <w:suppressAutoHyphens w:val="true"/>
        <w:overflowPunct w:val="true"/>
        <w:bidi w:val="0"/>
        <w:spacing w:lineRule="auto" w:line="276"/>
        <w:ind w:left="2268" w:right="0" w:hanging="0"/>
        <w:jc w:val="both"/>
        <w:rPr>
          <w:i w:val="false"/>
          <w:i w:val="false"/>
          <w:iCs w:val="false"/>
        </w:rPr>
      </w:pPr>
      <w:r>
        <w:rPr>
          <w:rFonts w:eastAsia="Times New Roman" w:cs="Verdana" w:ascii="Cambria" w:hAnsi="Cambria"/>
          <w:b w:val="false"/>
          <w:bCs w:val="false"/>
          <w:i w:val="false"/>
          <w:iCs w:val="false"/>
          <w:caps w:val="false"/>
          <w:smallCaps w:val="false"/>
          <w:color w:val="000000"/>
          <w:spacing w:val="0"/>
          <w:sz w:val="22"/>
          <w:szCs w:val="22"/>
          <w:u w:val="none"/>
          <w:lang w:val="pt-BR" w:eastAsia="zh-CN" w:bidi="ar-SA"/>
        </w:rPr>
        <w:t>Eleições 2012. Recurso especial. Rejeição de contas. Vereador. Nota de improbidade afastada pelo tribunal de contas. Insuficiência. Lei de licitação. Descumprimento. Irregularidade insanável. [...].</w:t>
      </w:r>
    </w:p>
    <w:p>
      <w:pPr>
        <w:pStyle w:val="Corpodotexto"/>
        <w:widowControl/>
        <w:suppressAutoHyphens w:val="true"/>
        <w:overflowPunct w:val="true"/>
        <w:bidi w:val="0"/>
        <w:spacing w:lineRule="auto" w:line="276"/>
        <w:ind w:left="2268" w:right="0" w:hanging="0"/>
        <w:jc w:val="both"/>
        <w:rPr>
          <w:i w:val="false"/>
          <w:i w:val="false"/>
          <w:iCs w:val="false"/>
        </w:rPr>
      </w:pPr>
      <w:r>
        <w:rPr>
          <w:rFonts w:eastAsia="Times New Roman" w:cs="Verdana" w:ascii="Cambria" w:hAnsi="Cambria"/>
          <w:b/>
          <w:bCs/>
          <w:i w:val="false"/>
          <w:iCs w:val="false"/>
          <w:caps w:val="false"/>
          <w:smallCaps w:val="false"/>
          <w:color w:val="000000"/>
          <w:spacing w:val="0"/>
          <w:sz w:val="22"/>
          <w:szCs w:val="22"/>
          <w:u w:val="none"/>
          <w:lang w:val="pt-BR" w:eastAsia="zh-CN" w:bidi="ar-SA"/>
        </w:rPr>
        <w:t>1. O afastamento pelo Tribunal de Contas dos Municípios de nota de improbidade administrativa originariamente imputada não afasta, por si só, a inelegibilidade prevista no art. 1º, I, g, da Lei Complementar nº 64/90, mormente quando se tratar do descumprimento da lei de licitação - irregularidade insanável. [...]”</w:t>
      </w:r>
    </w:p>
    <w:p>
      <w:pPr>
        <w:pStyle w:val="Corpodotexto"/>
        <w:widowControl/>
        <w:suppressAutoHyphens w:val="true"/>
        <w:bidi w:val="0"/>
        <w:spacing w:lineRule="auto" w:line="240" w:before="0" w:after="0"/>
        <w:ind w:left="2268" w:right="0" w:hanging="0"/>
        <w:jc w:val="both"/>
        <w:rPr/>
      </w:pPr>
      <w:r>
        <w:rPr>
          <w:rStyle w:val="InternetLink"/>
          <w:rFonts w:eastAsia="Times New Roman" w:cs="Verdana" w:ascii="Cambria" w:hAnsi="Cambria"/>
          <w:b w:val="false"/>
          <w:bCs w:val="false"/>
          <w:i w:val="false"/>
          <w:iCs w:val="false"/>
          <w:caps w:val="false"/>
          <w:smallCaps w:val="false"/>
          <w:strike w:val="false"/>
          <w:dstrike w:val="false"/>
          <w:color w:val="000000"/>
          <w:spacing w:val="0"/>
          <w:sz w:val="22"/>
          <w:szCs w:val="22"/>
          <w:u w:val="none"/>
          <w:lang w:val="pt-BR" w:eastAsia="zh-CN" w:bidi="ar-SA"/>
        </w:rPr>
        <w:t xml:space="preserve">(Ac. de 25.3.2014 no REspe nº 14930, rel. Min. Dias Toffoli, red. designado Min. Laurita Vaz, o Ac de 28.2.2013 no AgR-REspe nº 10597, rel. Min. Laurita Vaz </w:t>
      </w:r>
      <w:r>
        <w:rPr>
          <w:rFonts w:eastAsia="Times New Roman" w:cs="Verdana" w:ascii="Cambria" w:hAnsi="Cambria"/>
          <w:b w:val="false"/>
          <w:bCs w:val="false"/>
          <w:i w:val="false"/>
          <w:iCs w:val="false"/>
          <w:caps w:val="false"/>
          <w:smallCaps w:val="false"/>
          <w:color w:val="000000"/>
          <w:spacing w:val="0"/>
          <w:sz w:val="22"/>
          <w:szCs w:val="22"/>
          <w:u w:val="none"/>
          <w:lang w:val="pt-BR" w:eastAsia="zh-CN" w:bidi="ar-SA"/>
        </w:rPr>
        <w:t xml:space="preserve">e o </w:t>
      </w:r>
      <w:hyperlink r:id="rId2">
        <w:r>
          <w:rPr>
            <w:rStyle w:val="LinkdaInternet"/>
            <w:rFonts w:eastAsia="Times New Roman" w:cs="Verdana" w:ascii="Cambria" w:hAnsi="Cambria"/>
            <w:b w:val="false"/>
            <w:bCs w:val="false"/>
            <w:i w:val="false"/>
            <w:iCs w:val="false"/>
            <w:caps w:val="false"/>
            <w:smallCaps w:val="false"/>
            <w:strike w:val="false"/>
            <w:dstrike w:val="false"/>
            <w:color w:val="000000"/>
            <w:spacing w:val="0"/>
            <w:sz w:val="22"/>
            <w:szCs w:val="22"/>
            <w:u w:val="none"/>
            <w:lang w:val="pt-BR" w:eastAsia="zh-CN" w:bidi="ar-SA"/>
          </w:rPr>
          <w:t>Ac de 31.10.2006 no RO nº 1233, rel. Min. Caputo Bastos.)</w:t>
        </w:r>
      </w:hyperlink>
    </w:p>
    <w:p>
      <w:pPr>
        <w:pStyle w:val="Normal"/>
        <w:widowControl/>
        <w:suppressAutoHyphens w:val="true"/>
        <w:overflowPunct w:val="true"/>
        <w:bidi w:val="0"/>
        <w:spacing w:lineRule="auto" w:line="360"/>
        <w:ind w:left="0" w:right="0" w:firstLine="2324"/>
        <w:jc w:val="both"/>
        <w:rPr>
          <w:rFonts w:ascii="Cambria" w:hAnsi="Cambria" w:cs="Arial"/>
          <w:b w:val="false"/>
          <w:b w:val="false"/>
          <w:bCs w:val="false"/>
          <w:sz w:val="22"/>
          <w:szCs w:val="22"/>
          <w:u w:val="none"/>
        </w:rPr>
      </w:pPr>
      <w:r>
        <w:rPr>
          <w:rFonts w:cs="Arial" w:ascii="Cambria" w:hAnsi="Cambria"/>
          <w:b w:val="false"/>
          <w:bCs w:val="false"/>
          <w:sz w:val="22"/>
          <w:szCs w:val="22"/>
          <w:u w:val="none"/>
        </w:rPr>
      </w:r>
    </w:p>
    <w:p>
      <w:pPr>
        <w:pStyle w:val="Normal"/>
        <w:widowControl/>
        <w:suppressAutoHyphens w:val="true"/>
        <w:overflowPunct w:val="true"/>
        <w:bidi w:val="0"/>
        <w:spacing w:lineRule="auto" w:line="360" w:before="114" w:after="114"/>
        <w:ind w:left="0" w:right="0" w:firstLine="1701"/>
        <w:jc w:val="both"/>
        <w:rPr>
          <w:rFonts w:ascii="Cambria" w:hAnsi="Cambria"/>
        </w:rPr>
      </w:pPr>
      <w:r>
        <w:rPr>
          <w:rFonts w:cs="Arial" w:ascii="Cambria" w:hAnsi="Cambria"/>
          <w:b w:val="false"/>
          <w:bCs w:val="false"/>
          <w:i w:val="false"/>
          <w:iCs w:val="false"/>
          <w:color w:val="000000"/>
          <w:sz w:val="24"/>
          <w:szCs w:val="24"/>
          <w:u w:val="none"/>
        </w:rPr>
        <w:t>A propósito, lembremos a lição de</w:t>
      </w:r>
      <w:r>
        <w:rPr>
          <w:rFonts w:cs="Arial" w:ascii="Cambria" w:hAnsi="Cambria"/>
          <w:b w:val="false"/>
          <w:bCs w:val="false"/>
          <w:i w:val="false"/>
          <w:iCs/>
          <w:color w:val="000000"/>
          <w:sz w:val="24"/>
          <w:szCs w:val="24"/>
          <w:u w:val="none"/>
        </w:rPr>
        <w:t xml:space="preserve"> JOSÉ JAIRO GOMES</w:t>
      </w:r>
      <w:r>
        <w:rPr>
          <w:rStyle w:val="Ncoradanotaderodap"/>
          <w:rFonts w:cs="Arial" w:ascii="Cambria" w:hAnsi="Cambria"/>
          <w:b w:val="false"/>
          <w:bCs w:val="false"/>
          <w:i w:val="false"/>
          <w:iCs/>
          <w:color w:val="000000"/>
          <w:sz w:val="24"/>
          <w:szCs w:val="24"/>
          <w:u w:val="none"/>
        </w:rPr>
        <w:footnoteReference w:id="2"/>
      </w:r>
      <w:r>
        <w:rPr>
          <w:rFonts w:cs="Arial" w:ascii="Cambria" w:hAnsi="Cambria"/>
          <w:b w:val="false"/>
          <w:bCs w:val="false"/>
          <w:i w:val="false"/>
          <w:iCs/>
          <w:color w:val="000000"/>
          <w:sz w:val="24"/>
          <w:szCs w:val="24"/>
          <w:u w:val="none"/>
        </w:rPr>
        <w:t xml:space="preserve"> no sentido de que </w:t>
      </w:r>
      <w:r>
        <w:rPr>
          <w:rFonts w:cs="Arial" w:ascii="Cambria" w:hAnsi="Cambria"/>
          <w:b w:val="false"/>
          <w:bCs w:val="false"/>
          <w:i/>
          <w:iCs/>
          <w:color w:val="000000"/>
          <w:sz w:val="24"/>
          <w:szCs w:val="24"/>
          <w:u w:val="none"/>
        </w:rPr>
        <w:t xml:space="preserve">“o requisito de que a inelegibilidade também configure ‘ato doloso de improbidade administrativa’ </w:t>
      </w:r>
      <w:r>
        <w:rPr>
          <w:rFonts w:cs="Arial" w:ascii="Cambria" w:hAnsi="Cambria"/>
          <w:b/>
          <w:bCs w:val="false"/>
          <w:i/>
          <w:iCs/>
          <w:color w:val="000000"/>
          <w:sz w:val="24"/>
          <w:szCs w:val="24"/>
          <w:u w:val="single"/>
        </w:rPr>
        <w:t>tem a única finalidade de estruturar a inelegibilidade</w:t>
      </w:r>
      <w:r>
        <w:rPr>
          <w:rFonts w:cs="Arial" w:ascii="Cambria" w:hAnsi="Cambria"/>
          <w:b w:val="false"/>
          <w:bCs w:val="false"/>
          <w:i/>
          <w:iCs/>
          <w:color w:val="000000"/>
          <w:sz w:val="24"/>
          <w:szCs w:val="24"/>
          <w:u w:val="none"/>
        </w:rPr>
        <w:t xml:space="preserve"> (...). Destarte, </w:t>
      </w:r>
      <w:r>
        <w:rPr>
          <w:rFonts w:cs="Arial" w:ascii="Cambria" w:hAnsi="Cambria"/>
          <w:b/>
          <w:bCs/>
          <w:i/>
          <w:iCs/>
          <w:color w:val="000000"/>
          <w:sz w:val="24"/>
          <w:szCs w:val="24"/>
          <w:u w:val="single"/>
        </w:rPr>
        <w:t xml:space="preserve">não há falar em condenação em improbidade administrativa, mas </w:t>
      </w:r>
      <w:r>
        <w:rPr>
          <w:rFonts w:cs="Arial" w:ascii="Cambria" w:hAnsi="Cambria"/>
          <w:b/>
          <w:bCs w:val="false"/>
          <w:i/>
          <w:iCs/>
          <w:color w:val="000000"/>
          <w:sz w:val="24"/>
          <w:szCs w:val="24"/>
          <w:u w:val="single"/>
        </w:rPr>
        <w:t>apenas em apreciação e qualificação jurídica de fatos e circunstâncias relevantes para a estruturação da inelegibilidade</w:t>
      </w:r>
      <w:r>
        <w:rPr>
          <w:rFonts w:cs="Arial" w:ascii="Cambria" w:hAnsi="Cambria"/>
          <w:b w:val="false"/>
          <w:bCs w:val="false"/>
          <w:i/>
          <w:iCs/>
          <w:color w:val="000000"/>
          <w:sz w:val="24"/>
          <w:szCs w:val="24"/>
          <w:u w:val="none"/>
        </w:rPr>
        <w:t xml:space="preserve"> em apreço”</w:t>
      </w:r>
      <w:r>
        <w:rPr>
          <w:rFonts w:cs="Arial" w:ascii="Cambria" w:hAnsi="Cambria"/>
          <w:b w:val="false"/>
          <w:bCs w:val="false"/>
          <w:i w:val="false"/>
          <w:iCs/>
          <w:color w:val="000000"/>
          <w:sz w:val="24"/>
          <w:szCs w:val="24"/>
          <w:u w:val="none"/>
        </w:rPr>
        <w:t>.</w:t>
      </w:r>
    </w:p>
    <w:p>
      <w:pPr>
        <w:pStyle w:val="Normal"/>
        <w:widowControl/>
        <w:suppressAutoHyphens w:val="true"/>
        <w:overflowPunct w:val="true"/>
        <w:bidi w:val="0"/>
        <w:spacing w:lineRule="auto" w:line="360" w:before="171" w:after="171"/>
        <w:ind w:left="0" w:right="0" w:firstLine="1701"/>
        <w:jc w:val="both"/>
        <w:rPr>
          <w:rFonts w:ascii="Cambria" w:hAnsi="Cambria"/>
        </w:rPr>
      </w:pPr>
      <w:r>
        <w:rPr>
          <w:rFonts w:cs="Arial" w:ascii="Cambria" w:hAnsi="Cambria"/>
          <w:b w:val="false"/>
          <w:bCs w:val="false"/>
          <w:i w:val="false"/>
          <w:iCs/>
          <w:color w:val="000000"/>
          <w:sz w:val="24"/>
          <w:szCs w:val="24"/>
          <w:u w:val="none"/>
        </w:rPr>
        <w:t xml:space="preserve">Em face deste aspecto, a jurisprudência do TSE que entendia como obrigatória a “nota de improbidade” para configuração da irregularidade insanável tornou-se ultrapassada. Agora, com a edição da LC nº 135/10, o legislador estabeleceu que a inelegibilidade deve ser imputada àqueles que </w:t>
      </w:r>
      <w:r>
        <w:rPr>
          <w:rFonts w:cs="Arial" w:ascii="Cambria" w:hAnsi="Cambria"/>
          <w:b/>
          <w:bCs w:val="false"/>
          <w:i/>
          <w:iCs/>
          <w:color w:val="000000"/>
          <w:sz w:val="24"/>
          <w:szCs w:val="24"/>
          <w:u w:val="single"/>
        </w:rPr>
        <w:t>tiverem suas contas relativas ao exercício de cargos ou funções públicas rejeitadas por irregularidade insanável que configure ato doloso de improbidade administrativa.</w:t>
      </w:r>
    </w:p>
    <w:p>
      <w:pPr>
        <w:pStyle w:val="Normal"/>
        <w:widowControl/>
        <w:suppressAutoHyphens w:val="true"/>
        <w:overflowPunct w:val="true"/>
        <w:bidi w:val="0"/>
        <w:spacing w:lineRule="auto" w:line="360" w:before="171" w:after="171"/>
        <w:ind w:left="0" w:right="0" w:firstLine="1701"/>
        <w:jc w:val="both"/>
        <w:rPr>
          <w:rFonts w:ascii="Cambria" w:hAnsi="Cambria"/>
        </w:rPr>
      </w:pPr>
      <w:r>
        <w:rPr>
          <w:rFonts w:cs="Arial" w:ascii="Cambria" w:hAnsi="Cambria"/>
          <w:b w:val="false"/>
          <w:bCs w:val="false"/>
          <w:i w:val="false"/>
          <w:iCs w:val="false"/>
          <w:color w:val="000000"/>
          <w:sz w:val="24"/>
          <w:szCs w:val="24"/>
          <w:u w:val="none"/>
        </w:rPr>
        <w:t xml:space="preserve">Por último, nobres julgadores, aqui também há que ser destacado que inexiste qualquer decisão judicial, prolatada pela Justiça Comum, suspendendo ou </w:t>
      </w:r>
      <w:r>
        <w:rPr>
          <w:rFonts w:cs="Arial" w:ascii="Cambria" w:hAnsi="Cambria"/>
          <w:b/>
          <w:bCs/>
          <w:i w:val="false"/>
          <w:iCs w:val="false"/>
          <w:color w:val="000000"/>
          <w:sz w:val="24"/>
          <w:szCs w:val="24"/>
          <w:u w:val="single"/>
        </w:rPr>
        <w:t>anulando</w:t>
      </w:r>
      <w:r>
        <w:rPr>
          <w:rFonts w:cs="Arial" w:ascii="Cambria" w:hAnsi="Cambria"/>
          <w:b w:val="false"/>
          <w:bCs w:val="false"/>
          <w:i w:val="false"/>
          <w:iCs w:val="false"/>
          <w:color w:val="000000"/>
          <w:sz w:val="22"/>
          <w:szCs w:val="22"/>
          <w:u w:val="none"/>
        </w:rPr>
        <w:t xml:space="preserve"> </w:t>
      </w:r>
      <w:r>
        <w:rPr>
          <w:rFonts w:cs="Arial" w:ascii="Cambria" w:hAnsi="Cambria"/>
          <w:b w:val="false"/>
          <w:bCs w:val="false"/>
          <w:i w:val="false"/>
          <w:iCs w:val="false"/>
          <w:color w:val="000000"/>
          <w:sz w:val="24"/>
          <w:szCs w:val="24"/>
          <w:u w:val="none"/>
        </w:rPr>
        <w:t xml:space="preserve">a </w:t>
      </w:r>
      <w:r>
        <w:rPr>
          <w:rFonts w:cs="Arial" w:ascii="Cambria" w:hAnsi="Cambria"/>
          <w:b/>
          <w:bCs/>
          <w:i w:val="false"/>
          <w:iCs w:val="false"/>
          <w:color w:val="000000"/>
          <w:sz w:val="24"/>
          <w:szCs w:val="24"/>
          <w:u w:val="single"/>
        </w:rPr>
        <w:t>decisão</w:t>
      </w:r>
      <w:r>
        <w:rPr>
          <w:rFonts w:cs="Arial" w:ascii="Cambria" w:hAnsi="Cambria"/>
          <w:b w:val="false"/>
          <w:bCs w:val="false"/>
          <w:i w:val="false"/>
          <w:iCs w:val="false"/>
          <w:color w:val="000000"/>
          <w:sz w:val="24"/>
          <w:szCs w:val="24"/>
          <w:u w:val="none"/>
        </w:rPr>
        <w:t xml:space="preserve"> do Tribunal de Contas em análise. Desse modo, nota-se que nada pode albergar o inconformismo do impugnado, sendo esta a única possibilidade prevista na LC 64/90 passível de afastar a inelegibilidade que ora se aponta.</w:t>
      </w:r>
    </w:p>
    <w:p>
      <w:pPr>
        <w:pStyle w:val="Normal"/>
        <w:widowControl/>
        <w:suppressAutoHyphens w:val="true"/>
        <w:overflowPunct w:val="true"/>
        <w:bidi w:val="0"/>
        <w:spacing w:lineRule="auto" w:line="360" w:before="171" w:after="171"/>
        <w:ind w:left="0" w:right="0" w:firstLine="1701"/>
        <w:jc w:val="both"/>
        <w:rPr>
          <w:rFonts w:ascii="Cambria" w:hAnsi="Cambria"/>
        </w:rPr>
      </w:pPr>
      <w:r>
        <w:rPr>
          <w:rFonts w:cs="Arial" w:ascii="Cambria" w:hAnsi="Cambria"/>
          <w:b w:val="false"/>
          <w:bCs w:val="false"/>
          <w:i w:val="false"/>
          <w:iCs w:val="false"/>
          <w:color w:val="000000"/>
          <w:sz w:val="24"/>
          <w:szCs w:val="24"/>
          <w:u w:val="none"/>
        </w:rPr>
        <w:t>No que se refere ao terceiro e último argumento levantado pelo recorrente, cabe salientar que este Ministério Público aplicou ao caso única e exclusivamente a disposição literal da inelegibilidade desenhada na alínea g do art.</w:t>
      </w:r>
      <w:r>
        <w:rPr>
          <w:rFonts w:cs="Arial" w:ascii="Cambria" w:hAnsi="Cambria"/>
          <w:b w:val="false"/>
          <w:bCs w:val="false"/>
          <w:i w:val="false"/>
          <w:iCs w:val="false"/>
          <w:caps w:val="false"/>
          <w:smallCaps w:val="false"/>
          <w:color w:val="000000"/>
          <w:spacing w:val="0"/>
          <w:sz w:val="24"/>
          <w:szCs w:val="24"/>
          <w:u w:val="none"/>
          <w:lang w:val="pt-BR"/>
        </w:rPr>
        <w:t>1º, inc. I, da LC nº 64/90, sem interpretações extensivas ou analogias, tendo em vista a situação fática em deslinde subsumir-se perfeitamente ao disposto na lei e às recentes decisões dos tribunais pátrios.</w:t>
      </w:r>
    </w:p>
    <w:p>
      <w:pPr>
        <w:pStyle w:val="Normal"/>
        <w:widowControl/>
        <w:suppressAutoHyphens w:val="true"/>
        <w:overflowPunct w:val="true"/>
        <w:bidi w:val="0"/>
        <w:spacing w:lineRule="auto" w:line="360" w:before="114" w:after="114"/>
        <w:ind w:left="0" w:right="0" w:firstLine="1701"/>
        <w:jc w:val="both"/>
        <w:rPr>
          <w:rFonts w:ascii="Cambria" w:hAnsi="Cambria"/>
        </w:rPr>
      </w:pPr>
      <w:r>
        <w:rPr>
          <w:rFonts w:eastAsia="Times New Roman" w:cs="Arial" w:ascii="Cambria" w:hAnsi="Cambria"/>
          <w:b w:val="false"/>
          <w:bCs w:val="false"/>
          <w:color w:val="00000A"/>
          <w:sz w:val="24"/>
          <w:szCs w:val="24"/>
          <w:u w:val="none"/>
          <w:lang w:val="pt-BR" w:eastAsia="zh-CN" w:bidi="ar-SA"/>
        </w:rPr>
        <w:t xml:space="preserve">Assim, Excelências, resta cristalina a incidência do art. 1º, I, g, da LC 64/90 no presente caso, razão pela qual </w:t>
      </w:r>
      <w:r>
        <w:rPr>
          <w:rFonts w:cs="Arial" w:ascii="Cambria" w:hAnsi="Cambria"/>
          <w:b/>
          <w:bCs w:val="false"/>
          <w:sz w:val="24"/>
          <w:szCs w:val="24"/>
          <w:u w:val="none"/>
        </w:rPr>
        <w:t>MINISTÉRIO PÚBLICO ELEITORAL</w:t>
      </w:r>
      <w:r>
        <w:rPr>
          <w:rFonts w:cs="Arial" w:ascii="Cambria" w:hAnsi="Cambria"/>
          <w:b w:val="false"/>
          <w:bCs w:val="false"/>
          <w:sz w:val="24"/>
          <w:szCs w:val="24"/>
          <w:u w:val="none"/>
        </w:rPr>
        <w:t xml:space="preserve"> requer a este Colendo TRIBUNAL REGIONAL ELEITORAL DO TOCANTINS se digne julgar </w:t>
      </w:r>
      <w:r>
        <w:rPr>
          <w:rFonts w:cs="Arial" w:ascii="Cambria" w:hAnsi="Cambria"/>
          <w:b/>
          <w:bCs/>
          <w:sz w:val="24"/>
          <w:szCs w:val="24"/>
          <w:u w:val="single"/>
        </w:rPr>
        <w:t>improcedente o recurso</w:t>
      </w:r>
      <w:r>
        <w:rPr>
          <w:rFonts w:cs="Arial" w:ascii="Cambria" w:hAnsi="Cambria"/>
          <w:b w:val="false"/>
          <w:bCs w:val="false"/>
          <w:sz w:val="24"/>
          <w:szCs w:val="24"/>
          <w:u w:val="none"/>
        </w:rPr>
        <w:t xml:space="preserve"> manejado pelo impugnado </w:t>
      </w:r>
      <w:r>
        <w:rPr>
          <w:rFonts w:cs="Arial" w:ascii="Cambria" w:hAnsi="Cambria"/>
          <w:b/>
          <w:bCs w:val="false"/>
          <w:sz w:val="24"/>
          <w:szCs w:val="24"/>
          <w:u w:val="single"/>
        </w:rPr>
        <w:t>______________</w:t>
      </w:r>
      <w:r>
        <w:rPr>
          <w:rFonts w:cs="Arial" w:ascii="Cambria" w:hAnsi="Cambria"/>
          <w:b w:val="false"/>
          <w:bCs w:val="false"/>
          <w:sz w:val="24"/>
          <w:szCs w:val="24"/>
          <w:u w:val="none"/>
        </w:rPr>
        <w:t xml:space="preserve"> e, por conseguinte, </w:t>
      </w:r>
      <w:r>
        <w:rPr>
          <w:rFonts w:cs="Arial" w:ascii="Cambria" w:hAnsi="Cambria"/>
          <w:b/>
          <w:bCs/>
          <w:sz w:val="24"/>
          <w:szCs w:val="24"/>
          <w:u w:val="single"/>
        </w:rPr>
        <w:t>manter a sentença que indeferiu seu Requerimento de Registro de Candidatura</w:t>
      </w:r>
      <w:r>
        <w:rPr>
          <w:rFonts w:cs="Arial" w:ascii="Cambria" w:hAnsi="Cambria"/>
          <w:b w:val="false"/>
          <w:bCs w:val="false"/>
          <w:sz w:val="24"/>
          <w:szCs w:val="24"/>
          <w:u w:val="none"/>
        </w:rPr>
        <w:t xml:space="preserve"> ao cargo de vereador, posto que o mesmo se encontra inapto para ser candidato e receber votos.</w:t>
      </w:r>
    </w:p>
    <w:p>
      <w:pPr>
        <w:pStyle w:val="Normal"/>
        <w:widowControl/>
        <w:suppressAutoHyphens w:val="true"/>
        <w:overflowPunct w:val="true"/>
        <w:bidi w:val="0"/>
        <w:spacing w:lineRule="auto" w:line="360" w:before="114" w:after="114"/>
        <w:ind w:left="0" w:right="0" w:firstLine="1701"/>
        <w:jc w:val="both"/>
        <w:rPr>
          <w:rFonts w:ascii="Cambria" w:hAnsi="Cambria"/>
        </w:rPr>
      </w:pPr>
      <w:r>
        <w:rPr/>
      </w:r>
    </w:p>
    <w:p>
      <w:pPr>
        <w:pStyle w:val="Normal"/>
        <w:widowControl/>
        <w:suppressAutoHyphens w:val="true"/>
        <w:overflowPunct w:val="true"/>
        <w:bidi w:val="0"/>
        <w:spacing w:lineRule="auto" w:line="360" w:before="114" w:after="114"/>
        <w:ind w:left="0" w:right="0" w:firstLine="1701"/>
        <w:jc w:val="both"/>
        <w:rPr>
          <w:rFonts w:ascii="Cambria" w:hAnsi="Cambria"/>
        </w:rPr>
      </w:pPr>
      <w:r>
        <w:rPr>
          <w:rFonts w:cs="Arial" w:ascii="Cambria" w:hAnsi="Cambria"/>
          <w:sz w:val="24"/>
          <w:szCs w:val="24"/>
        </w:rPr>
        <w:t>Local e data.</w:t>
      </w:r>
    </w:p>
    <w:p>
      <w:pPr>
        <w:pStyle w:val="Normal"/>
        <w:widowControl/>
        <w:suppressAutoHyphens w:val="true"/>
        <w:overflowPunct w:val="true"/>
        <w:bidi w:val="0"/>
        <w:spacing w:lineRule="auto" w:line="360" w:before="114" w:after="114"/>
        <w:ind w:left="0" w:right="0" w:hanging="0"/>
        <w:jc w:val="both"/>
        <w:rPr>
          <w:rFonts w:ascii="Cambria" w:hAnsi="Cambria"/>
        </w:rPr>
      </w:pPr>
      <w:r>
        <w:rPr/>
      </w:r>
    </w:p>
    <w:p>
      <w:pPr>
        <w:pStyle w:val="Normal"/>
        <w:widowControl/>
        <w:suppressAutoHyphens w:val="true"/>
        <w:overflowPunct w:val="true"/>
        <w:bidi w:val="0"/>
        <w:spacing w:lineRule="auto" w:line="360" w:before="114" w:after="114"/>
        <w:ind w:left="0" w:right="0" w:hanging="0"/>
        <w:jc w:val="center"/>
        <w:rPr>
          <w:rFonts w:ascii="Cambria" w:hAnsi="Cambria"/>
        </w:rPr>
      </w:pPr>
      <w:r>
        <w:rPr>
          <w:rFonts w:cs="Arial" w:ascii="Cambria" w:hAnsi="Cambria"/>
          <w:b/>
          <w:bCs/>
          <w:color w:val="000000"/>
          <w:sz w:val="24"/>
          <w:szCs w:val="24"/>
        </w:rPr>
        <w:t>Promotor(a) Eleitoral</w:t>
      </w:r>
    </w:p>
    <w:sectPr>
      <w:headerReference w:type="default" r:id="rId3"/>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Web"/>
        <w:spacing w:lineRule="auto" w:line="360" w:before="100" w:after="100"/>
        <w:jc w:val="both"/>
        <w:rPr/>
      </w:pPr>
      <w:r>
        <w:rPr>
          <w:rStyle w:val="Caracteresdenotaderodap"/>
        </w:rPr>
        <w:footnoteRef/>
      </w:r>
      <w:r>
        <w:rPr>
          <w:rStyle w:val="FootnoteCharacters"/>
          <w:rFonts w:cs="Arial" w:ascii="Arial" w:hAnsi="Arial"/>
          <w:sz w:val="18"/>
          <w:szCs w:val="18"/>
        </w:rPr>
        <w:t xml:space="preserve"> </w:t>
      </w:r>
      <w:r>
        <w:rPr>
          <w:rFonts w:cs="Arial" w:ascii="Arial" w:hAnsi="Arial"/>
          <w:sz w:val="18"/>
          <w:szCs w:val="18"/>
        </w:rPr>
        <w:t>DIREITO ELEITORAL, Editora Atlas, 6ª Edição, p. 178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InternetLink">
    <w:name w:val="Hyperlink"/>
    <w:qFormat/>
    <w:rPr>
      <w:color w:val="000080"/>
      <w:u w:val="single"/>
      <w:lang w:val="zxx" w:eastAsia="zxx" w:bidi="zxx"/>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CorpodeTexto">
    <w:name w:val="Corpo de Texto"/>
    <w:basedOn w:val="Normal"/>
    <w:qFormat/>
    <w:pPr>
      <w:widowControl w:val="false"/>
      <w:spacing w:lineRule="exact" w:line="360" w:before="0" w:after="120"/>
      <w:ind w:left="0" w:right="0" w:firstLine="2835"/>
      <w:jc w:val="both"/>
    </w:pPr>
    <w:rPr>
      <w:rFonts w:ascii="Times New Roman" w:hAnsi="Times New Roman" w:cs="Times New Roman"/>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se.jus.br/sadJudInteiroTeor/pesquisa/actionGetBinary.do?tribunal=TSE&amp;processoNumero=1233&amp;processoClasse=RO&amp;decisaoData=20061031" TargetMode="External"/><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7</Pages>
  <Words>1692</Words>
  <Characters>9812</Characters>
  <CharactersWithSpaces>11452</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2023-06-07T06:35:38Z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