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pacing w:lineRule="auto" w:line="360"/>
        <w:jc w:val="both"/>
        <w:rPr>
          <w:rFonts w:ascii="Arial" w:hAnsi="Arial" w:cs="Times New Roman"/>
          <w:b/>
          <w:b/>
          <w:bCs/>
          <w:color w:val="000000"/>
          <w:spacing w:val="0"/>
          <w:sz w:val="24"/>
          <w:szCs w:val="24"/>
        </w:rPr>
      </w:pPr>
      <w:r>
        <w:rPr>
          <w:rFonts w:cs="Times New Roman" w:ascii="Arial" w:hAnsi="Arial"/>
          <w:b/>
          <w:bCs/>
          <w:color w:val="000000"/>
          <w:spacing w:val="0"/>
          <w:sz w:val="24"/>
          <w:szCs w:val="24"/>
        </w:rPr>
      </w:r>
    </w:p>
    <w:p>
      <w:pPr>
        <w:pStyle w:val="Standard"/>
        <w:spacing w:lineRule="auto" w:line="360"/>
        <w:jc w:val="both"/>
        <w:rPr>
          <w:sz w:val="23"/>
          <w:szCs w:val="23"/>
        </w:rPr>
      </w:pPr>
      <w:r>
        <w:drawing>
          <wp:anchor behindDoc="0" distT="0" distB="0" distL="114300" distR="114300" simplePos="0" locked="0" layoutInCell="1" allowOverlap="1" relativeHeight="3">
            <wp:simplePos x="0" y="0"/>
            <wp:positionH relativeFrom="page">
              <wp:posOffset>786130</wp:posOffset>
            </wp:positionH>
            <wp:positionV relativeFrom="page">
              <wp:posOffset>190500</wp:posOffset>
            </wp:positionV>
            <wp:extent cx="6068060" cy="844550"/>
            <wp:effectExtent l="0" t="0" r="0" b="0"/>
            <wp:wrapSquare wrapText="bothSides"/>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2011" t="19129" r="51587" b="57897"/>
                    <a:stretch>
                      <a:fillRect/>
                    </a:stretch>
                  </pic:blipFill>
                  <pic:spPr bwMode="auto">
                    <a:xfrm>
                      <a:off x="0" y="0"/>
                      <a:ext cx="6068060" cy="844550"/>
                    </a:xfrm>
                    <a:prstGeom prst="rect">
                      <a:avLst/>
                    </a:prstGeom>
                  </pic:spPr>
                </pic:pic>
              </a:graphicData>
            </a:graphic>
          </wp:anchor>
        </w:drawing>
      </w:r>
      <w:r>
        <w:rPr>
          <w:rFonts w:cs="Times New Roman" w:ascii="Arial" w:hAnsi="Arial"/>
          <w:b/>
          <w:bCs/>
          <w:color w:val="000000"/>
          <w:spacing w:val="0"/>
          <w:sz w:val="24"/>
          <w:szCs w:val="24"/>
        </w:rPr>
        <w:t>M</w:t>
      </w:r>
      <w:r>
        <w:rPr>
          <w:rFonts w:cs="Times New Roman" w:ascii="Arial" w:hAnsi="Arial"/>
          <w:b/>
          <w:bCs/>
          <w:color w:val="000000"/>
          <w:spacing w:val="0"/>
          <w:sz w:val="24"/>
          <w:szCs w:val="24"/>
        </w:rPr>
        <w:t>emo Circular Nº 0</w:t>
      </w:r>
      <w:r>
        <w:rPr>
          <w:rFonts w:eastAsia="Noto Sans CJK SC Regular" w:cs="Times New Roman" w:ascii="Arial" w:hAnsi="Arial"/>
          <w:b/>
          <w:bCs/>
          <w:color w:val="000000"/>
          <w:spacing w:val="0"/>
          <w:sz w:val="24"/>
          <w:szCs w:val="24"/>
        </w:rPr>
        <w:t>XX</w:t>
      </w:r>
      <w:r>
        <w:rPr>
          <w:rFonts w:cs="Times New Roman" w:ascii="Arial" w:hAnsi="Arial"/>
          <w:b/>
          <w:bCs/>
          <w:color w:val="000000"/>
          <w:spacing w:val="0"/>
          <w:sz w:val="24"/>
          <w:szCs w:val="24"/>
        </w:rPr>
        <w:t>/2022 – CAOPIJE/IJ</w:t>
        <w:tab/>
      </w:r>
      <w:r>
        <w:rPr>
          <w:rFonts w:cs="Times New Roman" w:ascii="Arial" w:hAnsi="Arial"/>
          <w:b/>
          <w:bCs/>
          <w:color w:val="000000"/>
          <w:spacing w:val="0"/>
          <w:sz w:val="20"/>
          <w:szCs w:val="20"/>
        </w:rPr>
        <w:tab/>
        <w:tab/>
      </w:r>
    </w:p>
    <w:p>
      <w:pPr>
        <w:pStyle w:val="Standard"/>
        <w:spacing w:lineRule="auto" w:line="360"/>
        <w:jc w:val="both"/>
        <w:rPr>
          <w:sz w:val="20"/>
          <w:szCs w:val="20"/>
        </w:rPr>
      </w:pPr>
      <w:r>
        <w:rPr>
          <w:rFonts w:cs="Times New Roman" w:ascii="Arial" w:hAnsi="Arial"/>
          <w:b/>
          <w:bCs/>
          <w:color w:val="000000"/>
          <w:spacing w:val="0"/>
          <w:sz w:val="20"/>
          <w:szCs w:val="20"/>
        </w:rPr>
        <w:tab/>
        <w:tab/>
        <w:tab/>
        <w:tab/>
        <w:tab/>
        <w:tab/>
        <w:tab/>
        <w:tab/>
        <w:t xml:space="preserve">     </w:t>
      </w:r>
      <w:r>
        <w:rPr>
          <w:rFonts w:cs="Times New Roman" w:ascii="Arial" w:hAnsi="Arial"/>
          <w:color w:val="000000"/>
          <w:spacing w:val="0"/>
          <w:sz w:val="20"/>
          <w:szCs w:val="20"/>
        </w:rPr>
        <w:t>Palmas, 11</w:t>
      </w:r>
      <w:r>
        <w:rPr>
          <w:rFonts w:eastAsia="Noto Sans CJK SC Regular" w:cs="Times New Roman" w:ascii="Arial" w:hAnsi="Arial"/>
          <w:color w:val="000000"/>
          <w:spacing w:val="0"/>
          <w:sz w:val="20"/>
          <w:szCs w:val="20"/>
        </w:rPr>
        <w:t xml:space="preserve"> </w:t>
      </w:r>
      <w:r>
        <w:rPr>
          <w:rFonts w:cs="Times New Roman" w:ascii="Arial" w:hAnsi="Arial"/>
          <w:color w:val="000000"/>
          <w:spacing w:val="0"/>
          <w:sz w:val="20"/>
          <w:szCs w:val="20"/>
        </w:rPr>
        <w:t>de setembro de 20</w:t>
      </w:r>
      <w:bookmarkStart w:id="0" w:name="_GoBack"/>
      <w:bookmarkEnd w:id="0"/>
      <w:r>
        <w:rPr>
          <w:rFonts w:cs="Times New Roman" w:ascii="Arial" w:hAnsi="Arial"/>
          <w:color w:val="000000"/>
          <w:spacing w:val="0"/>
          <w:sz w:val="20"/>
          <w:szCs w:val="20"/>
        </w:rPr>
        <w:t>22</w:t>
      </w:r>
    </w:p>
    <w:p>
      <w:pPr>
        <w:pStyle w:val="Textbody"/>
        <w:spacing w:lineRule="auto" w:line="360" w:before="0" w:after="0"/>
        <w:jc w:val="both"/>
        <w:rPr>
          <w:rFonts w:ascii="Arial" w:hAnsi="Arial" w:cs="Times New Roman"/>
          <w:color w:val="000000"/>
          <w:spacing w:val="0"/>
          <w:sz w:val="20"/>
          <w:szCs w:val="20"/>
        </w:rPr>
      </w:pPr>
      <w:r>
        <w:rPr>
          <w:rFonts w:cs="Times New Roman" w:ascii="Arial" w:hAnsi="Arial"/>
          <w:color w:val="000000"/>
          <w:spacing w:val="0"/>
          <w:sz w:val="20"/>
          <w:szCs w:val="20"/>
        </w:rPr>
      </w:r>
    </w:p>
    <w:p>
      <w:pPr>
        <w:pStyle w:val="Textbody"/>
        <w:spacing w:lineRule="auto" w:line="360" w:before="0" w:after="0"/>
        <w:jc w:val="both"/>
        <w:rPr>
          <w:sz w:val="20"/>
          <w:szCs w:val="20"/>
        </w:rPr>
      </w:pPr>
      <w:r>
        <w:rPr>
          <w:rFonts w:cs="Times New Roman" w:ascii="Arial" w:hAnsi="Arial"/>
          <w:color w:val="000000"/>
          <w:spacing w:val="0"/>
          <w:sz w:val="20"/>
          <w:szCs w:val="20"/>
        </w:rPr>
        <w:t>EXMO. PROMOTOR (A) DE JUSTIÇA</w:t>
      </w:r>
    </w:p>
    <w:p>
      <w:pPr>
        <w:pStyle w:val="Textbody"/>
        <w:spacing w:lineRule="auto" w:line="360" w:before="0" w:after="0"/>
        <w:jc w:val="both"/>
        <w:rPr>
          <w:rFonts w:ascii="Arial" w:hAnsi="Arial" w:cs="Times New Roman"/>
          <w:color w:val="000000"/>
          <w:spacing w:val="0"/>
          <w:sz w:val="20"/>
          <w:szCs w:val="20"/>
        </w:rPr>
      </w:pPr>
      <w:r>
        <w:rPr>
          <w:rFonts w:cs="Times New Roman" w:ascii="Arial" w:hAnsi="Arial"/>
          <w:color w:val="000000"/>
          <w:spacing w:val="0"/>
          <w:sz w:val="20"/>
          <w:szCs w:val="20"/>
        </w:rPr>
      </w:r>
    </w:p>
    <w:p>
      <w:pPr>
        <w:pStyle w:val="Normal"/>
        <w:spacing w:lineRule="auto" w:line="360"/>
        <w:jc w:val="both"/>
        <w:rPr>
          <w:sz w:val="20"/>
          <w:szCs w:val="20"/>
        </w:rPr>
      </w:pPr>
      <w:r>
        <w:rPr>
          <w:rFonts w:cs="Times New Roman"/>
          <w:b/>
          <w:bCs/>
          <w:color w:val="000000"/>
          <w:spacing w:val="0"/>
          <w:sz w:val="20"/>
          <w:szCs w:val="20"/>
        </w:rPr>
        <w:t xml:space="preserve">ASSUNTO: Resolução 204 do CNMP x Regionalização dos serviços da Proteção Social Especial </w:t>
      </w:r>
    </w:p>
    <w:p>
      <w:pPr>
        <w:pStyle w:val="Normal"/>
        <w:spacing w:lineRule="auto" w:line="360"/>
        <w:jc w:val="both"/>
        <w:rPr>
          <w:rFonts w:ascii="Arial" w:hAnsi="Arial"/>
          <w:spacing w:val="0"/>
          <w:sz w:val="20"/>
          <w:szCs w:val="20"/>
        </w:rPr>
      </w:pPr>
      <w:r>
        <w:rPr>
          <w:spacing w:val="0"/>
          <w:sz w:val="20"/>
          <w:szCs w:val="20"/>
        </w:rPr>
      </w:r>
    </w:p>
    <w:p>
      <w:pPr>
        <w:pStyle w:val="Normal"/>
        <w:spacing w:lineRule="auto" w:line="360"/>
        <w:jc w:val="both"/>
        <w:rPr>
          <w:sz w:val="20"/>
          <w:szCs w:val="20"/>
        </w:rPr>
      </w:pPr>
      <w:r>
        <w:rPr>
          <w:rFonts w:cs="Times New Roman"/>
          <w:b/>
          <w:bCs/>
          <w:color w:val="000000"/>
          <w:spacing w:val="0"/>
          <w:sz w:val="20"/>
          <w:szCs w:val="20"/>
        </w:rPr>
        <w:t>Excelentíssimo/a Senhor/a,</w:t>
      </w:r>
    </w:p>
    <w:p>
      <w:pPr>
        <w:pStyle w:val="Normal"/>
        <w:spacing w:lineRule="auto" w:line="360"/>
        <w:jc w:val="both"/>
        <w:rPr>
          <w:rFonts w:ascii="Arial" w:hAnsi="Arial" w:cs="Times New Roman"/>
          <w:b/>
          <w:b/>
          <w:bCs/>
          <w:color w:val="000000"/>
          <w:spacing w:val="0"/>
          <w:sz w:val="20"/>
          <w:szCs w:val="20"/>
        </w:rPr>
      </w:pPr>
      <w:r>
        <w:rPr>
          <w:rFonts w:cs="Times New Roman"/>
          <w:b/>
          <w:bCs/>
          <w:color w:val="000000"/>
          <w:spacing w:val="0"/>
          <w:sz w:val="20"/>
          <w:szCs w:val="20"/>
        </w:rPr>
      </w:r>
    </w:p>
    <w:p>
      <w:pPr>
        <w:pStyle w:val="NormalWeb"/>
        <w:shd w:val="clear" w:fill="FFFFFF"/>
        <w:spacing w:lineRule="auto" w:line="360" w:before="0" w:after="160"/>
        <w:jc w:val="both"/>
        <w:rPr>
          <w:sz w:val="20"/>
          <w:szCs w:val="20"/>
        </w:rPr>
      </w:pPr>
      <w:r>
        <w:rPr>
          <w:rFonts w:ascii="Arial" w:hAnsi="Arial"/>
          <w:color w:val="000000"/>
          <w:spacing w:val="0"/>
          <w:sz w:val="20"/>
          <w:szCs w:val="20"/>
        </w:rPr>
        <w:t xml:space="preserve">O Centro de Apoio Operacional as Promotorias de Justiça da Infância, Juventude e Educação (CAOPIJE), vem à presença de V. Exas. para tecer </w:t>
      </w:r>
      <w:r>
        <w:rPr>
          <w:rFonts w:ascii="Arial" w:hAnsi="Arial"/>
          <w:b w:val="false"/>
          <w:bCs w:val="false"/>
          <w:color w:val="000000"/>
          <w:spacing w:val="0"/>
          <w:sz w:val="20"/>
          <w:szCs w:val="20"/>
        </w:rPr>
        <w:t xml:space="preserve">considerações sobre </w:t>
      </w:r>
      <w:r>
        <w:rPr>
          <w:rFonts w:eastAsia="Times New Roman" w:cs="Times New Roman" w:ascii="Arial" w:hAnsi="Arial"/>
          <w:color w:val="000000"/>
          <w:spacing w:val="0"/>
          <w:sz w:val="20"/>
          <w:szCs w:val="20"/>
          <w:lang w:eastAsia="pt-BR"/>
        </w:rPr>
        <w:t xml:space="preserve">o despacho </w:t>
      </w:r>
      <w:r>
        <w:rPr>
          <w:rFonts w:ascii="Arial" w:hAnsi="Arial"/>
          <w:color w:val="000000"/>
          <w:spacing w:val="0"/>
          <w:sz w:val="20"/>
          <w:szCs w:val="20"/>
        </w:rPr>
        <w:t>da Comissão da Infância, Juventude e Educação (CIJE), processo SEI nº 19.00.4007.0005071/2022-96, encaminhado a esse Centro de Apoio, dando conhecimento acerca da atual situação dos municípios do estado do Tocantins, no que se refere a Resolução nº 204, de 6 de dezembro de 2019, do Conselho Nacional do Ministério Público (CNMP).</w:t>
      </w:r>
    </w:p>
    <w:p>
      <w:pPr>
        <w:pStyle w:val="NormalWeb"/>
        <w:shd w:val="clear" w:fill="FFFFFF"/>
        <w:spacing w:lineRule="auto" w:line="360" w:before="0" w:after="160"/>
        <w:jc w:val="both"/>
        <w:rPr>
          <w:sz w:val="20"/>
          <w:szCs w:val="20"/>
        </w:rPr>
      </w:pPr>
      <w:r>
        <w:rPr>
          <w:rFonts w:ascii="Arial" w:hAnsi="Arial"/>
          <w:color w:val="000000"/>
          <w:spacing w:val="0"/>
          <w:sz w:val="20"/>
          <w:szCs w:val="20"/>
        </w:rPr>
        <w:t xml:space="preserve">No referido despacho, a CIJE ressalta que as condições verificadas durante a inspeção anual em cada município devem ser </w:t>
      </w:r>
      <w:r>
        <w:rPr>
          <w:rFonts w:ascii="Arial" w:hAnsi="Arial"/>
          <w:color w:val="000000"/>
          <w:spacing w:val="0"/>
          <w:sz w:val="20"/>
          <w:szCs w:val="20"/>
          <w:u w:val="none"/>
        </w:rPr>
        <w:t>objeto de relatório submetido inicialmente à validação da Corregedoria-Geral da respectiva unidade</w:t>
      </w:r>
      <w:r>
        <w:rPr>
          <w:rFonts w:ascii="Arial" w:hAnsi="Arial"/>
          <w:color w:val="000000"/>
          <w:spacing w:val="0"/>
          <w:sz w:val="20"/>
          <w:szCs w:val="20"/>
        </w:rPr>
        <w:t>, mediante sistema informatizado mantido pelo CNMP, que viabiliza o registro das irregularidades constatadas e das providências adotadas para a promoção do adequado funcionamento, sejam judiciais ou administrativas.</w:t>
      </w:r>
    </w:p>
    <w:p>
      <w:pPr>
        <w:pStyle w:val="NormalWeb"/>
        <w:shd w:val="clear" w:fill="FFFFFF"/>
        <w:spacing w:lineRule="auto" w:line="360" w:before="0" w:after="160"/>
        <w:jc w:val="both"/>
        <w:rPr/>
      </w:pPr>
      <w:r>
        <w:rPr>
          <w:rFonts w:ascii="Arial" w:hAnsi="Arial"/>
          <w:b w:val="false"/>
          <w:bCs w:val="false"/>
          <w:i w:val="false"/>
          <w:iCs w:val="false"/>
          <w:strike w:val="false"/>
          <w:dstrike w:val="false"/>
          <w:color w:val="000000"/>
          <w:spacing w:val="0"/>
          <w:sz w:val="20"/>
          <w:szCs w:val="20"/>
          <w:u w:val="none"/>
        </w:rPr>
        <w:t xml:space="preserve">Cabe reforçar que no âmbito do MPTO, o cadastro dos locais de cumprimento de medidas socioeducativas em meio aberto (Resolução CNMP nº 204/2019) é realizado a partir da solicitação da comarca/promotoria junto à Corregedoria, através do e-mail: </w:t>
      </w:r>
      <w:hyperlink r:id="rId3">
        <w:r>
          <w:rPr>
            <w:rStyle w:val="LinkdaInternet"/>
            <w:rFonts w:ascii="Arial" w:hAnsi="Arial"/>
            <w:color w:val="000000"/>
            <w:spacing w:val="0"/>
            <w:sz w:val="20"/>
            <w:szCs w:val="20"/>
          </w:rPr>
          <w:t>corregedoria@mpto.mp.br</w:t>
        </w:r>
      </w:hyperlink>
      <w:r>
        <w:rPr>
          <w:rFonts w:ascii="Arial" w:hAnsi="Arial"/>
          <w:b w:val="false"/>
          <w:bCs w:val="false"/>
          <w:i w:val="false"/>
          <w:iCs w:val="false"/>
          <w:strike w:val="false"/>
          <w:dstrike w:val="false"/>
          <w:color w:val="000000"/>
          <w:spacing w:val="0"/>
          <w:sz w:val="20"/>
          <w:szCs w:val="20"/>
          <w:u w:val="none"/>
        </w:rPr>
        <w:t>.</w:t>
      </w:r>
    </w:p>
    <w:p>
      <w:pPr>
        <w:pStyle w:val="NormalWeb"/>
        <w:shd w:val="clear" w:fill="FFFFFF"/>
        <w:spacing w:lineRule="auto" w:line="360" w:before="0" w:after="160"/>
        <w:jc w:val="both"/>
        <w:rPr>
          <w:sz w:val="20"/>
          <w:szCs w:val="20"/>
        </w:rPr>
      </w:pPr>
      <w:r>
        <w:rPr>
          <w:rFonts w:ascii="Arial" w:hAnsi="Arial"/>
          <w:b w:val="false"/>
          <w:bCs w:val="false"/>
          <w:i w:val="false"/>
          <w:iCs w:val="false"/>
          <w:strike w:val="false"/>
          <w:dstrike w:val="false"/>
          <w:color w:val="000000"/>
          <w:spacing w:val="0"/>
          <w:sz w:val="20"/>
          <w:szCs w:val="20"/>
          <w:u w:val="none"/>
        </w:rPr>
        <w:t xml:space="preserve">Em contato local com a CGMP, verificamos que a imensa maioria das Promotorias de Justiça cadastrou o </w:t>
      </w:r>
      <w:r>
        <w:rPr>
          <w:rFonts w:ascii="Arial" w:hAnsi="Arial"/>
          <w:b/>
          <w:bCs/>
          <w:i w:val="false"/>
          <w:iCs w:val="false"/>
          <w:strike w:val="false"/>
          <w:dstrike w:val="false"/>
          <w:color w:val="000000"/>
          <w:spacing w:val="0"/>
          <w:sz w:val="20"/>
          <w:szCs w:val="20"/>
          <w:u w:val="single"/>
        </w:rPr>
        <w:t>CRAS</w:t>
      </w:r>
      <w:r>
        <w:rPr>
          <w:rFonts w:ascii="Arial" w:hAnsi="Arial"/>
          <w:b w:val="false"/>
          <w:bCs w:val="false"/>
          <w:i w:val="false"/>
          <w:iCs w:val="false"/>
          <w:strike w:val="false"/>
          <w:dstrike w:val="false"/>
          <w:color w:val="000000"/>
          <w:spacing w:val="0"/>
          <w:sz w:val="20"/>
          <w:szCs w:val="20"/>
          <w:u w:val="none"/>
        </w:rPr>
        <w:t xml:space="preserve"> (proteção social básica) como o local responsável pelo cumprimento da medida socioeducativa. </w:t>
      </w:r>
      <w:r>
        <w:rPr>
          <w:rFonts w:cs="Arial" w:ascii="Arial" w:hAnsi="Arial"/>
          <w:b w:val="false"/>
          <w:bCs w:val="false"/>
          <w:i w:val="false"/>
          <w:iCs w:val="false"/>
          <w:strike w:val="false"/>
          <w:dstrike w:val="false"/>
          <w:color w:val="000000"/>
          <w:spacing w:val="0"/>
          <w:sz w:val="20"/>
          <w:szCs w:val="20"/>
          <w:u w:val="none"/>
        </w:rPr>
        <w:t xml:space="preserve">Ocorre que, conforme preconiza o SUAS, os programas </w:t>
      </w:r>
      <w:r>
        <w:rPr>
          <w:rFonts w:eastAsia="Times New Roman" w:cs="Arial" w:ascii="Arial" w:hAnsi="Arial"/>
          <w:b w:val="false"/>
          <w:bCs w:val="false"/>
          <w:i w:val="false"/>
          <w:iCs w:val="false"/>
          <w:strike w:val="false"/>
          <w:dstrike w:val="false"/>
          <w:color w:val="000000"/>
          <w:spacing w:val="0"/>
          <w:sz w:val="20"/>
          <w:szCs w:val="20"/>
          <w:u w:val="none"/>
          <w:lang w:eastAsia="pt-BR"/>
        </w:rPr>
        <w:t>de</w:t>
      </w:r>
      <w:r>
        <w:rPr>
          <w:rFonts w:cs="Arial" w:ascii="Arial" w:hAnsi="Arial"/>
          <w:b w:val="false"/>
          <w:bCs w:val="false"/>
          <w:i w:val="false"/>
          <w:iCs w:val="false"/>
          <w:strike w:val="false"/>
          <w:dstrike w:val="false"/>
          <w:color w:val="000000"/>
          <w:spacing w:val="0"/>
          <w:sz w:val="20"/>
          <w:szCs w:val="20"/>
          <w:u w:val="none"/>
        </w:rPr>
        <w:t xml:space="preserve"> medidas socioeducativas em meio aberto, integram os serviços proteção social especial de média complexidade, ou seja, o cadastramento do CRAS, por si só, diverge das orientações técnicas.</w:t>
      </w:r>
    </w:p>
    <w:p>
      <w:pPr>
        <w:pStyle w:val="NormalWeb"/>
        <w:shd w:val="clear" w:fill="FFFFFF"/>
        <w:spacing w:lineRule="auto" w:line="360" w:before="0" w:after="160"/>
        <w:jc w:val="both"/>
        <w:rPr/>
      </w:pPr>
      <w:r>
        <w:rPr>
          <w:rFonts w:ascii="Arial" w:hAnsi="Arial"/>
          <w:color w:val="000000"/>
          <w:spacing w:val="0"/>
          <w:sz w:val="20"/>
          <w:szCs w:val="20"/>
        </w:rPr>
        <w:t xml:space="preserve">Como divulgado, desde 2016 este Centro de Apoio tem atuado administrativamente para a estruturação do </w:t>
      </w:r>
      <w:r>
        <w:rPr>
          <w:rFonts w:cs="Arial" w:ascii="Arial" w:hAnsi="Arial"/>
          <w:color w:val="000000"/>
          <w:spacing w:val="0"/>
          <w:sz w:val="20"/>
          <w:szCs w:val="20"/>
        </w:rPr>
        <w:t xml:space="preserve">Sistema Único de Assistência Social (SUAS), que está </w:t>
      </w:r>
      <w:hyperlink r:id="rId4">
        <w:r>
          <w:rPr>
            <w:rFonts w:cs="Arial" w:ascii="Arial" w:hAnsi="Arial"/>
            <w:color w:val="000000"/>
            <w:spacing w:val="0"/>
            <w:sz w:val="20"/>
            <w:szCs w:val="20"/>
            <w:u w:val="none"/>
          </w:rPr>
          <w:t>organizado</w:t>
        </w:r>
      </w:hyperlink>
      <w:r>
        <w:rPr>
          <w:rFonts w:cs="Arial" w:ascii="Arial" w:hAnsi="Arial"/>
          <w:color w:val="000000"/>
          <w:spacing w:val="0"/>
          <w:sz w:val="20"/>
          <w:szCs w:val="20"/>
        </w:rPr>
        <w:t xml:space="preserve"> por meio de uma rede de proteção social </w:t>
      </w:r>
      <w:r>
        <w:rPr>
          <w:rFonts w:cs="Arial" w:ascii="Arial" w:hAnsi="Arial"/>
          <w:b/>
          <w:bCs/>
          <w:color w:val="000000"/>
          <w:spacing w:val="0"/>
          <w:sz w:val="20"/>
          <w:szCs w:val="20"/>
        </w:rPr>
        <w:t>básica</w:t>
      </w:r>
      <w:r>
        <w:rPr>
          <w:rFonts w:cs="Arial" w:ascii="Arial" w:hAnsi="Arial"/>
          <w:color w:val="000000"/>
          <w:spacing w:val="0"/>
          <w:sz w:val="20"/>
          <w:szCs w:val="20"/>
        </w:rPr>
        <w:t xml:space="preserve"> e </w:t>
      </w:r>
      <w:r>
        <w:rPr>
          <w:rFonts w:cs="Arial" w:ascii="Arial" w:hAnsi="Arial"/>
          <w:b/>
          <w:bCs/>
          <w:color w:val="000000"/>
          <w:spacing w:val="0"/>
          <w:sz w:val="20"/>
          <w:szCs w:val="20"/>
        </w:rPr>
        <w:t>especial (média e alta complexidade)</w:t>
      </w:r>
      <w:r>
        <w:rPr>
          <w:rFonts w:cs="Arial" w:ascii="Arial" w:hAnsi="Arial"/>
          <w:color w:val="000000"/>
          <w:spacing w:val="0"/>
          <w:sz w:val="20"/>
          <w:szCs w:val="20"/>
        </w:rPr>
        <w:t xml:space="preserve">, onde cada um dos equipamentos públicos possuem suas especificidades. A edição de 2016 do Censo do Sistema Único de Assistência Social (Censo Sus) aponta que haviam 2.521 unidades do CREAS (Centro de Referência Especializado de Assistência Social), ante 8.240 unidades do CRAS (Centro de Referência de Assistência Social). Ou seja, a maior parte dos municípios não possuía equipamento específico para garantir a oferta tipificada, situação bem parecida com a nossa realidade. </w:t>
      </w:r>
    </w:p>
    <w:p>
      <w:pPr>
        <w:pStyle w:val="NormalWeb"/>
        <w:shd w:val="clear" w:fill="FFFFFF"/>
        <w:spacing w:lineRule="auto" w:line="360" w:before="0" w:after="160"/>
        <w:jc w:val="both"/>
        <w:rPr>
          <w:sz w:val="20"/>
          <w:szCs w:val="20"/>
        </w:rPr>
      </w:pPr>
      <w:r>
        <w:rPr>
          <w:rFonts w:cs="Arial" w:ascii="Arial" w:hAnsi="Arial"/>
          <w:color w:val="000000"/>
          <w:spacing w:val="0"/>
          <w:sz w:val="20"/>
          <w:szCs w:val="20"/>
        </w:rPr>
        <w:t xml:space="preserve">Diante da falta de exequibilidade do Plano Estadual de Regionalização da Proteção Especial, em 2022, a 21ª promotoria de Justiça da Capital ajuizou a Ação Civil Pública nº </w:t>
      </w:r>
      <w:r>
        <w:rPr>
          <w:rFonts w:eastAsia="Times New Roman" w:cs="Arial" w:ascii="Arial" w:hAnsi="Arial"/>
          <w:caps w:val="false"/>
          <w:smallCaps w:val="false"/>
          <w:color w:val="000000"/>
          <w:spacing w:val="0"/>
          <w:sz w:val="20"/>
          <w:szCs w:val="20"/>
          <w:lang w:eastAsia="pt-BR"/>
        </w:rPr>
        <w:t>0001228-75.2022.8.27.2729 contra o Estado do Tocantins, em busca de cumprir o art. 13, V da Lei 8.742/93 (</w:t>
      </w:r>
      <w:r>
        <w:rPr>
          <w:rFonts w:eastAsia="Times New Roman" w:cs="Arial" w:ascii="Arial" w:hAnsi="Arial"/>
          <w:i/>
          <w:iCs/>
          <w:caps w:val="false"/>
          <w:smallCaps w:val="false"/>
          <w:color w:val="000000"/>
          <w:spacing w:val="0"/>
          <w:sz w:val="20"/>
          <w:szCs w:val="20"/>
          <w:lang w:eastAsia="pt-BR"/>
        </w:rPr>
        <w:t>Art. 13. Compete aos Estados: (…) V - prestar os serviços assistenciais cujos custos ou ausência de demanda municipal justifiquem uma rede regional de serviços, desconcentrada, no âmbito do respectivo Estado</w:t>
      </w:r>
      <w:r>
        <w:rPr>
          <w:rFonts w:eastAsia="Times New Roman" w:cs="Arial" w:ascii="Arial" w:hAnsi="Arial"/>
          <w:caps w:val="false"/>
          <w:smallCaps w:val="false"/>
          <w:color w:val="000000"/>
          <w:spacing w:val="0"/>
          <w:sz w:val="20"/>
          <w:szCs w:val="20"/>
          <w:lang w:eastAsia="pt-BR"/>
        </w:rPr>
        <w:t>).</w:t>
      </w:r>
    </w:p>
    <w:p>
      <w:pPr>
        <w:pStyle w:val="NormalWeb"/>
        <w:shd w:val="clear" w:fill="FFFFFF"/>
        <w:spacing w:lineRule="auto" w:line="360" w:before="0" w:after="160"/>
        <w:jc w:val="both"/>
        <w:rPr>
          <w:sz w:val="20"/>
          <w:szCs w:val="20"/>
        </w:rPr>
      </w:pPr>
      <w:r>
        <w:rPr>
          <w:rFonts w:eastAsia="Times New Roman" w:cs="Arial" w:ascii="Arial" w:hAnsi="Arial"/>
          <w:b w:val="false"/>
          <w:bCs w:val="false"/>
          <w:caps w:val="false"/>
          <w:smallCaps w:val="false"/>
          <w:color w:val="000000"/>
          <w:spacing w:val="0"/>
          <w:sz w:val="20"/>
          <w:szCs w:val="20"/>
          <w:lang w:eastAsia="pt-BR"/>
        </w:rPr>
        <w:t xml:space="preserve">Como sabemos </w:t>
      </w:r>
      <w:r>
        <w:rPr>
          <w:rFonts w:eastAsia="Times New Roman" w:cs="Arial" w:ascii="Arial" w:hAnsi="Arial"/>
          <w:caps w:val="false"/>
          <w:smallCaps w:val="false"/>
          <w:color w:val="000000"/>
          <w:spacing w:val="0"/>
          <w:sz w:val="20"/>
          <w:szCs w:val="20"/>
          <w:lang w:eastAsia="pt-BR"/>
        </w:rPr>
        <w:t>a realidade do Tocantins é de maioria de municípios de pequeno porte I, ou seja, menores do que 20 mil habitantes, presumindo-se (1) ausência de demanda municipal e (2) custos altos para a manutenção de serviços de alta complexidade, ou seja, a menos que se prove o contrário por meio de um diagnóstico socioassistencial, esses Municípios não devem suportar os custos operacionais da média e alta complexidade.</w:t>
      </w:r>
    </w:p>
    <w:p>
      <w:pPr>
        <w:pStyle w:val="NormalWeb"/>
        <w:shd w:val="clear" w:fill="FFFFFF"/>
        <w:spacing w:lineRule="auto" w:line="360" w:before="0" w:after="160"/>
        <w:jc w:val="both"/>
        <w:rPr>
          <w:sz w:val="20"/>
          <w:szCs w:val="20"/>
        </w:rPr>
      </w:pPr>
      <w:r>
        <w:rPr>
          <w:rFonts w:eastAsia="Times New Roman" w:cs="Arial" w:ascii="Arial" w:hAnsi="Arial"/>
          <w:caps w:val="false"/>
          <w:smallCaps w:val="false"/>
          <w:color w:val="000000"/>
          <w:spacing w:val="0"/>
          <w:sz w:val="20"/>
          <w:szCs w:val="20"/>
          <w:lang w:eastAsia="pt-BR"/>
        </w:rPr>
        <w:t xml:space="preserve">Recentemente a SETAS apresentou novo cronograma de implantação (para o ano 2022 e 2023) desse processo de regionalização, e a proposta de Revisão do Plano de Regionalizado de modo a melhorar a cobertura da proteção social especial nas modalidades de média e alta complexidade </w:t>
      </w:r>
      <w:r>
        <w:rPr>
          <w:rFonts w:eastAsia="Times New Roman" w:cs="Arial" w:ascii="Arial" w:hAnsi="Arial"/>
          <w:b/>
          <w:bCs/>
          <w:caps w:val="false"/>
          <w:smallCaps w:val="false"/>
          <w:color w:val="000000"/>
          <w:spacing w:val="0"/>
          <w:sz w:val="20"/>
          <w:szCs w:val="20"/>
          <w:lang w:eastAsia="pt-BR"/>
        </w:rPr>
        <w:t xml:space="preserve">(vide imagens ao final). </w:t>
      </w:r>
      <w:r>
        <w:rPr>
          <w:rFonts w:eastAsia="Times New Roman" w:cs="Arial" w:ascii="Arial" w:hAnsi="Arial"/>
          <w:b w:val="false"/>
          <w:bCs w:val="false"/>
          <w:caps w:val="false"/>
          <w:smallCaps w:val="false"/>
          <w:color w:val="000000"/>
          <w:spacing w:val="0"/>
          <w:sz w:val="20"/>
          <w:szCs w:val="20"/>
          <w:lang w:eastAsia="pt-BR"/>
        </w:rPr>
        <w:t>Ocorre que esse processo é lento e as demandas são urgentes.</w:t>
      </w:r>
    </w:p>
    <w:p>
      <w:pPr>
        <w:pStyle w:val="NormalWeb"/>
        <w:shd w:val="clear" w:fill="FFFFFF"/>
        <w:spacing w:lineRule="auto" w:line="360" w:before="0" w:after="160"/>
        <w:jc w:val="both"/>
        <w:rPr>
          <w:sz w:val="20"/>
          <w:szCs w:val="20"/>
        </w:rPr>
      </w:pPr>
      <w:r>
        <w:rPr>
          <w:rFonts w:ascii="Arial" w:hAnsi="Arial"/>
          <w:color w:val="000000"/>
          <w:spacing w:val="0"/>
          <w:sz w:val="20"/>
          <w:szCs w:val="20"/>
        </w:rPr>
        <w:t xml:space="preserve">As diretrizes da Política Nacional de Assistência Social (PNAS/2004) estabelecem que </w:t>
      </w:r>
      <w:r>
        <w:rPr>
          <w:rFonts w:ascii="Arial" w:hAnsi="Arial"/>
          <w:b/>
          <w:bCs/>
          <w:color w:val="000000"/>
          <w:spacing w:val="0"/>
          <w:sz w:val="20"/>
          <w:szCs w:val="20"/>
        </w:rPr>
        <w:t>todos os municípios devem ofertar os dois níveis de proteção</w:t>
      </w:r>
      <w:r>
        <w:rPr>
          <w:rFonts w:ascii="Arial" w:hAnsi="Arial"/>
          <w:b w:val="false"/>
          <w:bCs w:val="false"/>
          <w:color w:val="000000"/>
          <w:spacing w:val="0"/>
          <w:sz w:val="20"/>
          <w:szCs w:val="20"/>
        </w:rPr>
        <w:t xml:space="preserve"> </w:t>
      </w:r>
      <w:r>
        <w:rPr>
          <w:rFonts w:ascii="Arial" w:hAnsi="Arial"/>
          <w:b/>
          <w:bCs/>
          <w:color w:val="000000"/>
          <w:spacing w:val="0"/>
          <w:sz w:val="20"/>
          <w:szCs w:val="20"/>
        </w:rPr>
        <w:t>(Básica e Especial)</w:t>
      </w:r>
      <w:r>
        <w:rPr>
          <w:rFonts w:ascii="Arial" w:hAnsi="Arial"/>
          <w:color w:val="000000"/>
          <w:spacing w:val="0"/>
          <w:sz w:val="20"/>
          <w:szCs w:val="20"/>
        </w:rPr>
        <w:t xml:space="preserve">, e aqueles municípios que </w:t>
      </w:r>
      <w:r>
        <w:rPr>
          <w:rFonts w:ascii="Arial" w:hAnsi="Arial"/>
          <w:b/>
          <w:bCs/>
          <w:color w:val="000000"/>
          <w:spacing w:val="0"/>
          <w:sz w:val="20"/>
          <w:szCs w:val="20"/>
        </w:rPr>
        <w:t xml:space="preserve">não </w:t>
      </w:r>
      <w:r>
        <w:rPr>
          <w:rFonts w:ascii="Arial" w:hAnsi="Arial"/>
          <w:color w:val="000000"/>
          <w:spacing w:val="0"/>
          <w:sz w:val="20"/>
          <w:szCs w:val="20"/>
        </w:rPr>
        <w:t xml:space="preserve">possuem </w:t>
      </w:r>
      <w:r>
        <w:rPr>
          <w:rFonts w:ascii="Arial" w:hAnsi="Arial"/>
          <w:b/>
          <w:bCs/>
          <w:color w:val="000000"/>
          <w:spacing w:val="0"/>
          <w:sz w:val="20"/>
          <w:szCs w:val="20"/>
        </w:rPr>
        <w:t>CREAS (média complexidade)</w:t>
      </w:r>
      <w:r>
        <w:rPr>
          <w:rFonts w:ascii="Arial" w:hAnsi="Arial"/>
          <w:color w:val="000000"/>
          <w:spacing w:val="0"/>
          <w:sz w:val="20"/>
          <w:szCs w:val="20"/>
        </w:rPr>
        <w:t xml:space="preserve">, devem se organizar para que seus serviços sejam executados de maneira independente da Proteção Social Básica. </w:t>
      </w:r>
      <w:r>
        <w:rPr>
          <w:rFonts w:ascii="Arial" w:hAnsi="Arial"/>
          <w:b w:val="false"/>
          <w:bCs w:val="false"/>
          <w:color w:val="000000"/>
          <w:spacing w:val="0"/>
          <w:sz w:val="20"/>
          <w:szCs w:val="20"/>
        </w:rPr>
        <w:t xml:space="preserve">Além disso, </w:t>
      </w:r>
      <w:r>
        <w:rPr>
          <w:rFonts w:ascii="Arial" w:hAnsi="Arial"/>
          <w:b w:val="false"/>
          <w:bCs w:val="false"/>
          <w:color w:val="000000"/>
          <w:spacing w:val="0"/>
          <w:sz w:val="20"/>
          <w:szCs w:val="20"/>
        </w:rPr>
        <w:t>c</w:t>
      </w:r>
      <w:r>
        <w:rPr>
          <w:rFonts w:ascii="Arial" w:hAnsi="Arial"/>
          <w:b w:val="false"/>
          <w:bCs w:val="false"/>
          <w:color w:val="000000"/>
          <w:spacing w:val="0"/>
          <w:sz w:val="20"/>
          <w:szCs w:val="20"/>
        </w:rPr>
        <w:t xml:space="preserve">onforme previsto na Resolução da Comissão Intergestores Tripartite </w:t>
      </w:r>
      <w:r>
        <w:rPr>
          <w:rFonts w:ascii="Arial" w:hAnsi="Arial"/>
          <w:b w:val="false"/>
          <w:bCs w:val="false"/>
          <w:color w:val="000000"/>
          <w:spacing w:val="0"/>
          <w:sz w:val="20"/>
          <w:szCs w:val="20"/>
        </w:rPr>
        <w:t>n</w:t>
      </w:r>
      <w:r>
        <w:rPr>
          <w:rFonts w:ascii="Arial" w:hAnsi="Arial"/>
          <w:b w:val="false"/>
          <w:bCs w:val="false"/>
          <w:color w:val="000000"/>
          <w:spacing w:val="0"/>
          <w:sz w:val="20"/>
          <w:szCs w:val="20"/>
        </w:rPr>
        <w:t>º 06 de 01</w:t>
      </w:r>
      <w:r>
        <w:rPr>
          <w:rFonts w:ascii="Arial" w:hAnsi="Arial"/>
          <w:b w:val="false"/>
          <w:bCs w:val="false"/>
          <w:color w:val="000000"/>
          <w:spacing w:val="0"/>
          <w:sz w:val="20"/>
          <w:szCs w:val="20"/>
        </w:rPr>
        <w:t>º</w:t>
      </w:r>
      <w:r>
        <w:rPr>
          <w:rFonts w:ascii="Arial" w:hAnsi="Arial"/>
          <w:b w:val="false"/>
          <w:bCs w:val="false"/>
          <w:color w:val="000000"/>
          <w:spacing w:val="0"/>
          <w:sz w:val="20"/>
          <w:szCs w:val="20"/>
        </w:rPr>
        <w:t xml:space="preserve"> de julho de 2008, </w:t>
      </w:r>
      <w:r>
        <w:rPr>
          <w:rFonts w:ascii="Arial" w:hAnsi="Arial"/>
          <w:b w:val="false"/>
          <w:bCs w:val="false"/>
          <w:strike w:val="false"/>
          <w:dstrike w:val="false"/>
          <w:color w:val="000000"/>
          <w:spacing w:val="0"/>
          <w:sz w:val="20"/>
          <w:szCs w:val="20"/>
        </w:rPr>
        <w:t xml:space="preserve">não é recomendável, sob o ponto de vista técnico, que os serviços da proteção especial sejam executados no mesmo espaço que o CRAS, devendo o município dispor de espaço físico e Técnico </w:t>
      </w:r>
      <w:r>
        <w:rPr>
          <w:rFonts w:ascii="Arial" w:hAnsi="Arial"/>
          <w:b w:val="false"/>
          <w:bCs w:val="false"/>
          <w:i w:val="false"/>
          <w:iCs w:val="false"/>
          <w:strike w:val="false"/>
          <w:dstrike w:val="false"/>
          <w:color w:val="000000"/>
          <w:spacing w:val="0"/>
          <w:sz w:val="20"/>
          <w:szCs w:val="20"/>
          <w:u w:val="none"/>
        </w:rPr>
        <w:t>de Referência da Proteção Social Especial, que de acordo com a NOB/SUAS/RH deverá ser profissional com formação em serviço social ou psicologia.</w:t>
      </w:r>
    </w:p>
    <w:p>
      <w:pPr>
        <w:pStyle w:val="NormalWeb"/>
        <w:shd w:val="clear" w:fill="FFFFFF"/>
        <w:spacing w:lineRule="auto" w:line="360" w:before="0" w:after="160"/>
        <w:jc w:val="both"/>
        <w:rPr>
          <w:sz w:val="20"/>
          <w:szCs w:val="20"/>
        </w:rPr>
      </w:pPr>
      <w:r>
        <w:rPr>
          <w:rFonts w:cs="Segoe UI" w:ascii="Arial" w:hAnsi="Arial"/>
          <w:b w:val="false"/>
          <w:bCs w:val="false"/>
          <w:i w:val="false"/>
          <w:iCs w:val="false"/>
          <w:strike w:val="false"/>
          <w:dstrike w:val="false"/>
          <w:color w:val="000000"/>
          <w:spacing w:val="0"/>
          <w:sz w:val="20"/>
          <w:szCs w:val="20"/>
          <w:u w:val="none"/>
        </w:rPr>
        <w:t xml:space="preserve">Diante destes informações, é o presente para </w:t>
      </w:r>
      <w:r>
        <w:rPr>
          <w:rFonts w:cs="Segoe UI" w:ascii="Arial" w:hAnsi="Arial"/>
          <w:b/>
          <w:bCs/>
          <w:i w:val="false"/>
          <w:iCs w:val="false"/>
          <w:strike w:val="false"/>
          <w:dstrike w:val="false"/>
          <w:color w:val="000000"/>
          <w:spacing w:val="0"/>
          <w:sz w:val="20"/>
          <w:szCs w:val="20"/>
          <w:u w:val="single"/>
        </w:rPr>
        <w:t>sugerir</w:t>
      </w:r>
      <w:r>
        <w:rPr>
          <w:rFonts w:cs="Segoe UI" w:ascii="Arial" w:hAnsi="Arial"/>
          <w:b w:val="false"/>
          <w:bCs w:val="false"/>
          <w:i w:val="false"/>
          <w:iCs w:val="false"/>
          <w:strike w:val="false"/>
          <w:dstrike w:val="false"/>
          <w:color w:val="000000"/>
          <w:spacing w:val="0"/>
          <w:sz w:val="20"/>
          <w:szCs w:val="20"/>
          <w:u w:val="none"/>
        </w:rPr>
        <w:t xml:space="preserve"> aos nobres colegas:</w:t>
      </w:r>
    </w:p>
    <w:p>
      <w:pPr>
        <w:pStyle w:val="NormalWeb"/>
        <w:shd w:val="clear" w:fill="FFFFFF"/>
        <w:spacing w:lineRule="auto" w:line="360" w:before="0" w:after="160"/>
        <w:jc w:val="both"/>
        <w:rPr>
          <w:sz w:val="20"/>
          <w:szCs w:val="20"/>
        </w:rPr>
      </w:pPr>
      <w:r>
        <w:rPr>
          <w:rFonts w:eastAsia="Times New Roman" w:cs="Segoe UI" w:ascii="Arial" w:hAnsi="Arial"/>
          <w:b/>
          <w:bCs/>
          <w:i w:val="false"/>
          <w:iCs w:val="false"/>
          <w:strike w:val="false"/>
          <w:dstrike w:val="false"/>
          <w:color w:val="000000"/>
          <w:spacing w:val="0"/>
          <w:sz w:val="20"/>
          <w:szCs w:val="20"/>
          <w:u w:val="none"/>
          <w:lang w:eastAsia="pt-BR"/>
        </w:rPr>
        <w:t>1)</w:t>
      </w:r>
      <w:r>
        <w:rPr>
          <w:rFonts w:eastAsia="Times New Roman" w:cs="Segoe UI" w:ascii="Arial" w:hAnsi="Arial"/>
          <w:b w:val="false"/>
          <w:bCs w:val="false"/>
          <w:i w:val="false"/>
          <w:iCs w:val="false"/>
          <w:strike w:val="false"/>
          <w:dstrike w:val="false"/>
          <w:color w:val="000000"/>
          <w:spacing w:val="0"/>
          <w:sz w:val="20"/>
          <w:szCs w:val="20"/>
          <w:u w:val="none"/>
          <w:lang w:eastAsia="pt-BR"/>
        </w:rPr>
        <w:t xml:space="preserve"> que confirmem se realmente a execução das medidas socioeducativas está sendo prestada pelo CRAS (lembrando que a imensa maioria dos municípios cadastraram o CRAS como espaço de cumprimento das medidas socioeducativas). Se a informação não estiver correta e se no município houver Técnico de Referência (profissional contratado da proteção social especial), cabe a esse servidor o acompanhamento das medidas socioeducativas, lembrando que não é recomendável, sob o ponto de vista técnico, que os serviços da proteção especial sejam executados no mesmo espaço que o CRAS, devendo o município dispor de espaço físico para tanto.</w:t>
      </w:r>
    </w:p>
    <w:p>
      <w:pPr>
        <w:pStyle w:val="NormalWeb"/>
        <w:shd w:val="clear" w:fill="FFFFFF"/>
        <w:spacing w:lineRule="auto" w:line="360" w:before="0" w:after="160"/>
        <w:jc w:val="both"/>
        <w:rPr/>
      </w:pPr>
      <w:r>
        <w:rPr>
          <w:rFonts w:eastAsia="Times New Roman" w:cs="Segoe UI" w:ascii="Arial" w:hAnsi="Arial"/>
          <w:b w:val="false"/>
          <w:bCs w:val="false"/>
          <w:i w:val="false"/>
          <w:iCs w:val="false"/>
          <w:strike w:val="false"/>
          <w:dstrike w:val="false"/>
          <w:color w:val="000000"/>
          <w:spacing w:val="0"/>
          <w:sz w:val="20"/>
          <w:szCs w:val="20"/>
          <w:u w:val="none"/>
          <w:lang w:eastAsia="pt-BR"/>
        </w:rPr>
        <w:t xml:space="preserve">Em outras palavras, vale a pena verificar em qual espaço físico esse profissional atende os adolescentes da medida socioeducativa e cadastrar esse endereço junto à Corregedoria, através do e-mail: </w:t>
      </w:r>
      <w:hyperlink r:id="rId5">
        <w:r>
          <w:rPr>
            <w:rStyle w:val="LinkdaInternet"/>
            <w:rFonts w:eastAsia="Times New Roman" w:cs="Segoe UI" w:ascii="Arial" w:hAnsi="Arial"/>
            <w:b/>
            <w:bCs/>
            <w:i w:val="false"/>
            <w:iCs w:val="false"/>
            <w:strike w:val="false"/>
            <w:dstrike w:val="false"/>
            <w:color w:val="000000"/>
            <w:spacing w:val="0"/>
            <w:sz w:val="20"/>
            <w:szCs w:val="20"/>
            <w:u w:val="none"/>
            <w:lang w:eastAsia="pt-BR"/>
          </w:rPr>
          <w:t>corregedoria@mpto.mp.br</w:t>
        </w:r>
      </w:hyperlink>
      <w:r>
        <w:rPr>
          <w:rFonts w:eastAsia="Times New Roman" w:cs="Segoe UI" w:ascii="Arial" w:hAnsi="Arial"/>
          <w:b w:val="false"/>
          <w:bCs w:val="false"/>
          <w:i w:val="false"/>
          <w:iCs w:val="false"/>
          <w:strike w:val="false"/>
          <w:dstrike w:val="false"/>
          <w:color w:val="000000"/>
          <w:spacing w:val="0"/>
          <w:sz w:val="20"/>
          <w:szCs w:val="20"/>
          <w:u w:val="none"/>
          <w:lang w:eastAsia="pt-BR"/>
        </w:rPr>
        <w:t>.</w:t>
      </w:r>
    </w:p>
    <w:p>
      <w:pPr>
        <w:pStyle w:val="NormalWeb"/>
        <w:shd w:val="clear" w:fill="FFFFFF"/>
        <w:spacing w:lineRule="auto" w:line="360" w:before="0" w:after="160"/>
        <w:jc w:val="both"/>
        <w:rPr>
          <w:sz w:val="20"/>
          <w:szCs w:val="20"/>
        </w:rPr>
      </w:pPr>
      <w:r>
        <w:rPr>
          <w:rFonts w:eastAsia="Times New Roman" w:cs="Segoe UI" w:ascii="Arial" w:hAnsi="Arial"/>
          <w:b w:val="false"/>
          <w:bCs w:val="false"/>
          <w:i w:val="false"/>
          <w:iCs w:val="false"/>
          <w:strike w:val="false"/>
          <w:dstrike w:val="false"/>
          <w:color w:val="000000"/>
          <w:spacing w:val="0"/>
          <w:sz w:val="20"/>
          <w:szCs w:val="20"/>
          <w:u w:val="none"/>
          <w:lang w:eastAsia="pt-BR"/>
        </w:rPr>
        <w:t xml:space="preserve">Observar, ainda, se o município cadastrou algum servidor já lotado no CRAS como técnico de referência da proteção social especial, o que também se configura uma irregularidade. Conforme as Orientações Técnicas, é imprescindível que as atribuições da equipe do CRAS sejam exclusivas para o cumprimento das funções da Unidade, ou seja, a equipe do CRAS ou parte dela não poderá acumular atividades referentes a outros serviços, senão os serviços socioassistenciais ofertados pelo CRAS </w:t>
      </w:r>
      <w:r>
        <w:rPr>
          <w:rFonts w:eastAsia="Times New Roman" w:cs="Segoe UI" w:ascii="Arial" w:hAnsi="Arial"/>
          <w:b w:val="false"/>
          <w:bCs w:val="false"/>
          <w:i w:val="false"/>
          <w:iCs w:val="false"/>
          <w:strike w:val="false"/>
          <w:dstrike w:val="false"/>
          <w:color w:val="000000"/>
          <w:spacing w:val="0"/>
          <w:sz w:val="20"/>
          <w:szCs w:val="20"/>
          <w:u w:val="none"/>
          <w:lang w:eastAsia="pt-BR"/>
        </w:rPr>
        <w:t>(https://www.mds.gov.br/webarquivos/publicacao/assistencia_social/Cadernos/orientacoes_Cras.pdf)</w:t>
      </w:r>
      <w:r>
        <w:rPr>
          <w:rFonts w:eastAsia="Times New Roman" w:cs="Segoe UI" w:ascii="Arial" w:hAnsi="Arial"/>
          <w:b w:val="false"/>
          <w:bCs w:val="false"/>
          <w:i w:val="false"/>
          <w:iCs w:val="false"/>
          <w:strike w:val="false"/>
          <w:dstrike w:val="false"/>
          <w:color w:val="000000"/>
          <w:spacing w:val="0"/>
          <w:sz w:val="20"/>
          <w:szCs w:val="20"/>
          <w:u w:val="none"/>
          <w:lang w:eastAsia="pt-BR"/>
        </w:rPr>
        <w:t xml:space="preserve"> </w:t>
      </w:r>
    </w:p>
    <w:p>
      <w:pPr>
        <w:pStyle w:val="NormalWeb"/>
        <w:shd w:val="clear" w:fill="FFFFFF"/>
        <w:spacing w:lineRule="auto" w:line="360" w:before="0" w:after="160"/>
        <w:jc w:val="both"/>
        <w:rPr>
          <w:sz w:val="20"/>
          <w:szCs w:val="20"/>
        </w:rPr>
      </w:pPr>
      <w:r>
        <w:rPr>
          <w:rFonts w:eastAsia="Times New Roman" w:cs="Segoe UI" w:ascii="Arial" w:hAnsi="Arial"/>
          <w:b w:val="false"/>
          <w:bCs w:val="false"/>
          <w:i w:val="false"/>
          <w:iCs w:val="false"/>
          <w:strike w:val="false"/>
          <w:dstrike w:val="false"/>
          <w:color w:val="000000"/>
          <w:spacing w:val="0"/>
          <w:sz w:val="20"/>
          <w:szCs w:val="20"/>
          <w:u w:val="none"/>
          <w:lang w:eastAsia="pt-BR"/>
        </w:rPr>
        <w:t xml:space="preserve">Após confirmar essa situação, se realmente a medida socioeducativa estiver sendo executada no CRAS, vide sugestões/orientações no item 2 adiante. </w:t>
      </w:r>
    </w:p>
    <w:p>
      <w:pPr>
        <w:pStyle w:val="NormalWeb"/>
        <w:shd w:val="clear" w:fill="FFFFFF"/>
        <w:spacing w:lineRule="auto" w:line="360" w:before="0" w:after="160"/>
        <w:jc w:val="both"/>
        <w:rPr>
          <w:sz w:val="20"/>
          <w:szCs w:val="20"/>
        </w:rPr>
      </w:pPr>
      <w:r>
        <w:rPr>
          <w:rFonts w:eastAsia="Times New Roman" w:cs="Segoe UI" w:ascii="Arial" w:hAnsi="Arial"/>
          <w:b/>
          <w:bCs/>
          <w:i w:val="false"/>
          <w:iCs w:val="false"/>
          <w:strike w:val="false"/>
          <w:dstrike w:val="false"/>
          <w:color w:val="000000"/>
          <w:spacing w:val="0"/>
          <w:sz w:val="20"/>
          <w:szCs w:val="20"/>
          <w:u w:val="none"/>
          <w:lang w:eastAsia="pt-BR"/>
        </w:rPr>
        <w:t>2)</w:t>
      </w:r>
      <w:r>
        <w:rPr>
          <w:rFonts w:eastAsia="Times New Roman" w:cs="Segoe UI" w:ascii="Arial" w:hAnsi="Arial"/>
          <w:b w:val="false"/>
          <w:bCs w:val="false"/>
          <w:i w:val="false"/>
          <w:iCs w:val="false"/>
          <w:strike w:val="false"/>
          <w:dstrike w:val="false"/>
          <w:color w:val="000000"/>
          <w:spacing w:val="0"/>
          <w:sz w:val="20"/>
          <w:szCs w:val="20"/>
          <w:u w:val="none"/>
          <w:lang w:eastAsia="pt-BR"/>
        </w:rPr>
        <w:t xml:space="preserve"> que sejam requisitados d</w:t>
      </w:r>
      <w:r>
        <w:rPr>
          <w:rFonts w:cs="Segoe UI" w:ascii="Arial" w:hAnsi="Arial"/>
          <w:b w:val="false"/>
          <w:bCs w:val="false"/>
          <w:i w:val="false"/>
          <w:iCs w:val="false"/>
          <w:strike w:val="false"/>
          <w:dstrike w:val="false"/>
          <w:color w:val="000000"/>
          <w:spacing w:val="0"/>
          <w:sz w:val="20"/>
          <w:szCs w:val="20"/>
          <w:u w:val="none"/>
        </w:rPr>
        <w:t xml:space="preserve">os gestores da assistência social o </w:t>
      </w:r>
      <w:r>
        <w:rPr>
          <w:rStyle w:val="Ncoradanotaderodap"/>
          <w:rFonts w:cs="Segoe UI" w:ascii="Arial" w:hAnsi="Arial"/>
          <w:b w:val="false"/>
          <w:bCs w:val="false"/>
          <w:i w:val="false"/>
          <w:iCs w:val="false"/>
          <w:strike w:val="false"/>
          <w:dstrike w:val="false"/>
          <w:color w:val="000000"/>
          <w:spacing w:val="0"/>
          <w:sz w:val="20"/>
          <w:szCs w:val="20"/>
          <w:u w:val="none"/>
        </w:rPr>
        <w:footnoteReference w:id="2"/>
      </w:r>
      <w:r>
        <w:rPr>
          <w:rFonts w:cs="Segoe UI" w:ascii="Arial" w:hAnsi="Arial"/>
          <w:b/>
          <w:bCs/>
          <w:i w:val="false"/>
          <w:iCs w:val="false"/>
          <w:strike w:val="false"/>
          <w:dstrike w:val="false"/>
          <w:color w:val="000000"/>
          <w:spacing w:val="0"/>
          <w:sz w:val="20"/>
          <w:szCs w:val="20"/>
          <w:u w:val="none"/>
        </w:rPr>
        <w:t xml:space="preserve">Diagnóstico </w:t>
      </w:r>
      <w:r>
        <w:rPr>
          <w:rFonts w:eastAsia="Times New Roman" w:cs="Segoe UI" w:ascii="Arial" w:hAnsi="Arial"/>
          <w:b/>
          <w:bCs/>
          <w:i w:val="false"/>
          <w:iCs w:val="false"/>
          <w:strike w:val="false"/>
          <w:dstrike w:val="false"/>
          <w:color w:val="000000"/>
          <w:spacing w:val="0"/>
          <w:sz w:val="20"/>
          <w:szCs w:val="20"/>
          <w:u w:val="none"/>
          <w:lang w:eastAsia="pt-BR"/>
        </w:rPr>
        <w:t xml:space="preserve">Socioterritorial </w:t>
      </w:r>
      <w:r>
        <w:rPr>
          <w:rFonts w:cs="Segoe UI" w:ascii="Arial" w:hAnsi="Arial"/>
          <w:b w:val="false"/>
          <w:bCs w:val="false"/>
          <w:i w:val="false"/>
          <w:iCs w:val="false"/>
          <w:strike w:val="false"/>
          <w:dstrike w:val="false"/>
          <w:color w:val="000000"/>
          <w:spacing w:val="0"/>
          <w:sz w:val="20"/>
          <w:szCs w:val="20"/>
          <w:u w:val="none"/>
        </w:rPr>
        <w:t>dos municípios que integram a comarca. Esse documento t</w:t>
      </w:r>
      <w:r>
        <w:rPr>
          <w:rFonts w:eastAsia="Times New Roman" w:cs="Segoe UI" w:ascii="Arial" w:hAnsi="Arial"/>
          <w:b w:val="false"/>
          <w:bCs w:val="false"/>
          <w:i w:val="false"/>
          <w:iCs w:val="false"/>
          <w:strike w:val="false"/>
          <w:dstrike w:val="false"/>
          <w:color w:val="000000"/>
          <w:spacing w:val="0"/>
          <w:sz w:val="20"/>
          <w:szCs w:val="20"/>
          <w:u w:val="none"/>
          <w:lang w:eastAsia="pt-BR"/>
        </w:rPr>
        <w:t>em o objetivo de identificar a realidade local, visto que é por meio dele que a gestão municipal deve subsidiar, fundamentar e planejar as ações e estratégias da política de assistência social.</w:t>
      </w:r>
    </w:p>
    <w:p>
      <w:pPr>
        <w:pStyle w:val="NormalWeb"/>
        <w:shd w:val="clear" w:fill="FFFFFF"/>
        <w:spacing w:lineRule="auto" w:line="360" w:before="0" w:after="160"/>
        <w:jc w:val="both"/>
        <w:rPr>
          <w:sz w:val="20"/>
          <w:szCs w:val="20"/>
        </w:rPr>
      </w:pPr>
      <w:r>
        <w:rPr>
          <w:rFonts w:eastAsia="Times New Roman" w:cs="Segoe UI" w:ascii="Arial" w:hAnsi="Arial"/>
          <w:b w:val="false"/>
          <w:bCs w:val="false"/>
          <w:i w:val="false"/>
          <w:iCs w:val="false"/>
          <w:strike w:val="false"/>
          <w:dstrike w:val="false"/>
          <w:color w:val="000000"/>
          <w:spacing w:val="0"/>
          <w:sz w:val="20"/>
          <w:szCs w:val="20"/>
          <w:u w:val="none"/>
          <w:lang w:eastAsia="pt-BR"/>
        </w:rPr>
        <w:t>Esse requerimento deve ser explícito no sentido de que o resultado do diagnóstico deve responder se há ou não demanda para a oferta da proteção social especial de média e alta complexidade no território.</w:t>
      </w:r>
    </w:p>
    <w:p>
      <w:pPr>
        <w:pStyle w:val="NormalWeb"/>
        <w:shd w:val="clear" w:fill="FFFFFF"/>
        <w:spacing w:lineRule="auto" w:line="360" w:before="0" w:after="160"/>
        <w:jc w:val="both"/>
        <w:rPr>
          <w:sz w:val="20"/>
          <w:szCs w:val="20"/>
        </w:rPr>
      </w:pPr>
      <w:r>
        <w:rPr>
          <w:rFonts w:eastAsia="Times New Roman" w:cs="Segoe UI" w:ascii="Arial" w:hAnsi="Arial"/>
          <w:b w:val="false"/>
          <w:bCs w:val="false"/>
          <w:i w:val="false"/>
          <w:iCs w:val="false"/>
          <w:strike w:val="false"/>
          <w:dstrike w:val="false"/>
          <w:color w:val="000000"/>
          <w:spacing w:val="0"/>
          <w:sz w:val="20"/>
          <w:szCs w:val="20"/>
          <w:u w:val="none"/>
          <w:lang w:eastAsia="pt-BR"/>
        </w:rPr>
        <w:t xml:space="preserve">Se o resultado desse </w:t>
      </w:r>
      <w:r>
        <w:rPr>
          <w:rFonts w:eastAsia="Times New Roman" w:cs="Segoe UI" w:ascii="Arial" w:hAnsi="Arial"/>
          <w:b/>
          <w:bCs/>
          <w:i w:val="false"/>
          <w:iCs w:val="false"/>
          <w:strike w:val="false"/>
          <w:dstrike w:val="false"/>
          <w:color w:val="000000"/>
          <w:spacing w:val="0"/>
          <w:sz w:val="20"/>
          <w:szCs w:val="20"/>
          <w:u w:val="single"/>
          <w:lang w:eastAsia="pt-BR"/>
        </w:rPr>
        <w:t>diagnóstico</w:t>
      </w:r>
      <w:r>
        <w:rPr>
          <w:rFonts w:eastAsia="Times New Roman" w:cs="Segoe UI" w:ascii="Arial" w:hAnsi="Arial"/>
          <w:b w:val="false"/>
          <w:bCs w:val="false"/>
          <w:i w:val="false"/>
          <w:iCs w:val="false"/>
          <w:strike w:val="false"/>
          <w:dstrike w:val="false"/>
          <w:color w:val="000000"/>
          <w:spacing w:val="0"/>
          <w:sz w:val="20"/>
          <w:szCs w:val="20"/>
          <w:u w:val="none"/>
          <w:lang w:eastAsia="pt-BR"/>
        </w:rPr>
        <w:t xml:space="preserve"> for </w:t>
      </w:r>
      <w:r>
        <w:rPr>
          <w:rFonts w:eastAsia="Times New Roman" w:cs="Segoe UI" w:ascii="Arial" w:hAnsi="Arial"/>
          <w:b/>
          <w:bCs/>
          <w:i w:val="false"/>
          <w:iCs w:val="false"/>
          <w:strike w:val="false"/>
          <w:dstrike w:val="false"/>
          <w:color w:val="000000"/>
          <w:spacing w:val="0"/>
          <w:sz w:val="20"/>
          <w:szCs w:val="20"/>
          <w:u w:val="single"/>
          <w:lang w:eastAsia="pt-BR"/>
        </w:rPr>
        <w:t>negativo</w:t>
      </w:r>
      <w:r>
        <w:rPr>
          <w:rFonts w:eastAsia="Times New Roman" w:cs="Segoe UI" w:ascii="Arial" w:hAnsi="Arial"/>
          <w:b w:val="false"/>
          <w:bCs w:val="false"/>
          <w:i w:val="false"/>
          <w:iCs w:val="false"/>
          <w:strike w:val="false"/>
          <w:dstrike w:val="false"/>
          <w:color w:val="000000"/>
          <w:spacing w:val="0"/>
          <w:sz w:val="20"/>
          <w:szCs w:val="20"/>
          <w:u w:val="none"/>
          <w:lang w:eastAsia="pt-BR"/>
        </w:rPr>
        <w:t xml:space="preserve">, ou seja, que o município não tem demanda para essa oferta da proteção social especial de média e alta complexidade, incide a regra do art. 13, V da Lei 8.742/93, ou seja, a responsabilidade pela implantação do CREAS (e dos equipamentos da alta complexidade) passa a ser do Estado, por meio do processo de regionalização. </w:t>
      </w:r>
    </w:p>
    <w:p>
      <w:pPr>
        <w:pStyle w:val="NormalWeb"/>
        <w:shd w:val="clear" w:fill="FFFFFF"/>
        <w:spacing w:lineRule="auto" w:line="360" w:before="0" w:after="160"/>
        <w:jc w:val="both"/>
        <w:rPr>
          <w:sz w:val="20"/>
          <w:szCs w:val="20"/>
        </w:rPr>
      </w:pPr>
      <w:r>
        <w:rPr>
          <w:rFonts w:eastAsia="Times New Roman" w:cs="Segoe UI" w:ascii="Arial" w:hAnsi="Arial"/>
          <w:b w:val="false"/>
          <w:bCs w:val="false"/>
          <w:i w:val="false"/>
          <w:iCs w:val="false"/>
          <w:strike w:val="false"/>
          <w:dstrike w:val="false"/>
          <w:color w:val="000000"/>
          <w:spacing w:val="0"/>
          <w:sz w:val="20"/>
          <w:szCs w:val="20"/>
          <w:u w:val="none"/>
          <w:lang w:eastAsia="pt-BR"/>
        </w:rPr>
        <w:t>Nesse caso, como já foi dito, existe uma ACP em andamento exigindo do Estado a plena regionalização no Tocantins, no entanto, o Plano Estadual (de 2013) precisa ser atualizado até para que a SETAS saiba quais municípios dependem desse processo e quais podem ofertar a proteção social especial diretamente. Portanto, esses diagnósticos serão importantes (essenciais) nessa (re)construção.</w:t>
      </w:r>
    </w:p>
    <w:p>
      <w:pPr>
        <w:pStyle w:val="NormalWeb"/>
        <w:shd w:val="clear" w:fill="FFFFFF"/>
        <w:spacing w:lineRule="auto" w:line="360" w:before="0" w:after="160"/>
        <w:jc w:val="both"/>
        <w:rPr>
          <w:sz w:val="20"/>
          <w:szCs w:val="20"/>
        </w:rPr>
      </w:pPr>
      <w:r>
        <w:rPr>
          <w:rFonts w:eastAsia="Times New Roman" w:cs="Segoe UI" w:ascii="Arial" w:hAnsi="Arial"/>
          <w:b w:val="false"/>
          <w:bCs w:val="false"/>
          <w:i w:val="false"/>
          <w:iCs w:val="false"/>
          <w:strike w:val="false"/>
          <w:dstrike w:val="false"/>
          <w:color w:val="000000"/>
          <w:spacing w:val="0"/>
          <w:sz w:val="20"/>
          <w:szCs w:val="20"/>
          <w:u w:val="none"/>
          <w:lang w:eastAsia="pt-BR"/>
        </w:rPr>
        <w:t xml:space="preserve">No entanto, cientes de que a ACP (e o Judiciário) pode demorar para entregar algum resultado e, seguindo as diretrizes da Política Nacional de Assistência Social, temos que observar que </w:t>
      </w:r>
      <w:r>
        <w:rPr>
          <w:rFonts w:eastAsia="Times New Roman" w:cs="Segoe UI" w:ascii="Arial" w:hAnsi="Arial"/>
          <w:b/>
          <w:bCs/>
          <w:i w:val="false"/>
          <w:iCs w:val="false"/>
          <w:strike w:val="false"/>
          <w:dstrike w:val="false"/>
          <w:color w:val="000000"/>
          <w:spacing w:val="0"/>
          <w:sz w:val="20"/>
          <w:szCs w:val="20"/>
          <w:u w:val="none"/>
          <w:lang w:eastAsia="pt-BR"/>
        </w:rPr>
        <w:t>todos os municípios devem ofertar os dois níveis de proteção (básica e especial)</w:t>
      </w:r>
      <w:r>
        <w:rPr>
          <w:rFonts w:eastAsia="Times New Roman" w:cs="Segoe UI" w:ascii="Arial" w:hAnsi="Arial"/>
          <w:b w:val="false"/>
          <w:bCs w:val="false"/>
          <w:i w:val="false"/>
          <w:iCs w:val="false"/>
          <w:strike w:val="false"/>
          <w:dstrike w:val="false"/>
          <w:color w:val="000000"/>
          <w:spacing w:val="0"/>
          <w:sz w:val="20"/>
          <w:szCs w:val="20"/>
          <w:u w:val="none"/>
          <w:lang w:eastAsia="pt-BR"/>
        </w:rPr>
        <w:t xml:space="preserve">. Mesmo os </w:t>
      </w:r>
      <w:r>
        <w:rPr>
          <w:rFonts w:eastAsia="Times New Roman" w:cs="Segoe UI" w:ascii="Arial" w:hAnsi="Arial"/>
          <w:b/>
          <w:bCs/>
          <w:i w:val="false"/>
          <w:iCs w:val="false"/>
          <w:strike w:val="false"/>
          <w:dstrike w:val="false"/>
          <w:color w:val="000000"/>
          <w:spacing w:val="0"/>
          <w:sz w:val="20"/>
          <w:szCs w:val="20"/>
          <w:u w:val="single"/>
          <w:lang w:eastAsia="pt-BR"/>
        </w:rPr>
        <w:t>municípios que não possuem CREAS</w:t>
      </w:r>
      <w:r>
        <w:rPr>
          <w:rFonts w:eastAsia="Times New Roman" w:cs="Segoe UI" w:ascii="Arial" w:hAnsi="Arial"/>
          <w:b w:val="false"/>
          <w:bCs w:val="false"/>
          <w:i w:val="false"/>
          <w:iCs w:val="false"/>
          <w:strike w:val="false"/>
          <w:dstrike w:val="false"/>
          <w:color w:val="000000"/>
          <w:spacing w:val="0"/>
          <w:sz w:val="20"/>
          <w:szCs w:val="20"/>
          <w:u w:val="none"/>
          <w:lang w:eastAsia="pt-BR"/>
        </w:rPr>
        <w:t xml:space="preserve"> devem se organizar para que seus serviços sejam executados de maneira independente da Proteção Social Básica </w:t>
      </w:r>
      <w:r>
        <w:rPr>
          <w:rFonts w:eastAsia="Times New Roman" w:cs="Segoe UI" w:ascii="Arial" w:hAnsi="Arial"/>
          <w:b w:val="false"/>
          <w:bCs w:val="false"/>
          <w:i w:val="false"/>
          <w:iCs w:val="false"/>
          <w:strike w:val="false"/>
          <w:dstrike w:val="false"/>
          <w:color w:val="000000"/>
          <w:spacing w:val="0"/>
          <w:sz w:val="20"/>
          <w:szCs w:val="20"/>
          <w:u w:val="none"/>
          <w:lang w:eastAsia="pt-BR"/>
        </w:rPr>
        <w:t>(p. 45, Orientações Técnicas do PAIF, Volume 1, disponível em https://fpabramo.org.br/acervosocial/wp-content/uploads/sites/7/2017/08/101.pdf).</w:t>
      </w:r>
      <w:r>
        <w:rPr>
          <w:rFonts w:eastAsia="Times New Roman" w:cs="Segoe UI" w:ascii="Arial" w:hAnsi="Arial"/>
          <w:b w:val="false"/>
          <w:bCs w:val="false"/>
          <w:i w:val="false"/>
          <w:iCs w:val="false"/>
          <w:strike w:val="false"/>
          <w:dstrike w:val="false"/>
          <w:color w:val="000000"/>
          <w:spacing w:val="0"/>
          <w:sz w:val="20"/>
          <w:szCs w:val="20"/>
          <w:u w:val="none"/>
          <w:lang w:eastAsia="pt-BR"/>
        </w:rPr>
        <w:t xml:space="preserve"> </w:t>
      </w:r>
    </w:p>
    <w:p>
      <w:pPr>
        <w:pStyle w:val="Corpodotexto"/>
        <w:spacing w:lineRule="auto" w:line="360"/>
        <w:jc w:val="both"/>
        <w:rPr>
          <w:sz w:val="20"/>
          <w:szCs w:val="20"/>
        </w:rPr>
      </w:pPr>
      <w:r>
        <w:rPr>
          <w:sz w:val="20"/>
          <w:szCs w:val="20"/>
        </w:rPr>
        <w:t>Tendo isso em vista, na ausência do CREAS, é necessário que a gestão contrate Técnicos de Referência e organize fluxos dos serviços, no qual esteja claro para qual setor devem ser encaminhadas as situações de risco e violências identificadas.</w:t>
      </w:r>
    </w:p>
    <w:p>
      <w:pPr>
        <w:pStyle w:val="NormalWeb"/>
        <w:shd w:val="clear" w:fill="FFFFFF"/>
        <w:spacing w:lineRule="auto" w:line="360" w:before="0" w:after="160"/>
        <w:jc w:val="both"/>
        <w:rPr>
          <w:sz w:val="20"/>
          <w:szCs w:val="20"/>
        </w:rPr>
      </w:pPr>
      <w:r>
        <w:rPr>
          <w:rFonts w:eastAsia="Times New Roman" w:cs="Segoe UI" w:ascii="Arial" w:hAnsi="Arial"/>
          <w:b w:val="false"/>
          <w:bCs w:val="false"/>
          <w:i w:val="false"/>
          <w:iCs w:val="false"/>
          <w:strike w:val="false"/>
          <w:dstrike w:val="false"/>
          <w:color w:val="000000"/>
          <w:spacing w:val="0"/>
          <w:sz w:val="20"/>
          <w:szCs w:val="20"/>
          <w:u w:val="none"/>
          <w:lang w:eastAsia="pt-BR"/>
        </w:rPr>
        <w:t xml:space="preserve">Importante repetir que a Proteção Social Especial não pode ser executada no mesmo espaço que o CRAS. Por isso, uma solução comum é alocar a equipe responsável pela proteção social especial no espaço em que funciona a Secretaria Municipal de Assistência Social (ou seu equivalente). </w:t>
      </w:r>
    </w:p>
    <w:p>
      <w:pPr>
        <w:pStyle w:val="NormalWeb"/>
        <w:shd w:val="clear" w:fill="FFFFFF"/>
        <w:spacing w:lineRule="auto" w:line="360" w:before="0" w:after="160"/>
        <w:jc w:val="both"/>
        <w:rPr>
          <w:sz w:val="20"/>
          <w:szCs w:val="20"/>
        </w:rPr>
      </w:pPr>
      <w:r>
        <w:rPr>
          <w:rFonts w:eastAsia="Times New Roman" w:cs="Segoe UI" w:ascii="Arial" w:hAnsi="Arial"/>
          <w:b w:val="false"/>
          <w:bCs w:val="false"/>
          <w:i w:val="false"/>
          <w:iCs w:val="false"/>
          <w:strike w:val="false"/>
          <w:dstrike w:val="false"/>
          <w:color w:val="000000"/>
          <w:spacing w:val="0"/>
          <w:sz w:val="20"/>
          <w:szCs w:val="20"/>
          <w:u w:val="none"/>
          <w:lang w:eastAsia="pt-BR"/>
        </w:rPr>
        <w:t xml:space="preserve">Mesmo que a proteção social especial não seja cofinanciada pelo Governo Federal e/ou Estadual, cabe ao município se organizar para atender às demandas relacionadas à violações de direito. Independente do porte do município, faz parte das atribuições do SUAS uma atuação articuladora por parte da equipe de referência, na posição de garantir os direitos sociais, acesso às políticas públicas e proteção social nas situações de riscos e vulnerabilidades social. </w:t>
      </w:r>
    </w:p>
    <w:p>
      <w:pPr>
        <w:pStyle w:val="Corpodotexto"/>
        <w:shd w:val="clear" w:fill="FFFFFF"/>
        <w:spacing w:lineRule="auto" w:line="360" w:before="0" w:after="160"/>
        <w:jc w:val="both"/>
        <w:rPr>
          <w:sz w:val="20"/>
          <w:szCs w:val="20"/>
        </w:rPr>
      </w:pPr>
      <w:r>
        <w:rPr>
          <w:rFonts w:eastAsia="Times New Roman" w:cs="Segoe UI"/>
          <w:b w:val="false"/>
          <w:bCs w:val="false"/>
          <w:i w:val="false"/>
          <w:iCs w:val="false"/>
          <w:strike w:val="false"/>
          <w:dstrike w:val="false"/>
          <w:color w:val="000000"/>
          <w:spacing w:val="0"/>
          <w:sz w:val="20"/>
          <w:szCs w:val="20"/>
          <w:u w:val="none"/>
          <w:lang w:eastAsia="pt-BR"/>
        </w:rPr>
        <w:t xml:space="preserve">Essa equipe de referência da Proteção Social Especial deve se </w:t>
      </w:r>
      <w:r>
        <w:rPr>
          <w:sz w:val="20"/>
          <w:szCs w:val="20"/>
        </w:rPr>
        <w:t>articular para garantir o diálogo com as demais políticas públicas onde as famílias e os indivíduos estão localizados. Assumir esse papel articulador requer o planejamento da equipe, de fluxos, reuniões, cronograma de capacitações e demais ações que colaborem para a construção do trabalho de forma coletiva, dando maior possibilidade e recursos para o atendimento das demandas da proteção social especial. Importante, ainda, o diálogo desta equipe de referência com diversos saberes e áreas de atuação, alcançando estratégias que perpassam a atuação da Assistência Social e fortalece o diálogo entre a Saúde, Educação, Política sobre Drogas, Profissionalização, Esportes, Cultura e demais áreas que permitam o acesso e a garantia de direitos frente às situações de violação.</w:t>
      </w:r>
    </w:p>
    <w:p>
      <w:pPr>
        <w:pStyle w:val="NormalWeb"/>
        <w:shd w:val="clear" w:fill="FFFFFF"/>
        <w:spacing w:lineRule="auto" w:line="360" w:before="0" w:after="160"/>
        <w:jc w:val="both"/>
        <w:rPr>
          <w:sz w:val="20"/>
          <w:szCs w:val="20"/>
        </w:rPr>
      </w:pPr>
      <w:r>
        <w:rPr>
          <w:rFonts w:eastAsia="Times New Roman" w:cs="Segoe UI" w:ascii="Arial" w:hAnsi="Arial"/>
          <w:b w:val="false"/>
          <w:bCs w:val="false"/>
          <w:i w:val="false"/>
          <w:iCs w:val="false"/>
          <w:strike w:val="false"/>
          <w:dstrike w:val="false"/>
          <w:color w:val="000000"/>
          <w:spacing w:val="0"/>
          <w:sz w:val="20"/>
          <w:szCs w:val="20"/>
          <w:u w:val="none"/>
          <w:lang w:eastAsia="pt-BR"/>
        </w:rPr>
        <w:t xml:space="preserve">Diante do exposto percebe-se que a equipe de Referência da Proteção Social Especial, apesar dos desafios quando não se tem CREAS, tem possibilidades de atuação. Para tanto, é necessário que a Gestão Municipal contrate essa equipe, estruture o fluxo desse serviço, estabeleça as ações e estratégias para a intervenção, facilitando o processo de atuação em casos de situações de risco e violações de direitos </w:t>
      </w:r>
      <w:r>
        <w:rPr>
          <w:rFonts w:eastAsia="Times New Roman" w:cs="Segoe UI" w:ascii="Arial" w:hAnsi="Arial"/>
          <w:b w:val="false"/>
          <w:bCs w:val="false"/>
          <w:i w:val="false"/>
          <w:iCs w:val="false"/>
          <w:strike w:val="false"/>
          <w:dstrike w:val="false"/>
          <w:color w:val="000000"/>
          <w:spacing w:val="0"/>
          <w:sz w:val="20"/>
          <w:szCs w:val="20"/>
          <w:u w:val="none"/>
          <w:lang w:eastAsia="pt-BR"/>
        </w:rPr>
        <w:t>(Orientação aos Municípios sobre Regulamentação da Política Municipal de Assistência Social: https://www.mds.gov.br/webarquivos/publicacao/assistencia_social/cartilhas/cartilha_orientacao_aosMunicipios.pdf - p. 28).</w:t>
      </w:r>
    </w:p>
    <w:p>
      <w:pPr>
        <w:pStyle w:val="NormalWeb"/>
        <w:shd w:val="clear" w:fill="FFFFFF"/>
        <w:spacing w:lineRule="auto" w:line="360" w:before="0" w:after="160"/>
        <w:jc w:val="both"/>
        <w:rPr>
          <w:sz w:val="20"/>
          <w:szCs w:val="20"/>
        </w:rPr>
      </w:pPr>
      <w:r>
        <w:rPr>
          <w:rFonts w:eastAsia="Times New Roman" w:cs="Segoe UI" w:ascii="Arial" w:hAnsi="Arial"/>
          <w:b w:val="false"/>
          <w:bCs w:val="false"/>
          <w:i w:val="false"/>
          <w:iCs w:val="false"/>
          <w:strike w:val="false"/>
          <w:dstrike w:val="false"/>
          <w:color w:val="000000"/>
          <w:spacing w:val="0"/>
          <w:sz w:val="20"/>
          <w:szCs w:val="20"/>
          <w:u w:val="none"/>
          <w:lang w:eastAsia="pt-BR"/>
        </w:rPr>
        <w:t>Enfim, essa equipe de referência também será peça essencial na articulação com o CREAS regional, assim que isso se tornar uma realidade.</w:t>
      </w:r>
    </w:p>
    <w:p>
      <w:pPr>
        <w:pStyle w:val="NormalWeb"/>
        <w:shd w:val="clear" w:fill="FFFFFF"/>
        <w:spacing w:lineRule="auto" w:line="360" w:before="0" w:after="160"/>
        <w:jc w:val="both"/>
        <w:rPr>
          <w:sz w:val="20"/>
          <w:szCs w:val="20"/>
        </w:rPr>
      </w:pPr>
      <w:r>
        <w:rPr>
          <w:rFonts w:eastAsia="Times New Roman" w:cs="Segoe UI" w:ascii="Arial" w:hAnsi="Arial"/>
          <w:b w:val="false"/>
          <w:bCs w:val="false"/>
          <w:i w:val="false"/>
          <w:iCs w:val="false"/>
          <w:strike w:val="false"/>
          <w:dstrike w:val="false"/>
          <w:color w:val="000000"/>
          <w:spacing w:val="0"/>
          <w:sz w:val="20"/>
          <w:szCs w:val="20"/>
          <w:u w:val="none"/>
          <w:lang w:eastAsia="pt-BR"/>
        </w:rPr>
        <w:t xml:space="preserve">Se o resultado do </w:t>
      </w:r>
      <w:r>
        <w:rPr>
          <w:rFonts w:eastAsia="Times New Roman" w:cs="Segoe UI" w:ascii="Arial" w:hAnsi="Arial"/>
          <w:b/>
          <w:bCs/>
          <w:i w:val="false"/>
          <w:iCs w:val="false"/>
          <w:strike w:val="false"/>
          <w:dstrike w:val="false"/>
          <w:color w:val="000000"/>
          <w:spacing w:val="0"/>
          <w:sz w:val="20"/>
          <w:szCs w:val="20"/>
          <w:u w:val="single"/>
          <w:lang w:eastAsia="pt-BR"/>
        </w:rPr>
        <w:t>Diagnóstico Socioterritorial</w:t>
      </w:r>
      <w:r>
        <w:rPr>
          <w:rFonts w:eastAsia="Times New Roman" w:cs="Segoe UI" w:ascii="Arial" w:hAnsi="Arial"/>
          <w:b w:val="false"/>
          <w:bCs w:val="false"/>
          <w:i w:val="false"/>
          <w:iCs w:val="false"/>
          <w:strike w:val="false"/>
          <w:dstrike w:val="false"/>
          <w:color w:val="000000"/>
          <w:spacing w:val="0"/>
          <w:sz w:val="20"/>
          <w:szCs w:val="20"/>
          <w:u w:val="none"/>
          <w:lang w:eastAsia="pt-BR"/>
        </w:rPr>
        <w:t xml:space="preserve"> for </w:t>
      </w:r>
      <w:r>
        <w:rPr>
          <w:rFonts w:eastAsia="Times New Roman" w:cs="Segoe UI" w:ascii="Arial" w:hAnsi="Arial"/>
          <w:b/>
          <w:bCs/>
          <w:i w:val="false"/>
          <w:iCs w:val="false"/>
          <w:strike w:val="false"/>
          <w:dstrike w:val="false"/>
          <w:color w:val="000000"/>
          <w:spacing w:val="0"/>
          <w:sz w:val="20"/>
          <w:szCs w:val="20"/>
          <w:u w:val="single"/>
          <w:lang w:eastAsia="pt-BR"/>
        </w:rPr>
        <w:t>positivo</w:t>
      </w:r>
      <w:r>
        <w:rPr>
          <w:rFonts w:eastAsia="Times New Roman" w:cs="Segoe UI" w:ascii="Arial" w:hAnsi="Arial"/>
          <w:b w:val="false"/>
          <w:bCs w:val="false"/>
          <w:i w:val="false"/>
          <w:iCs w:val="false"/>
          <w:strike w:val="false"/>
          <w:dstrike w:val="false"/>
          <w:color w:val="000000"/>
          <w:spacing w:val="0"/>
          <w:sz w:val="20"/>
          <w:szCs w:val="20"/>
          <w:u w:val="none"/>
          <w:lang w:eastAsia="pt-BR"/>
        </w:rPr>
        <w:t>, ou seja, que o município tem demanda para essa oferta da proteção social especial de média e alta complexidade, cabe ao município a implementação do CREAS (e outros equipamentos da alta complexidade) e ele não deve integrar a regionalização, caso em que o MP poderá provocar a implantação de tais serviços e programas localmente.</w:t>
      </w:r>
    </w:p>
    <w:p>
      <w:pPr>
        <w:pStyle w:val="NormalWeb"/>
        <w:shd w:val="clear" w:fill="FFFFFF"/>
        <w:spacing w:lineRule="auto" w:line="360" w:before="0" w:after="160"/>
        <w:jc w:val="both"/>
        <w:rPr/>
      </w:pPr>
      <w:r>
        <w:rPr>
          <w:rFonts w:eastAsia="Times New Roman" w:cs="Segoe UI" w:ascii="Arial" w:hAnsi="Arial"/>
          <w:b w:val="false"/>
          <w:bCs w:val="false"/>
          <w:i w:val="false"/>
          <w:iCs w:val="false"/>
          <w:strike w:val="false"/>
          <w:dstrike w:val="false"/>
          <w:color w:val="000000"/>
          <w:spacing w:val="0"/>
          <w:sz w:val="20"/>
          <w:szCs w:val="20"/>
          <w:u w:val="none"/>
          <w:lang w:eastAsia="pt-BR"/>
        </w:rPr>
        <w:t xml:space="preserve">Por fim, o CAOPIJE se coloca à disposição para dirimir eventuais dúvidas através do telefone: (63) 3216-7638 ou e-mail: </w:t>
      </w:r>
      <w:hyperlink r:id="rId6">
        <w:r>
          <w:rPr>
            <w:rStyle w:val="LinkdaInternet"/>
            <w:rFonts w:ascii="Arial" w:hAnsi="Arial"/>
            <w:sz w:val="20"/>
            <w:szCs w:val="20"/>
          </w:rPr>
          <w:t>caopij@mpto.mp.br</w:t>
        </w:r>
      </w:hyperlink>
      <w:r>
        <w:rPr>
          <w:rFonts w:eastAsia="Times New Roman" w:cs="Segoe UI" w:ascii="Arial" w:hAnsi="Arial"/>
          <w:b w:val="false"/>
          <w:bCs w:val="false"/>
          <w:i w:val="false"/>
          <w:iCs w:val="false"/>
          <w:strike w:val="false"/>
          <w:dstrike w:val="false"/>
          <w:color w:val="000000"/>
          <w:spacing w:val="0"/>
          <w:sz w:val="20"/>
          <w:szCs w:val="20"/>
          <w:u w:val="none"/>
          <w:lang w:eastAsia="pt-BR"/>
        </w:rPr>
        <w:t xml:space="preserve">, </w:t>
      </w:r>
    </w:p>
    <w:p>
      <w:pPr>
        <w:pStyle w:val="Normal"/>
        <w:spacing w:lineRule="auto" w:line="360" w:before="0" w:after="0"/>
        <w:jc w:val="both"/>
        <w:rPr>
          <w:sz w:val="20"/>
          <w:szCs w:val="20"/>
        </w:rPr>
      </w:pPr>
      <w:r>
        <w:rPr>
          <w:rFonts w:cs="Segoe UI"/>
          <w:spacing w:val="0"/>
          <w:sz w:val="20"/>
          <w:szCs w:val="20"/>
        </w:rPr>
        <w:t>Atenciosamente,</w:t>
      </w:r>
    </w:p>
    <w:p>
      <w:pPr>
        <w:pStyle w:val="Textbody"/>
        <w:spacing w:lineRule="auto" w:line="360" w:before="0" w:after="0"/>
        <w:ind w:left="0" w:right="0" w:firstLine="1417"/>
        <w:jc w:val="center"/>
        <w:rPr>
          <w:rFonts w:ascii="Arial" w:hAnsi="Arial" w:eastAsia="Arial" w:cs="Times New Roman"/>
          <w:color w:val="000000"/>
          <w:spacing w:val="0"/>
          <w:sz w:val="20"/>
          <w:szCs w:val="20"/>
        </w:rPr>
      </w:pPr>
      <w:r>
        <w:rPr>
          <w:rFonts w:eastAsia="Arial" w:cs="Times New Roman" w:ascii="Arial" w:hAnsi="Arial"/>
          <w:color w:val="000000"/>
          <w:spacing w:val="0"/>
          <w:sz w:val="20"/>
          <w:szCs w:val="20"/>
        </w:rPr>
        <w:drawing>
          <wp:anchor behindDoc="1" distT="0" distB="0" distL="0" distR="0" simplePos="0" locked="0" layoutInCell="1" allowOverlap="1" relativeHeight="2">
            <wp:simplePos x="0" y="0"/>
            <wp:positionH relativeFrom="character">
              <wp:posOffset>-1740535</wp:posOffset>
            </wp:positionH>
            <wp:positionV relativeFrom="paragraph">
              <wp:posOffset>-11430</wp:posOffset>
            </wp:positionV>
            <wp:extent cx="3012440" cy="1426845"/>
            <wp:effectExtent l="0" t="0" r="0" b="0"/>
            <wp:wrapNone/>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7"/>
                    <a:stretch>
                      <a:fillRect/>
                    </a:stretch>
                  </pic:blipFill>
                  <pic:spPr bwMode="auto">
                    <a:xfrm>
                      <a:off x="0" y="0"/>
                      <a:ext cx="3012440" cy="1426845"/>
                    </a:xfrm>
                    <a:prstGeom prst="rect">
                      <a:avLst/>
                    </a:prstGeom>
                  </pic:spPr>
                </pic:pic>
              </a:graphicData>
            </a:graphic>
          </wp:anchor>
        </w:drawing>
      </w:r>
    </w:p>
    <w:p>
      <w:pPr>
        <w:pStyle w:val="Textbody"/>
        <w:spacing w:lineRule="auto" w:line="360" w:before="0" w:after="0"/>
        <w:ind w:left="0" w:right="0" w:firstLine="1417"/>
        <w:jc w:val="center"/>
        <w:rPr>
          <w:rFonts w:ascii="Arial" w:hAnsi="Arial" w:cs="Times New Roman"/>
          <w:color w:val="000000"/>
          <w:spacing w:val="0"/>
          <w:sz w:val="20"/>
          <w:szCs w:val="20"/>
        </w:rPr>
      </w:pPr>
      <w:r>
        <w:rPr>
          <w:rFonts w:cs="Times New Roman" w:ascii="Arial" w:hAnsi="Arial"/>
          <w:color w:val="000000"/>
          <w:spacing w:val="0"/>
          <w:sz w:val="20"/>
          <w:szCs w:val="20"/>
        </w:rPr>
      </w:r>
    </w:p>
    <w:p>
      <w:pPr>
        <w:pStyle w:val="Textbody"/>
        <w:spacing w:lineRule="auto" w:line="360" w:before="0" w:after="0"/>
        <w:ind w:left="0" w:right="0" w:firstLine="170"/>
        <w:jc w:val="center"/>
        <w:rPr/>
      </w:pPr>
      <w:r>
        <w:rPr>
          <w:rStyle w:val="Nfaseforte"/>
          <w:rFonts w:cs="Times New Roman" w:ascii="Arial" w:hAnsi="Arial"/>
          <w:color w:val="000000"/>
          <w:spacing w:val="0"/>
          <w:sz w:val="20"/>
          <w:szCs w:val="20"/>
        </w:rPr>
        <w:t>Sidney Fiori Júnior</w:t>
      </w:r>
    </w:p>
    <w:p>
      <w:pPr>
        <w:pStyle w:val="Textbody"/>
        <w:spacing w:lineRule="auto" w:line="360" w:before="0" w:after="0"/>
        <w:ind w:left="0" w:right="0" w:firstLine="170"/>
        <w:jc w:val="center"/>
        <w:rPr>
          <w:rFonts w:ascii="Arial" w:hAnsi="Arial" w:cs="Times New Roman"/>
          <w:color w:val="000000"/>
          <w:spacing w:val="0"/>
          <w:sz w:val="20"/>
          <w:szCs w:val="20"/>
        </w:rPr>
      </w:pPr>
      <w:r>
        <w:rPr>
          <w:rFonts w:cs="Times New Roman" w:ascii="Arial" w:hAnsi="Arial"/>
          <w:color w:val="000000"/>
          <w:spacing w:val="0"/>
          <w:sz w:val="20"/>
          <w:szCs w:val="20"/>
        </w:rPr>
      </w:r>
    </w:p>
    <w:p>
      <w:pPr>
        <w:pStyle w:val="Textbody"/>
        <w:spacing w:lineRule="auto" w:line="360" w:before="0" w:after="0"/>
        <w:jc w:val="center"/>
        <w:rPr/>
      </w:pPr>
      <w:r>
        <w:rPr>
          <w:rStyle w:val="Nfaseforte"/>
          <w:rFonts w:eastAsia="Courier New" w:cs="Times New Roman" w:ascii="Arial" w:hAnsi="Arial"/>
          <w:color w:val="000000"/>
          <w:spacing w:val="0"/>
          <w:sz w:val="20"/>
          <w:szCs w:val="20"/>
        </w:rPr>
        <w:t>Promotor de Justiça - Ministério Público do Estado do Tocantins</w:t>
      </w:r>
    </w:p>
    <w:p>
      <w:pPr>
        <w:pStyle w:val="Textbody"/>
        <w:spacing w:lineRule="auto" w:line="360" w:before="0" w:after="0"/>
        <w:jc w:val="center"/>
        <w:rPr/>
      </w:pPr>
      <w:r>
        <w:rPr>
          <w:rStyle w:val="Nfaseforte"/>
          <w:rFonts w:eastAsia="Courier New" w:cs="Times New Roman" w:ascii="Arial" w:hAnsi="Arial"/>
          <w:color w:val="000000"/>
          <w:spacing w:val="0"/>
          <w:sz w:val="20"/>
          <w:szCs w:val="20"/>
        </w:rPr>
        <w:t>Coordenador do Centro de Apoio Operacional aos Promotores de Justiça com atuação na área da Infância Juventude e Educação – CAOPIJE/MPE-TO</w:t>
      </w:r>
    </w:p>
    <w:p>
      <w:pPr>
        <w:pStyle w:val="Textbody"/>
        <w:spacing w:lineRule="auto" w:line="360" w:before="0" w:after="0"/>
        <w:jc w:val="center"/>
        <w:rPr>
          <w:rFonts w:ascii="Arial" w:hAnsi="Arial" w:eastAsia="Courier New" w:cs="Times New Roman"/>
          <w:color w:val="000000"/>
          <w:spacing w:val="0"/>
          <w:sz w:val="23"/>
          <w:szCs w:val="23"/>
        </w:rPr>
      </w:pPr>
      <w:r>
        <w:rPr>
          <w:rFonts w:eastAsia="Courier New" w:cs="Times New Roman" w:ascii="Arial" w:hAnsi="Arial"/>
          <w:color w:val="000000"/>
          <w:spacing w:val="0"/>
          <w:sz w:val="23"/>
          <w:szCs w:val="23"/>
        </w:rPr>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drawing>
          <wp:anchor behindDoc="0" distT="0" distB="0" distL="0" distR="0" simplePos="0" locked="0" layoutInCell="1" allowOverlap="1" relativeHeight="4">
            <wp:simplePos x="0" y="0"/>
            <wp:positionH relativeFrom="column">
              <wp:posOffset>203835</wp:posOffset>
            </wp:positionH>
            <wp:positionV relativeFrom="paragraph">
              <wp:posOffset>203200</wp:posOffset>
            </wp:positionV>
            <wp:extent cx="6120130" cy="4147185"/>
            <wp:effectExtent l="0" t="0" r="0" b="0"/>
            <wp:wrapSquare wrapText="largest"/>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8"/>
                    <a:stretch>
                      <a:fillRect/>
                    </a:stretch>
                  </pic:blipFill>
                  <pic:spPr bwMode="auto">
                    <a:xfrm>
                      <a:off x="0" y="0"/>
                      <a:ext cx="6120130" cy="4147185"/>
                    </a:xfrm>
                    <a:prstGeom prst="rect">
                      <a:avLst/>
                    </a:prstGeom>
                  </pic:spPr>
                </pic:pic>
              </a:graphicData>
            </a:graphic>
          </wp:anchor>
        </w:drawing>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drawing>
          <wp:anchor behindDoc="0" distT="0" distB="0" distL="0" distR="0" simplePos="0" locked="0" layoutInCell="1" allowOverlap="1" relativeHeight="5">
            <wp:simplePos x="0" y="0"/>
            <wp:positionH relativeFrom="column">
              <wp:posOffset>248285</wp:posOffset>
            </wp:positionH>
            <wp:positionV relativeFrom="paragraph">
              <wp:posOffset>-31115</wp:posOffset>
            </wp:positionV>
            <wp:extent cx="6120130" cy="3815080"/>
            <wp:effectExtent l="0" t="0" r="0" b="0"/>
            <wp:wrapSquare wrapText="largest"/>
            <wp:docPr id="4"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3" descr=""/>
                    <pic:cNvPicPr>
                      <a:picLocks noChangeAspect="1" noChangeArrowheads="1"/>
                    </pic:cNvPicPr>
                  </pic:nvPicPr>
                  <pic:blipFill>
                    <a:blip r:embed="rId9"/>
                    <a:stretch>
                      <a:fillRect/>
                    </a:stretch>
                  </pic:blipFill>
                  <pic:spPr bwMode="auto">
                    <a:xfrm>
                      <a:off x="0" y="0"/>
                      <a:ext cx="6120130" cy="3815080"/>
                    </a:xfrm>
                    <a:prstGeom prst="rect">
                      <a:avLst/>
                    </a:prstGeom>
                  </pic:spPr>
                </pic:pic>
              </a:graphicData>
            </a:graphic>
          </wp:anchor>
        </w:drawing>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r>
    </w:p>
    <w:p>
      <w:pPr>
        <w:pStyle w:val="Textbody"/>
        <w:spacing w:lineRule="auto" w:line="360" w:before="0" w:after="0"/>
        <w:jc w:val="center"/>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drawing>
          <wp:anchor behindDoc="0" distT="0" distB="0" distL="0" distR="0" simplePos="0" locked="0" layoutInCell="1" allowOverlap="1" relativeHeight="6">
            <wp:simplePos x="0" y="0"/>
            <wp:positionH relativeFrom="column">
              <wp:posOffset>-36830</wp:posOffset>
            </wp:positionH>
            <wp:positionV relativeFrom="paragraph">
              <wp:posOffset>-51435</wp:posOffset>
            </wp:positionV>
            <wp:extent cx="6120130" cy="3961130"/>
            <wp:effectExtent l="0" t="0" r="0" b="0"/>
            <wp:wrapSquare wrapText="largest"/>
            <wp:docPr id="5"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4" descr=""/>
                    <pic:cNvPicPr>
                      <a:picLocks noChangeAspect="1" noChangeArrowheads="1"/>
                    </pic:cNvPicPr>
                  </pic:nvPicPr>
                  <pic:blipFill>
                    <a:blip r:embed="rId10"/>
                    <a:stretch>
                      <a:fillRect/>
                    </a:stretch>
                  </pic:blipFill>
                  <pic:spPr bwMode="auto">
                    <a:xfrm>
                      <a:off x="0" y="0"/>
                      <a:ext cx="6120130" cy="3961130"/>
                    </a:xfrm>
                    <a:prstGeom prst="rect">
                      <a:avLst/>
                    </a:prstGeom>
                  </pic:spPr>
                </pic:pic>
              </a:graphicData>
            </a:graphic>
          </wp:anchor>
        </w:drawing>
      </w:r>
    </w:p>
    <w:p>
      <w:pPr>
        <w:pStyle w:val="Textbody"/>
        <w:spacing w:lineRule="auto" w:line="360" w:before="0" w:after="0"/>
        <w:jc w:val="both"/>
        <w:rPr>
          <w:rFonts w:ascii="Arial" w:hAnsi="Arial" w:eastAsia="Courier New" w:cs="Times New Roman"/>
          <w:color w:val="000000"/>
          <w:spacing w:val="0"/>
          <w:sz w:val="24"/>
          <w:szCs w:val="24"/>
        </w:rPr>
      </w:pPr>
      <w:r>
        <w:rPr>
          <w:rFonts w:eastAsia="Courier New" w:cs="Times New Roman" w:ascii="Arial" w:hAnsi="Arial"/>
          <w:b/>
          <w:bCs/>
          <w:color w:val="000000"/>
          <w:spacing w:val="0"/>
          <w:sz w:val="24"/>
          <w:szCs w:val="24"/>
          <w:u w:val="single"/>
        </w:rPr>
        <w:t>Serviços da Proteção Social Especial</w:t>
      </w:r>
      <w:r>
        <w:rPr>
          <w:rFonts w:eastAsia="Courier New" w:cs="Times New Roman" w:ascii="Arial" w:hAnsi="Arial"/>
          <w:color w:val="000000"/>
          <w:spacing w:val="0"/>
          <w:sz w:val="24"/>
          <w:szCs w:val="24"/>
        </w:rPr>
        <w:t>:</w:t>
      </w:r>
    </w:p>
    <w:tbl>
      <w:tblPr>
        <w:tblW w:w="9638" w:type="dxa"/>
        <w:jc w:val="left"/>
        <w:tblInd w:w="55" w:type="dxa"/>
        <w:tblCellMar>
          <w:top w:w="55" w:type="dxa"/>
          <w:left w:w="55" w:type="dxa"/>
          <w:bottom w:w="55" w:type="dxa"/>
          <w:right w:w="55" w:type="dxa"/>
        </w:tblCellMar>
      </w:tblPr>
      <w:tblGrid>
        <w:gridCol w:w="9638"/>
      </w:tblGrid>
      <w:tr>
        <w:trPr/>
        <w:tc>
          <w:tcPr>
            <w:tcW w:w="9638" w:type="dxa"/>
            <w:tcBorders>
              <w:top w:val="single" w:sz="2" w:space="0" w:color="000000"/>
              <w:left w:val="single" w:sz="2" w:space="0" w:color="000000"/>
              <w:bottom w:val="single" w:sz="2" w:space="0" w:color="000000"/>
              <w:right w:val="single" w:sz="2" w:space="0" w:color="000000"/>
            </w:tcBorders>
          </w:tcPr>
          <w:p>
            <w:pPr>
              <w:pStyle w:val="Textbody"/>
              <w:spacing w:lineRule="auto" w:line="360" w:before="0" w:after="0"/>
              <w:jc w:val="both"/>
              <w:rPr>
                <w:rFonts w:ascii="Arial" w:hAnsi="Arial" w:eastAsia="Courier New" w:cs="Times New Roman"/>
                <w:color w:val="000000"/>
                <w:spacing w:val="0"/>
                <w:sz w:val="24"/>
                <w:szCs w:val="24"/>
              </w:rPr>
            </w:pPr>
            <w:r>
              <w:rPr>
                <w:rFonts w:eastAsia="Courier New" w:cs="Times New Roman" w:ascii="Arial" w:hAnsi="Arial"/>
                <w:b/>
                <w:bCs/>
                <w:color w:val="000000"/>
                <w:spacing w:val="0"/>
                <w:sz w:val="24"/>
                <w:szCs w:val="24"/>
              </w:rPr>
              <w:t xml:space="preserve">I – proteção social especial de </w:t>
            </w:r>
            <w:r>
              <w:rPr>
                <w:rFonts w:eastAsia="Courier New" w:cs="Times New Roman" w:ascii="Arial" w:hAnsi="Arial"/>
                <w:b/>
                <w:bCs/>
                <w:color w:val="000000"/>
                <w:spacing w:val="0"/>
                <w:sz w:val="24"/>
                <w:szCs w:val="24"/>
                <w:u w:val="single"/>
              </w:rPr>
              <w:t>média complexidade</w:t>
            </w:r>
            <w:r>
              <w:rPr>
                <w:rFonts w:eastAsia="Courier New" w:cs="Times New Roman" w:ascii="Arial" w:hAnsi="Arial"/>
                <w:color w:val="000000"/>
                <w:spacing w:val="0"/>
                <w:sz w:val="24"/>
                <w:szCs w:val="24"/>
              </w:rPr>
              <w:t>:</w:t>
            </w:r>
          </w:p>
          <w:p>
            <w:pPr>
              <w:pStyle w:val="Textbody"/>
              <w:spacing w:lineRule="auto" w:line="360" w:before="0" w:after="0"/>
              <w:jc w:val="both"/>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t>a) Serviço de Proteção e Atendimento Especializado a Famílias e Indivíduos – PAEFI;</w:t>
            </w:r>
          </w:p>
          <w:p>
            <w:pPr>
              <w:pStyle w:val="Textbody"/>
              <w:spacing w:lineRule="auto" w:line="360" w:before="0" w:after="0"/>
              <w:jc w:val="both"/>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t>b) Serviço Especializado de Abordagem Social;</w:t>
            </w:r>
          </w:p>
          <w:p>
            <w:pPr>
              <w:pStyle w:val="Textbody"/>
              <w:spacing w:lineRule="auto" w:line="360" w:before="0" w:after="0"/>
              <w:jc w:val="both"/>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t>c) Serviço de Proteção Social a Adolescentes em Cumprimento de Medida So-</w:t>
              <w:br/>
              <w:t>cioeducativa de Liberdade Assistida e de Prestação de Serviços à Comunidade;</w:t>
            </w:r>
          </w:p>
          <w:p>
            <w:pPr>
              <w:pStyle w:val="Textbody"/>
              <w:spacing w:lineRule="auto" w:line="360" w:before="0" w:after="0"/>
              <w:jc w:val="both"/>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t>d) Serviço de Proteção Social Especial para Pessoas com Deficiência, Idosas e suas</w:t>
              <w:br/>
              <w:t>Famílias;</w:t>
            </w:r>
          </w:p>
          <w:p>
            <w:pPr>
              <w:pStyle w:val="Textbody"/>
              <w:spacing w:lineRule="auto" w:line="360" w:before="0" w:after="0"/>
              <w:jc w:val="both"/>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t>e) Serviço Especializado para Pessoas em Situação de Rua;</w:t>
            </w:r>
          </w:p>
        </w:tc>
      </w:tr>
    </w:tbl>
    <w:p>
      <w:pPr>
        <w:pStyle w:val="Textbody"/>
        <w:spacing w:lineRule="auto" w:line="360" w:before="0" w:after="0"/>
        <w:jc w:val="both"/>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r>
    </w:p>
    <w:tbl>
      <w:tblPr>
        <w:tblW w:w="9638" w:type="dxa"/>
        <w:jc w:val="left"/>
        <w:tblInd w:w="55" w:type="dxa"/>
        <w:tblCellMar>
          <w:top w:w="55" w:type="dxa"/>
          <w:left w:w="55" w:type="dxa"/>
          <w:bottom w:w="55" w:type="dxa"/>
          <w:right w:w="55" w:type="dxa"/>
        </w:tblCellMar>
      </w:tblPr>
      <w:tblGrid>
        <w:gridCol w:w="9638"/>
      </w:tblGrid>
      <w:tr>
        <w:trPr/>
        <w:tc>
          <w:tcPr>
            <w:tcW w:w="9638" w:type="dxa"/>
            <w:tcBorders>
              <w:top w:val="single" w:sz="2" w:space="0" w:color="000000"/>
              <w:left w:val="single" w:sz="2" w:space="0" w:color="000000"/>
              <w:bottom w:val="single" w:sz="2" w:space="0" w:color="000000"/>
              <w:right w:val="single" w:sz="2" w:space="0" w:color="000000"/>
            </w:tcBorders>
          </w:tcPr>
          <w:p>
            <w:pPr>
              <w:pStyle w:val="Textbody"/>
              <w:spacing w:lineRule="auto" w:line="360" w:before="0" w:after="0"/>
              <w:jc w:val="both"/>
              <w:rPr>
                <w:rFonts w:ascii="Arial" w:hAnsi="Arial" w:eastAsia="Courier New" w:cs="Times New Roman"/>
                <w:color w:val="000000"/>
                <w:spacing w:val="0"/>
                <w:sz w:val="24"/>
                <w:szCs w:val="24"/>
              </w:rPr>
            </w:pPr>
            <w:r>
              <w:rPr>
                <w:rFonts w:eastAsia="Courier New" w:cs="Times New Roman" w:ascii="Arial" w:hAnsi="Arial"/>
                <w:b/>
                <w:bCs/>
                <w:color w:val="000000"/>
                <w:spacing w:val="0"/>
                <w:sz w:val="24"/>
                <w:szCs w:val="24"/>
              </w:rPr>
              <w:t xml:space="preserve">II – proteção social especial de </w:t>
            </w:r>
            <w:r>
              <w:rPr>
                <w:rFonts w:eastAsia="Courier New" w:cs="Times New Roman" w:ascii="Arial" w:hAnsi="Arial"/>
                <w:b/>
                <w:bCs/>
                <w:color w:val="000000"/>
                <w:spacing w:val="0"/>
                <w:sz w:val="24"/>
                <w:szCs w:val="24"/>
                <w:u w:val="single"/>
              </w:rPr>
              <w:t>alta complexidade</w:t>
            </w:r>
            <w:r>
              <w:rPr>
                <w:rFonts w:eastAsia="Courier New" w:cs="Times New Roman" w:ascii="Arial" w:hAnsi="Arial"/>
                <w:color w:val="000000"/>
                <w:spacing w:val="0"/>
                <w:sz w:val="24"/>
                <w:szCs w:val="24"/>
              </w:rPr>
              <w:t>:</w:t>
            </w:r>
          </w:p>
          <w:p>
            <w:pPr>
              <w:pStyle w:val="Textbody"/>
              <w:spacing w:lineRule="auto" w:line="360" w:before="0" w:after="0"/>
              <w:jc w:val="both"/>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t>a) Serviço de Acolhimento Institucional;</w:t>
            </w:r>
          </w:p>
          <w:p>
            <w:pPr>
              <w:pStyle w:val="Textbody"/>
              <w:spacing w:lineRule="auto" w:line="360" w:before="0" w:after="0"/>
              <w:jc w:val="both"/>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t>b) Serviço de Acolhimento em República;</w:t>
            </w:r>
          </w:p>
          <w:p>
            <w:pPr>
              <w:pStyle w:val="Textbody"/>
              <w:spacing w:lineRule="auto" w:line="360" w:before="0" w:after="0"/>
              <w:jc w:val="both"/>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t>c) Serviço de Acolhimento em Família Acolhedora;</w:t>
            </w:r>
          </w:p>
          <w:p>
            <w:pPr>
              <w:pStyle w:val="Textbody"/>
              <w:spacing w:lineRule="auto" w:line="360" w:before="0" w:after="0"/>
              <w:jc w:val="both"/>
              <w:rPr>
                <w:rFonts w:ascii="Arial" w:hAnsi="Arial" w:eastAsia="Courier New" w:cs="Times New Roman"/>
                <w:color w:val="000000"/>
                <w:spacing w:val="0"/>
                <w:sz w:val="24"/>
                <w:szCs w:val="24"/>
              </w:rPr>
            </w:pPr>
            <w:r>
              <w:rPr>
                <w:rFonts w:eastAsia="Courier New" w:cs="Times New Roman" w:ascii="Arial" w:hAnsi="Arial"/>
                <w:color w:val="000000"/>
                <w:spacing w:val="0"/>
                <w:sz w:val="24"/>
                <w:szCs w:val="24"/>
              </w:rPr>
              <w:t>d) Serviço de Proteção em Situações de Calamidades Públicas e de Emergências.</w:t>
            </w:r>
          </w:p>
        </w:tc>
      </w:tr>
    </w:tbl>
    <w:p>
      <w:pPr>
        <w:pStyle w:val="Textbody"/>
        <w:spacing w:lineRule="auto" w:line="360" w:before="0" w:after="0"/>
        <w:jc w:val="both"/>
        <w:rPr>
          <w:rFonts w:ascii="Arial" w:hAnsi="Arial"/>
          <w:sz w:val="24"/>
          <w:szCs w:val="24"/>
        </w:rPr>
      </w:pPr>
      <w:r>
        <w:rPr/>
      </w:r>
    </w:p>
    <w:sectPr>
      <w:headerReference w:type="default" r:id="rId11"/>
      <w:footerReference w:type="default" r:id="rId12"/>
      <w:footnotePr>
        <w:numFmt w:val="decimal"/>
      </w:footnotePr>
      <w:type w:val="nextPage"/>
      <w:pgSz w:w="11906" w:h="16838"/>
      <w:pgMar w:left="1134" w:right="1134" w:header="1134" w:top="1693" w:footer="392" w:bottom="1350" w:gutter="0"/>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OpenSymbol">
    <w:altName w:val="Arial Unicode MS"/>
    <w:charset w:val="01"/>
    <w:family w:val="swiss"/>
    <w:pitch w:val="default"/>
  </w:font>
  <w:font w:name="Ubuntu">
    <w:charset w:val="01"/>
    <w:family w:val="swiss"/>
    <w:pitch w:val="default"/>
  </w:font>
  <w:font w:name="Liberation Serif">
    <w:altName w:val="Times New Roman"/>
    <w:charset w:val="01"/>
    <w:family w:val="swiss"/>
    <w:pitch w:val="default"/>
  </w:font>
  <w:font w:name="Times New Roman">
    <w:charset w:val="01"/>
    <w:family w:val="swiss"/>
    <w:pitch w:val="default"/>
  </w:font>
  <w:font w:name="Calibri">
    <w:charset w:val="01"/>
    <w:family w:val="swiss"/>
    <w:pitch w:val="default"/>
  </w:font>
  <w:font w:name="Comic Sans M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tabs>
        <w:tab w:val="center" w:pos="3930" w:leader="none"/>
        <w:tab w:val="center" w:pos="4419" w:leader="none"/>
        <w:tab w:val="right" w:pos="8838" w:leader="none"/>
      </w:tabs>
      <w:ind w:left="0" w:right="170" w:hanging="0"/>
      <w:jc w:val="center"/>
      <w:rPr/>
    </w:pPr>
    <w:r>
      <w:rPr>
        <w:rFonts w:eastAsia="Times New Roman" w:cs="Comic Sans MS" w:ascii="Comic Sans MS" w:hAnsi="Comic Sans MS"/>
        <w:sz w:val="18"/>
        <w:szCs w:val="18"/>
        <w:lang w:bidi="ar-SA"/>
      </w:rPr>
      <w:t xml:space="preserve">CAOP da Infância, Juventude e Educação  - 202 NORTE, AV. LO4, CONJ. 1, Lotes 5 e 6 - Plano Diretor Norte - CEP 77.006-218 -  Palmas-TO (63) 3216-7638 / 7670   E-mail de contato: </w:t>
    </w:r>
    <w:hyperlink r:id="rId1">
      <w:r>
        <w:rPr>
          <w:rFonts w:eastAsia="Times New Roman" w:cs="Comic Sans MS" w:ascii="Comic Sans MS" w:hAnsi="Comic Sans MS"/>
          <w:color w:val="00000A"/>
          <w:sz w:val="18"/>
          <w:szCs w:val="18"/>
          <w:u w:val="single"/>
          <w:lang w:bidi="ar-SA"/>
        </w:rPr>
        <w:t>caopij@mpto.mp.br</w:t>
      </w:r>
    </w:hyperlink>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derodap"/>
        <w:jc w:val="both"/>
        <w:rPr>
          <w:rFonts w:ascii="Times New Roman" w:hAnsi="Times New Roman"/>
          <w:sz w:val="20"/>
          <w:szCs w:val="20"/>
        </w:rPr>
      </w:pPr>
      <w:r>
        <w:rPr>
          <w:rStyle w:val="Caracteresdenotaderodap"/>
        </w:rPr>
        <w:footnoteRef/>
      </w:r>
      <w:r>
        <w:rPr>
          <w:rFonts w:ascii="Times New Roman" w:hAnsi="Times New Roman"/>
          <w:sz w:val="20"/>
          <w:szCs w:val="20"/>
        </w:rPr>
        <w:t xml:space="preserve">O diagnóstico socioterritorial é um instrumental de grande relevância para subsidiar e fundamentar ações estratégicas na política de assistência social, de forma preventiva e proativa, em cada esfera de governo e demais processos de planejamento e avaliação. A implantação de serviços socioassistenciais na perspectiva regional deve partir do conhecimento da realidade local, das necessidades do território, sendo fundamentada em diagnóstico socioterritorial conforme orienta a NOB/SUAS/2012.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40"/>
  <w:defaultTabStop w:val="709"/>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Lucida Sans Unicode" w:cs="FreeSans"/>
        <w:szCs w:val="24"/>
        <w:lang w:val="pt-BR" w:eastAsia="zh-CN"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textAlignment w:val="baseline"/>
    </w:pPr>
    <w:rPr>
      <w:rFonts w:ascii="Arial" w:hAnsi="Arial" w:eastAsia="Lucida Sans Unicode" w:cs="FreeSans"/>
      <w:color w:val="auto"/>
      <w:kern w:val="0"/>
      <w:sz w:val="20"/>
      <w:szCs w:val="24"/>
      <w:lang w:val="pt-BR" w:eastAsia="zh-CN" w:bidi="hi-IN"/>
    </w:rPr>
  </w:style>
  <w:style w:type="character" w:styleId="DefaultParagraphFont">
    <w:name w:val="Default Paragraph Font"/>
    <w:qFormat/>
    <w:rPr/>
  </w:style>
  <w:style w:type="character" w:styleId="Hyperlink1">
    <w:name w:val="Hyperlink1"/>
    <w:qFormat/>
    <w:rPr>
      <w:color w:val="000080"/>
      <w:u w:val="single"/>
    </w:rPr>
  </w:style>
  <w:style w:type="character" w:styleId="Nfaseforte">
    <w:name w:val="Ênfase forte"/>
    <w:qFormat/>
    <w:rPr>
      <w:b/>
      <w:bCs/>
    </w:rPr>
  </w:style>
  <w:style w:type="character" w:styleId="Ncoradanotaderodap">
    <w:name w:val="Âncora da nota de rodapé"/>
    <w:rPr>
      <w:vertAlign w:val="superscript"/>
    </w:rPr>
  </w:style>
  <w:style w:type="character" w:styleId="FootnoteCharacters">
    <w:name w:val="Footnote Characters"/>
    <w:qFormat/>
    <w:rPr>
      <w:sz w:val="16"/>
    </w:rPr>
  </w:style>
  <w:style w:type="character" w:styleId="Strong">
    <w:name w:val="Strong"/>
    <w:basedOn w:val="DefaultParagraphFont"/>
    <w:qFormat/>
    <w:rPr>
      <w:b/>
      <w:bCs/>
    </w:rPr>
  </w:style>
  <w:style w:type="character" w:styleId="Nfase">
    <w:name w:val="Ênfase"/>
    <w:basedOn w:val="DefaultParagraphFont"/>
    <w:qFormat/>
    <w:rPr>
      <w:i/>
      <w:iCs/>
    </w:rPr>
  </w:style>
  <w:style w:type="character" w:styleId="Caracteresdenotaderodap">
    <w:name w:val="Caracteres de nota de rodapé"/>
    <w:qFormat/>
    <w:rPr/>
  </w:style>
  <w:style w:type="character" w:styleId="LinkdaInternet">
    <w:name w:val="Link da Internet"/>
    <w:rPr>
      <w:color w:val="000080"/>
      <w:u w:val="single"/>
    </w:rPr>
  </w:style>
  <w:style w:type="character" w:styleId="Linkdainternetvisitado">
    <w:name w:val="Link da internet visitado"/>
    <w:rPr>
      <w:color w:val="800080"/>
      <w:u w:val="single"/>
    </w:rPr>
  </w:style>
  <w:style w:type="character" w:styleId="Ncoradanotadefim">
    <w:name w:val="Âncora da nota de fim"/>
    <w:rPr>
      <w:vertAlign w:val="superscript"/>
    </w:rPr>
  </w:style>
  <w:style w:type="character" w:styleId="Caracteresdenotadefim">
    <w:name w:val="Caracteres de nota de fim"/>
    <w:qFormat/>
    <w:rPr/>
  </w:style>
  <w:style w:type="character" w:styleId="Marcadores">
    <w:name w:val="Marcadore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Ubuntu" w:hAnsi="Ubuntu" w:eastAsia="Noto Sans CJK SC" w:cs="Lohit Devanagari"/>
      <w:sz w:val="28"/>
      <w:szCs w:val="28"/>
    </w:rPr>
  </w:style>
  <w:style w:type="paragraph" w:styleId="Corpodotexto">
    <w:name w:val="Body Text"/>
    <w:basedOn w:val="Normal"/>
    <w:pPr>
      <w:spacing w:lineRule="auto" w:line="276" w:before="0" w:after="140"/>
    </w:pPr>
    <w:rPr/>
  </w:style>
  <w:style w:type="paragraph" w:styleId="Lista">
    <w:name w:val="List"/>
    <w:pPr>
      <w:widowControl w:val="false"/>
      <w:suppressAutoHyphens w:val="true"/>
      <w:overflowPunct w:val="true"/>
      <w:bidi w:val="0"/>
      <w:spacing w:before="0" w:after="0"/>
      <w:jc w:val="left"/>
    </w:pPr>
    <w:rPr>
      <w:rFonts w:ascii="Arial" w:hAnsi="Arial" w:eastAsia="Arial" w:cs="FreeSans"/>
      <w:color w:val="auto"/>
      <w:kern w:val="0"/>
      <w:sz w:val="20"/>
      <w:szCs w:val="24"/>
      <w:lang w:val="pt-BR" w:eastAsia="zh-CN" w:bidi="hi-IN"/>
    </w:rPr>
  </w:style>
  <w:style w:type="paragraph" w:styleId="Legenda">
    <w:name w:val="Caption"/>
    <w:basedOn w:val="Normal"/>
    <w:qFormat/>
    <w:pPr>
      <w:suppressLineNumbers/>
      <w:spacing w:before="120" w:after="120"/>
    </w:pPr>
    <w:rPr>
      <w:rFonts w:cs="Lohit Devanagari"/>
      <w:i/>
      <w:iCs/>
      <w:sz w:val="24"/>
    </w:rPr>
  </w:style>
  <w:style w:type="paragraph" w:styleId="Ndice">
    <w:name w:val="Índice"/>
    <w:qFormat/>
    <w:pPr>
      <w:widowControl w:val="false"/>
      <w:suppressLineNumbers/>
      <w:suppressAutoHyphens w:val="true"/>
      <w:overflowPunct w:val="true"/>
      <w:bidi w:val="0"/>
      <w:spacing w:before="0" w:after="0"/>
      <w:jc w:val="left"/>
    </w:pPr>
    <w:rPr>
      <w:rFonts w:ascii="Arial" w:hAnsi="Arial" w:eastAsia="Arial" w:cs="FreeSans"/>
      <w:color w:val="auto"/>
      <w:kern w:val="0"/>
      <w:sz w:val="20"/>
      <w:szCs w:val="24"/>
      <w:lang w:val="pt-BR" w:eastAsia="zh-CN" w:bidi="hi-IN"/>
    </w:rPr>
  </w:style>
  <w:style w:type="paragraph" w:styleId="Ttulododocumento">
    <w:name w:val="Title"/>
    <w:basedOn w:val="Normal"/>
    <w:qFormat/>
    <w:pPr>
      <w:keepNext w:val="true"/>
      <w:spacing w:before="240" w:after="120"/>
    </w:pPr>
    <w:rPr>
      <w:rFonts w:ascii="Ubuntu" w:hAnsi="Ubuntu" w:eastAsia="Noto Sans CJK SC" w:cs="Lohit Devanagari"/>
      <w:sz w:val="28"/>
      <w:szCs w:val="28"/>
    </w:rPr>
  </w:style>
  <w:style w:type="paragraph" w:styleId="Ttulo1">
    <w:name w:val="Título1"/>
    <w:qFormat/>
    <w:pPr>
      <w:keepNext w:val="true"/>
      <w:widowControl w:val="false"/>
      <w:suppressAutoHyphens w:val="true"/>
      <w:overflowPunct w:val="true"/>
      <w:bidi w:val="0"/>
      <w:spacing w:before="240" w:after="120"/>
      <w:jc w:val="left"/>
    </w:pPr>
    <w:rPr>
      <w:rFonts w:ascii="Ubuntu" w:hAnsi="Ubuntu" w:eastAsia="Microsoft YaHei" w:cs="FreeSans"/>
      <w:color w:val="auto"/>
      <w:kern w:val="0"/>
      <w:sz w:val="28"/>
      <w:szCs w:val="28"/>
      <w:lang w:val="pt-BR" w:eastAsia="zh-CN" w:bidi="hi-IN"/>
    </w:rPr>
  </w:style>
  <w:style w:type="paragraph" w:styleId="Standard">
    <w:name w:val="Standard"/>
    <w:qFormat/>
    <w:pPr>
      <w:widowControl/>
      <w:suppressAutoHyphens w:val="true"/>
      <w:overflowPunct w:val="true"/>
      <w:bidi w:val="0"/>
      <w:spacing w:before="0" w:after="0"/>
      <w:jc w:val="left"/>
      <w:textAlignment w:val="baseline"/>
    </w:pPr>
    <w:rPr>
      <w:rFonts w:ascii="Liberation Serif" w:hAnsi="Liberation Serif" w:eastAsia="Noto Sans CJK SC Regular" w:cs="FreeSans"/>
      <w:color w:val="00000A"/>
      <w:kern w:val="0"/>
      <w:sz w:val="24"/>
      <w:szCs w:val="24"/>
      <w:lang w:val="pt-BR" w:eastAsia="zh-CN" w:bidi="hi-IN"/>
    </w:rPr>
  </w:style>
  <w:style w:type="paragraph" w:styleId="Textbody">
    <w:name w:val="Text body"/>
    <w:basedOn w:val="Standard"/>
    <w:qFormat/>
    <w:pPr>
      <w:spacing w:lineRule="auto" w:line="288" w:before="0" w:after="140"/>
    </w:pPr>
    <w:rPr/>
  </w:style>
  <w:style w:type="paragraph" w:styleId="Caption">
    <w:name w:val="caption"/>
    <w:basedOn w:val="Standard"/>
    <w:qFormat/>
    <w:pPr>
      <w:suppressLineNumbers/>
      <w:spacing w:before="120" w:after="120"/>
    </w:pPr>
    <w:rPr>
      <w:rFonts w:eastAsia="Arial"/>
      <w:i/>
      <w:iCs/>
    </w:rPr>
  </w:style>
  <w:style w:type="paragraph" w:styleId="CabealhoeRodap">
    <w:name w:val="Cabeçalho e Rodapé"/>
    <w:basedOn w:val="Standard"/>
    <w:qFormat/>
    <w:pPr>
      <w:suppressLineNumbers/>
      <w:tabs>
        <w:tab w:val="clear" w:pos="709"/>
        <w:tab w:val="center" w:pos="4819" w:leader="none"/>
        <w:tab w:val="right" w:pos="9638" w:leader="none"/>
      </w:tabs>
    </w:pPr>
    <w:rPr/>
  </w:style>
  <w:style w:type="paragraph" w:styleId="Cabealho">
    <w:name w:val="Header"/>
    <w:basedOn w:val="Standard"/>
    <w:pPr>
      <w:suppressLineNumbers/>
      <w:tabs>
        <w:tab w:val="clear" w:pos="709"/>
        <w:tab w:val="center" w:pos="4819" w:leader="none"/>
        <w:tab w:val="right" w:pos="9638" w:leader="none"/>
      </w:tabs>
    </w:pPr>
    <w:rPr/>
  </w:style>
  <w:style w:type="paragraph" w:styleId="Rodap">
    <w:name w:val="Footer"/>
    <w:basedOn w:val="Standard"/>
    <w:pPr>
      <w:tabs>
        <w:tab w:val="clear" w:pos="709"/>
        <w:tab w:val="center" w:pos="4419" w:leader="none"/>
        <w:tab w:val="right" w:pos="8838" w:leader="none"/>
      </w:tabs>
    </w:pPr>
    <w:rPr/>
  </w:style>
  <w:style w:type="paragraph" w:styleId="Contedodatabela">
    <w:name w:val="Conteúdo da tabela"/>
    <w:basedOn w:val="Normal"/>
    <w:qFormat/>
    <w:pPr>
      <w:suppressLineNumbers/>
    </w:pPr>
    <w:rPr>
      <w:rFonts w:ascii="Ubuntu" w:hAnsi="Ubuntu" w:eastAsia="Droid Sans Fallback"/>
      <w:kern w:val="2"/>
      <w:sz w:val="24"/>
    </w:rPr>
  </w:style>
  <w:style w:type="paragraph" w:styleId="Ttulodetabela">
    <w:name w:val="Título de tabela"/>
    <w:basedOn w:val="Contedodatabela"/>
    <w:qFormat/>
    <w:pPr>
      <w:jc w:val="center"/>
    </w:pPr>
    <w:rPr>
      <w:b/>
      <w:bCs/>
    </w:rPr>
  </w:style>
  <w:style w:type="paragraph" w:styleId="NormalWeb">
    <w:name w:val="Normal (Web)"/>
    <w:basedOn w:val="Standard"/>
    <w:qFormat/>
    <w:pPr>
      <w:spacing w:before="280" w:after="280"/>
    </w:pPr>
    <w:rPr>
      <w:rFonts w:ascii="Times New Roman" w:hAnsi="Times New Roman" w:eastAsia="Times New Roman" w:cs="Times New Roman"/>
      <w:lang w:eastAsia="pt-BR"/>
    </w:rPr>
  </w:style>
  <w:style w:type="paragraph" w:styleId="Footnote">
    <w:name w:val="Footnote"/>
    <w:basedOn w:val="Standard"/>
    <w:qFormat/>
    <w:pPr>
      <w:suppressLineNumbers/>
      <w:ind w:left="339" w:right="0" w:hanging="339"/>
    </w:pPr>
    <w:rPr>
      <w:sz w:val="20"/>
      <w:szCs w:val="20"/>
    </w:rPr>
  </w:style>
  <w:style w:type="paragraph" w:styleId="Notaderodap">
    <w:name w:val="Footnote Text"/>
    <w:basedOn w:val="Standard"/>
    <w:pPr/>
    <w:rPr>
      <w:rFonts w:ascii="Calibri" w:hAnsi="Calibri" w:eastAsia="Calibri" w:cs="Calibri"/>
      <w:lang w:eastAsia="en-US"/>
    </w:rPr>
  </w:style>
  <w:style w:type="paragraph" w:styleId="ListParagraph">
    <w:name w:val="List Paragraph"/>
    <w:basedOn w:val="Standard"/>
    <w:qFormat/>
    <w:pPr>
      <w:spacing w:before="0" w:after="200"/>
      <w:ind w:left="720" w:right="0" w:hanging="0"/>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corregedoria@mpto.mp.br" TargetMode="External"/><Relationship Id="rId4" Type="http://schemas.openxmlformats.org/officeDocument/2006/relationships/hyperlink" Target="https://blog.portabilis.com.br/tipificacao-dos-servicos-socioassistenciais/" TargetMode="External"/><Relationship Id="rId5" Type="http://schemas.openxmlformats.org/officeDocument/2006/relationships/hyperlink" Target="mailto:corregedoria@mpto.mp.br" TargetMode="External"/><Relationship Id="rId6" Type="http://schemas.openxmlformats.org/officeDocument/2006/relationships/hyperlink" Target="mailto:caopij@mpto.mp.br" TargetMode="Externa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notes" Target="footnotes.xml"/><Relationship Id="rId14" Type="http://schemas.openxmlformats.org/officeDocument/2006/relationships/fontTable" Target="fontTable.xml"/><Relationship Id="rId15"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mailto:caopij@mpto.mp.br" TargetMode="External"/>
</Relationships>
</file>

<file path=docProps/app.xml><?xml version="1.0" encoding="utf-8"?>
<Properties xmlns="http://schemas.openxmlformats.org/officeDocument/2006/extended-properties" xmlns:vt="http://schemas.openxmlformats.org/officeDocument/2006/docPropsVTypes">
  <Template>Normal</Template>
  <TotalTime>312</TotalTime>
  <Application>LibreOffice/6.4.7.2$Linux_X86_64 LibreOffice_project/40$Build-2</Application>
  <Pages>6</Pages>
  <Words>1925</Words>
  <Characters>11052</Characters>
  <CharactersWithSpaces>12962</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2021-11-17T15:36:00Z</dcterms:created>
  <dc:creator>Monica</dc:creator>
  <dc:description/>
  <dc:language>pt-BR</dc:language>
  <cp:lastModifiedBy/>
  <cp:lastPrinted>2022-09-06T13:49:54Z</cp:lastPrinted>
  <dcterms:modified xsi:type="dcterms:W3CDTF">2022-09-12T13:58:42Z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