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Cuidam os presentes autos de Representação por Propaganda Eleitoral Antecipada, impetrada pela Coligação “___________”, formada pelos partidos ________________, sob representação de ______________ contra os pré-candidatos __________________, candidato a Prefeito, ___________________, candidato a Vice-Prefeito pela Coligação “______________________”, em virtude dos fatos a seguir descritos resumidamente.</w:t>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O que ensejou a presente Representação foi a notícia de que o Representado estaria sendo divulgado nas páginas oficiais da Prefeitura do Facebook e Instagram da Prefeitura Municipal de ____________, bem como pelas postagens de alguns dos servidores municipais que fazem marcações ao perfil do pré-candidato no Instagram (@______________).</w:t>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 xml:space="preserve">A notícia se fez acompanhar da URL e de impressões de fotografias de páginas da rede social </w:t>
      </w:r>
      <w:r>
        <w:rPr>
          <w:rStyle w:val="Nfase"/>
          <w:rFonts w:ascii="Cambria" w:hAnsi="Cambria"/>
          <w:b w:val="false"/>
          <w:i w:val="false"/>
          <w:caps w:val="false"/>
          <w:smallCaps w:val="false"/>
          <w:color w:val="000000"/>
          <w:spacing w:val="0"/>
          <w:sz w:val="24"/>
          <w:szCs w:val="24"/>
        </w:rPr>
        <w:t>facebook e instagram.</w:t>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No item __, foi apresentada a contestação que discorre sobre todos os fatos elencados pelo autor no bojo da representação por propaganda eleitoral antecipada, pugnando pela improcedência do pedido.</w:t>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caps w:val="false"/>
          <w:smallCaps w:val="false"/>
          <w:color w:val="000000"/>
          <w:spacing w:val="0"/>
          <w:sz w:val="24"/>
          <w:szCs w:val="24"/>
        </w:rPr>
        <w:t xml:space="preserve"> </w:t>
      </w:r>
      <w:r>
        <w:rPr>
          <w:rStyle w:val="Nfaseforte"/>
          <w:rFonts w:ascii="Cambria" w:hAnsi="Cambria"/>
          <w:b/>
          <w:bCs/>
          <w:i w:val="false"/>
          <w:caps w:val="false"/>
          <w:smallCaps w:val="false"/>
          <w:color w:val="000000"/>
          <w:spacing w:val="0"/>
          <w:sz w:val="24"/>
          <w:szCs w:val="24"/>
        </w:rPr>
        <w:t>É o que se tinha a relatar. Passa-se ao exame do pedido.</w:t>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Verifica-se que as páginas @prefeitura_____________ no Instagram e @Prefeitura________________ no Facebook não apareceram nas buscas, podendo indicar que tornaram-se privadas ou foram excluídas, e que várias das publicações assinaladas na exordial foram retiradas ou tiveram o acesso restrito das respectivas redes sociais.</w:t>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Analisando detidamente os autos, não foi constatado Pedido Explícito de Voto nas provas acostadas pelo autor, nos termos do art 36-A da lei 9.504/97:</w:t>
      </w:r>
    </w:p>
    <w:p>
      <w:pPr>
        <w:pStyle w:val="Citaes"/>
        <w:rPr>
          <w:rFonts w:ascii="Cambria" w:hAnsi="Cambria"/>
          <w:b w:val="false"/>
          <w:b w:val="false"/>
          <w:i w:val="false"/>
          <w:i w:val="false"/>
          <w:caps w:val="false"/>
          <w:smallCaps w:val="false"/>
          <w:color w:val="000000"/>
          <w:spacing w:val="0"/>
          <w:sz w:val="22"/>
          <w:szCs w:val="22"/>
        </w:rPr>
      </w:pPr>
      <w:r>
        <w:rPr>
          <w:rFonts w:ascii="Cambria" w:hAnsi="Cambria"/>
          <w:b w:val="false"/>
          <w:i w:val="false"/>
          <w:caps w:val="false"/>
          <w:smallCaps w:val="false"/>
          <w:color w:val="000000"/>
          <w:spacing w:val="0"/>
          <w:sz w:val="22"/>
          <w:szCs w:val="22"/>
        </w:rPr>
      </w:r>
    </w:p>
    <w:p>
      <w:pPr>
        <w:pStyle w:val="Citaes"/>
        <w:widowControl/>
        <w:overflowPunct w:val="true"/>
        <w:bidi w:val="0"/>
        <w:spacing w:lineRule="auto" w:line="240" w:before="0" w:after="0"/>
        <w:ind w:left="2268" w:right="0" w:hanging="0"/>
        <w:jc w:val="both"/>
        <w:rPr/>
      </w:pPr>
      <w:r>
        <w:rPr>
          <w:rFonts w:ascii="Cambria" w:hAnsi="Cambria"/>
          <w:b w:val="false"/>
          <w:i w:val="false"/>
          <w:caps w:val="false"/>
          <w:smallCaps w:val="false"/>
          <w:color w:val="000000"/>
          <w:spacing w:val="0"/>
          <w:sz w:val="22"/>
          <w:szCs w:val="22"/>
        </w:rPr>
        <w:t xml:space="preserve">Art. 36-A. Não configuram propaganda eleitoral antecipada, desde que </w:t>
      </w:r>
      <w:r>
        <w:rPr>
          <w:rStyle w:val="Nfaseforte"/>
          <w:rFonts w:ascii="Cambria" w:hAnsi="Cambria"/>
          <w:b/>
          <w:bCs/>
          <w:i w:val="false"/>
          <w:caps w:val="false"/>
          <w:smallCaps w:val="false"/>
          <w:color w:val="000000"/>
          <w:spacing w:val="0"/>
          <w:sz w:val="22"/>
          <w:szCs w:val="22"/>
          <w:u w:val="single"/>
        </w:rPr>
        <w:t>não envolvam pedido explícito de voto</w:t>
      </w:r>
      <w:r>
        <w:rPr>
          <w:rFonts w:ascii="Cambria" w:hAnsi="Cambria"/>
          <w:b w:val="false"/>
          <w:i w:val="false"/>
          <w:caps w:val="false"/>
          <w:smallCaps w:val="false"/>
          <w:color w:val="000000"/>
          <w:spacing w:val="0"/>
          <w:sz w:val="22"/>
          <w:szCs w:val="22"/>
        </w:rPr>
        <w:t>, a menção à pretensa candidatura, a exaltação das qualidades pessoais dos pré-candidatos e os seguintes atos, que poderão ter cobertura dos meios de comunicação social, inclusive via internet:</w:t>
      </w:r>
    </w:p>
    <w:p>
      <w:pPr>
        <w:pStyle w:val="Citaes"/>
        <w:widowControl/>
        <w:overflowPunct w:val="true"/>
        <w:bidi w:val="0"/>
        <w:spacing w:lineRule="auto" w:line="240" w:before="0" w:after="0"/>
        <w:ind w:left="2268" w:right="0" w:hanging="0"/>
        <w:jc w:val="both"/>
        <w:rPr/>
      </w:pPr>
      <w:r>
        <w:rPr>
          <w:rFonts w:ascii="Cambria" w:hAnsi="Cambria"/>
          <w:sz w:val="22"/>
          <w:szCs w:val="22"/>
        </w:rPr>
        <w:t>(...)</w:t>
      </w:r>
    </w:p>
    <w:p>
      <w:pPr>
        <w:pStyle w:val="Corpodotexto"/>
        <w:widowControl/>
        <w:spacing w:lineRule="auto" w:line="360" w:before="0" w:after="0"/>
        <w:ind w:left="0" w:right="0" w:firstLine="709"/>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r>
    </w:p>
    <w:p>
      <w:pPr>
        <w:pStyle w:val="Corpodotexto"/>
        <w:widowControl/>
        <w:overflowPunct w:val="true"/>
        <w:bidi w:val="0"/>
        <w:spacing w:lineRule="auto" w:line="360" w:before="0" w:after="0"/>
        <w:ind w:left="0" w:right="0" w:firstLine="1701"/>
        <w:jc w:val="both"/>
        <w:rPr>
          <w:rFonts w:ascii="Cambria" w:hAnsi="Cambria"/>
          <w:b w:val="false"/>
          <w:b w:val="false"/>
          <w:i w:val="false"/>
          <w:i w:val="false"/>
          <w:caps w:val="false"/>
          <w:smallCaps w:val="false"/>
          <w:color w:val="000000"/>
          <w:spacing w:val="0"/>
          <w:sz w:val="24"/>
          <w:szCs w:val="24"/>
        </w:rPr>
      </w:pPr>
      <w:r>
        <w:rPr>
          <w:rFonts w:ascii="Cambria" w:hAnsi="Cambria"/>
          <w:b w:val="false"/>
          <w:i w:val="false"/>
          <w:caps w:val="false"/>
          <w:smallCaps w:val="false"/>
          <w:color w:val="000000"/>
          <w:spacing w:val="0"/>
          <w:sz w:val="24"/>
          <w:szCs w:val="24"/>
        </w:rPr>
        <w:t>Nesse sentido, vale trazer à baila vários julgados, demonstrando o entendimento consolidado do TSE sobre o tema:</w:t>
      </w:r>
    </w:p>
    <w:p>
      <w:pPr>
        <w:pStyle w:val="Citaes"/>
        <w:rPr>
          <w:rFonts w:ascii="Cambria" w:hAnsi="Cambria"/>
          <w:b w:val="false"/>
          <w:b w:val="false"/>
          <w:i/>
          <w:i/>
          <w:iCs/>
          <w:caps w:val="false"/>
          <w:smallCaps w:val="false"/>
          <w:color w:val="000000"/>
          <w:spacing w:val="0"/>
          <w:sz w:val="22"/>
          <w:szCs w:val="22"/>
        </w:rPr>
      </w:pPr>
      <w:r>
        <w:rPr>
          <w:rFonts w:ascii="Cambria" w:hAnsi="Cambria"/>
          <w:b w:val="false"/>
          <w:i/>
          <w:iCs/>
          <w:caps w:val="false"/>
          <w:smallCaps w:val="false"/>
          <w:color w:val="000000"/>
          <w:spacing w:val="0"/>
          <w:sz w:val="22"/>
          <w:szCs w:val="22"/>
        </w:rPr>
      </w:r>
    </w:p>
    <w:p>
      <w:pPr>
        <w:pStyle w:val="Citaes"/>
        <w:widowControl/>
        <w:overflowPunct w:val="true"/>
        <w:bidi w:val="0"/>
        <w:spacing w:lineRule="auto" w:line="240" w:before="0" w:after="0"/>
        <w:ind w:left="2268" w:right="0" w:hanging="0"/>
        <w:jc w:val="both"/>
        <w:rPr/>
      </w:pPr>
      <w:r>
        <w:rPr>
          <w:rFonts w:ascii="Cambria" w:hAnsi="Cambria"/>
          <w:b w:val="false"/>
          <w:i w:val="false"/>
          <w:iCs w:val="false"/>
          <w:caps w:val="false"/>
          <w:smallCaps w:val="false"/>
          <w:color w:val="000000"/>
          <w:spacing w:val="0"/>
          <w:sz w:val="22"/>
          <w:szCs w:val="22"/>
        </w:rPr>
        <w:t>ELEIÇÕES 2020. AGRAVO REGIMENTAL. RECURSO ESPECIAL.</w:t>
      </w:r>
      <w:r>
        <w:rPr>
          <w:rStyle w:val="Nfaseforte"/>
          <w:rFonts w:ascii="Cambria" w:hAnsi="Cambria"/>
          <w:b w:val="false"/>
          <w:i w:val="false"/>
          <w:iCs w:val="false"/>
          <w:caps w:val="false"/>
          <w:smallCaps w:val="false"/>
          <w:color w:val="000000"/>
          <w:spacing w:val="0"/>
          <w:sz w:val="22"/>
          <w:szCs w:val="22"/>
        </w:rPr>
        <w:t xml:space="preserve"> </w:t>
      </w:r>
      <w:r>
        <w:rPr>
          <w:rStyle w:val="Nfaseforte"/>
          <w:rFonts w:ascii="Cambria" w:hAnsi="Cambria"/>
          <w:b/>
          <w:bCs/>
          <w:i w:val="false"/>
          <w:iCs w:val="false"/>
          <w:caps w:val="false"/>
          <w:smallCaps w:val="false"/>
          <w:color w:val="000000"/>
          <w:spacing w:val="0"/>
          <w:sz w:val="22"/>
          <w:szCs w:val="22"/>
        </w:rPr>
        <w:t>REPRESENTAÇÃO</w:t>
      </w:r>
      <w:r>
        <w:rPr>
          <w:rFonts w:ascii="Cambria" w:hAnsi="Cambria"/>
          <w:b/>
          <w:bCs/>
          <w:i w:val="false"/>
          <w:iCs w:val="false"/>
          <w:caps w:val="false"/>
          <w:smallCaps w:val="false"/>
          <w:color w:val="000000"/>
          <w:spacing w:val="0"/>
          <w:sz w:val="22"/>
          <w:szCs w:val="22"/>
        </w:rPr>
        <w:t xml:space="preserve">. </w:t>
      </w:r>
      <w:r>
        <w:rPr>
          <w:rStyle w:val="Nfaseforte"/>
          <w:rFonts w:ascii="Cambria" w:hAnsi="Cambria"/>
          <w:b/>
          <w:bCs/>
          <w:i w:val="false"/>
          <w:iCs w:val="false"/>
          <w:caps w:val="false"/>
          <w:smallCaps w:val="false"/>
          <w:color w:val="000000"/>
          <w:spacing w:val="0"/>
          <w:sz w:val="22"/>
          <w:szCs w:val="22"/>
        </w:rPr>
        <w:t>PROPAGANDA ELEITORAL ANTECIPADA E IRREGULAR.</w:t>
      </w:r>
      <w:r>
        <w:rPr>
          <w:rFonts w:ascii="Cambria" w:hAnsi="Cambria"/>
          <w:b w:val="false"/>
          <w:i w:val="false"/>
          <w:iCs w:val="false"/>
          <w:caps w:val="false"/>
          <w:smallCaps w:val="false"/>
          <w:color w:val="000000"/>
          <w:spacing w:val="0"/>
          <w:sz w:val="22"/>
          <w:szCs w:val="22"/>
        </w:rPr>
        <w:t xml:space="preserve"> MENSAGEM DE FELICITAÇÃO. DIA DOS PAIS. FIXAÇÃO DE FAIXAS EM BENS PÚBLICOS. CONOTAÇÃO ELEITORAL. </w:t>
      </w:r>
      <w:r>
        <w:rPr>
          <w:rStyle w:val="Nfaseforte"/>
          <w:rFonts w:ascii="Cambria" w:hAnsi="Cambria"/>
          <w:b/>
          <w:bCs/>
          <w:i w:val="false"/>
          <w:iCs w:val="false"/>
          <w:caps w:val="false"/>
          <w:smallCaps w:val="false"/>
          <w:color w:val="000000"/>
          <w:spacing w:val="0"/>
          <w:sz w:val="22"/>
          <w:szCs w:val="22"/>
        </w:rPr>
        <w:t>INEXISTÊNCIA</w:t>
      </w:r>
      <w:r>
        <w:rPr>
          <w:rFonts w:ascii="Cambria" w:hAnsi="Cambria"/>
          <w:b w:val="false"/>
          <w:i w:val="false"/>
          <w:iCs w:val="false"/>
          <w:caps w:val="false"/>
          <w:smallCaps w:val="false"/>
          <w:color w:val="000000"/>
          <w:spacing w:val="0"/>
          <w:sz w:val="22"/>
          <w:szCs w:val="22"/>
        </w:rPr>
        <w:t xml:space="preserve">. PREMISSA FÁTICA DELINEADA NO ACÓRDÃO REGIONAL. REENQUADRAMENTO JURÍDICO. POSSIBILIDADE ATO DE PRÉ–CAMPANHA. AUSÊNCIA. PRECEDENTES. REFORMA DO ACÓRDÃO RECORRIDO. MULTA AFASTADA. MANUTENÇÃO DA DECISÃO AGRAVADA. DESPROVIMENTO. 1. Em que pese à conclusão assentada pelo Tribunal a quo, </w:t>
      </w:r>
      <w:r>
        <w:rPr>
          <w:rStyle w:val="Nfaseforte"/>
          <w:rFonts w:ascii="Cambria" w:hAnsi="Cambria"/>
          <w:b/>
          <w:bCs/>
          <w:i w:val="false"/>
          <w:iCs w:val="false"/>
          <w:caps w:val="false"/>
          <w:smallCaps w:val="false"/>
          <w:color w:val="000000"/>
          <w:spacing w:val="0"/>
          <w:sz w:val="22"/>
          <w:szCs w:val="22"/>
        </w:rPr>
        <w:t>depreende–se do contexto delineado no acórdão recorrido a inexistência de elementos suficientes para comprovar a conotação eleitoral do ato impugnado</w:t>
      </w:r>
      <w:r>
        <w:rPr>
          <w:rFonts w:ascii="Cambria" w:hAnsi="Cambria"/>
          <w:b w:val="false"/>
          <w:i w:val="false"/>
          <w:iCs w:val="false"/>
          <w:caps w:val="false"/>
          <w:smallCaps w:val="false"/>
          <w:color w:val="000000"/>
          <w:spacing w:val="0"/>
          <w:sz w:val="22"/>
          <w:szCs w:val="22"/>
        </w:rPr>
        <w:t>. 2. O reenquadramento jurídico dos fatos, que não se confunde com o reexame do arcabouço fático–probatório, é possível na estreita via do recurso especial eleitoral, por se tratar de quaestio iuris. Precedente. 3. In casu, extrai–se das premissas fáticas delineadas no acórdão regional que a agravada divulgou seu nome em faixas fixadas em bens público</w:t>
      </w:r>
      <w:r>
        <w:rPr>
          <w:rFonts w:ascii="Cambria" w:hAnsi="Cambria"/>
          <w:b w:val="false"/>
          <w:bCs w:val="false"/>
          <w:i w:val="false"/>
          <w:iCs w:val="false"/>
          <w:caps w:val="false"/>
          <w:smallCaps w:val="false"/>
          <w:color w:val="000000"/>
          <w:spacing w:val="0"/>
          <w:sz w:val="22"/>
          <w:szCs w:val="22"/>
        </w:rPr>
        <w:t>s</w:t>
      </w:r>
      <w:r>
        <w:rPr>
          <w:rStyle w:val="Nfaseforte"/>
          <w:rFonts w:ascii="Cambria" w:hAnsi="Cambria"/>
          <w:b w:val="false"/>
          <w:bCs w:val="false"/>
          <w:i w:val="false"/>
          <w:iCs w:val="false"/>
          <w:caps w:val="false"/>
          <w:smallCaps w:val="false"/>
          <w:color w:val="000000"/>
          <w:spacing w:val="0"/>
          <w:sz w:val="22"/>
          <w:szCs w:val="22"/>
        </w:rPr>
        <w:t xml:space="preserve">, </w:t>
      </w:r>
      <w:r>
        <w:rPr>
          <w:rStyle w:val="Nfaseforte"/>
          <w:rFonts w:ascii="Cambria" w:hAnsi="Cambria"/>
          <w:b/>
          <w:bCs/>
          <w:i w:val="false"/>
          <w:iCs w:val="false"/>
          <w:caps w:val="false"/>
          <w:smallCaps w:val="false"/>
          <w:color w:val="000000"/>
          <w:spacing w:val="0"/>
          <w:sz w:val="22"/>
          <w:szCs w:val="22"/>
        </w:rPr>
        <w:t>sem pedido explícito de votos</w:t>
      </w:r>
      <w:r>
        <w:rPr>
          <w:rStyle w:val="Nfaseforte"/>
          <w:rFonts w:ascii="Cambria" w:hAnsi="Cambria"/>
          <w:b w:val="false"/>
          <w:bCs w:val="false"/>
          <w:i w:val="false"/>
          <w:iCs w:val="false"/>
          <w:caps w:val="false"/>
          <w:smallCaps w:val="false"/>
          <w:color w:val="000000"/>
          <w:spacing w:val="0"/>
          <w:sz w:val="22"/>
          <w:szCs w:val="22"/>
        </w:rPr>
        <w:t xml:space="preserve">, </w:t>
      </w:r>
      <w:r>
        <w:rPr>
          <w:rFonts w:ascii="Cambria" w:hAnsi="Cambria"/>
          <w:b w:val="false"/>
          <w:bCs w:val="false"/>
          <w:i w:val="false"/>
          <w:iCs w:val="false"/>
          <w:caps w:val="false"/>
          <w:smallCaps w:val="false"/>
          <w:color w:val="000000"/>
          <w:spacing w:val="0"/>
          <w:sz w:val="22"/>
          <w:szCs w:val="22"/>
        </w:rPr>
        <w:t>contendo palavras de mera saudação/felicitação.</w:t>
      </w:r>
      <w:r>
        <w:rPr>
          <w:rFonts w:ascii="Cambria" w:hAnsi="Cambria"/>
          <w:b w:val="false"/>
          <w:i w:val="false"/>
          <w:iCs w:val="false"/>
          <w:caps w:val="false"/>
          <w:smallCaps w:val="false"/>
          <w:color w:val="000000"/>
          <w:spacing w:val="0"/>
          <w:sz w:val="22"/>
          <w:szCs w:val="22"/>
        </w:rPr>
        <w:t xml:space="preserve"> </w:t>
      </w:r>
      <w:r>
        <w:rPr>
          <w:rStyle w:val="Nfaseforte"/>
          <w:rFonts w:ascii="Cambria" w:hAnsi="Cambria"/>
          <w:b/>
          <w:bCs/>
          <w:i w:val="false"/>
          <w:iCs w:val="false"/>
          <w:caps w:val="false"/>
          <w:smallCaps w:val="false"/>
          <w:color w:val="000000"/>
          <w:spacing w:val="0"/>
          <w:sz w:val="22"/>
          <w:szCs w:val="22"/>
        </w:rPr>
        <w:t>4. A jurisprudência do TSE há muito se firmou no sentido de que a divulgação de mensagem de felicitação, agradecimento ou homenagens por meio de outdoor, sem referência, ainda que subliminar, a pleito vindouro, não configura propaganda eleitoral extemporânea. Precedentes.</w:t>
      </w:r>
      <w:r>
        <w:rPr>
          <w:rStyle w:val="Nfaseforte"/>
          <w:rFonts w:ascii="Cambria" w:hAnsi="Cambria"/>
          <w:b w:val="false"/>
          <w:i w:val="false"/>
          <w:iCs w:val="false"/>
          <w:caps w:val="false"/>
          <w:smallCaps w:val="false"/>
          <w:color w:val="000000"/>
          <w:spacing w:val="0"/>
          <w:sz w:val="22"/>
          <w:szCs w:val="22"/>
        </w:rPr>
        <w:t xml:space="preserve"> </w:t>
      </w:r>
      <w:r>
        <w:rPr>
          <w:rFonts w:ascii="Cambria" w:hAnsi="Cambria"/>
          <w:b w:val="false"/>
          <w:i w:val="false"/>
          <w:iCs w:val="false"/>
          <w:caps w:val="false"/>
          <w:smallCaps w:val="false"/>
          <w:color w:val="000000"/>
          <w:spacing w:val="0"/>
          <w:sz w:val="22"/>
          <w:szCs w:val="22"/>
        </w:rPr>
        <w:t xml:space="preserve">5. O entendimento deste Tribunal Superior firmado para o pleito de 2018 e seguintes, o qual tem como leading case o REspe nº 0600227–31/PE, de relatoria do e. Ministro Edson Fachin, é no sentido de que a veiculação de atos de pré–campanha em meios proibidos para o período de campanha eleitoral, independentemente da existência de pedido explícito de voto, configura ilícito eleitoral. 6. A compreensão adotada nesse precedente guiou o julgamento do AgR–REspe nº 0603077–80/GO, também de relatoria do Ministro Edson Fachin, no qual esta Corte analisou caso bem similar à presente hipótese. Nele, assentou–se que a veiculação de mensagem de felicitação alusiva a data comemorativa com o nome do pretenso candidato, dissociado de elemento do qual se depreenda essa condição ou a relação ao pleito, não caracteriza ato de pré–campanha. </w:t>
      </w:r>
      <w:r>
        <w:rPr>
          <w:rStyle w:val="Nfaseforte"/>
          <w:rFonts w:ascii="Cambria" w:hAnsi="Cambria"/>
          <w:b/>
          <w:bCs/>
          <w:i w:val="false"/>
          <w:iCs w:val="false"/>
          <w:caps w:val="false"/>
          <w:smallCaps w:val="false"/>
          <w:color w:val="000000"/>
          <w:spacing w:val="0"/>
          <w:sz w:val="22"/>
          <w:szCs w:val="22"/>
        </w:rPr>
        <w:t>7. Nessa acepção, "os atos publicitários desprovidos de viés eleitoral consistem em 'indiferentes eleitorais', que se situam fora da alçada desta Justiça Especializada e, justamente por isso, não se submetem às proscrições da legislação eleitoral" (AgR–REspe nº 0600949–06/MS, Rel. Min. Edson Fachin, DJe de 12.5.2020).</w:t>
      </w:r>
      <w:r>
        <w:rPr>
          <w:rStyle w:val="Nfaseforte"/>
          <w:rFonts w:ascii="Cambria" w:hAnsi="Cambria"/>
          <w:b w:val="false"/>
          <w:i w:val="false"/>
          <w:iCs w:val="false"/>
          <w:caps w:val="false"/>
          <w:smallCaps w:val="false"/>
          <w:color w:val="000000"/>
          <w:spacing w:val="0"/>
          <w:sz w:val="22"/>
          <w:szCs w:val="22"/>
        </w:rPr>
        <w:t xml:space="preserve"> </w:t>
      </w:r>
      <w:r>
        <w:rPr>
          <w:rFonts w:ascii="Cambria" w:hAnsi="Cambria"/>
          <w:b w:val="false"/>
          <w:i w:val="false"/>
          <w:iCs w:val="false"/>
          <w:caps w:val="false"/>
          <w:smallCaps w:val="false"/>
          <w:color w:val="000000"/>
          <w:spacing w:val="0"/>
          <w:sz w:val="22"/>
          <w:szCs w:val="22"/>
        </w:rPr>
        <w:t>8. Na espécie, ratifica–se que a mensagem de felicitação, com a menção apenas ao nome da agravada, sem relação direta ou indireta com a disputa eleitoral que se aproxima, não configura propaganda eleitoral antecipada, pois se trata, na linha da jurisprudência desta Corte, de indiferente eleitoral. 9. As razões postas no agravo regimental não afastam os fundamentos lançados na decisão agravada. 10. Agravo regimental desprovido. o</w:t>
      </w:r>
      <w:r>
        <w:rPr>
          <w:rStyle w:val="Nfaseforte"/>
          <w:rFonts w:ascii="Cambria" w:hAnsi="Cambria"/>
          <w:b w:val="false"/>
          <w:i w:val="false"/>
          <w:iCs w:val="false"/>
          <w:caps w:val="false"/>
          <w:smallCaps w:val="false"/>
          <w:color w:val="000000"/>
          <w:spacing w:val="0"/>
          <w:sz w:val="22"/>
          <w:szCs w:val="22"/>
        </w:rPr>
        <w:t>. (TSE</w:t>
      </w:r>
      <w:r>
        <w:rPr>
          <w:rFonts w:ascii="Cambria" w:hAnsi="Cambria"/>
          <w:b w:val="false"/>
          <w:i w:val="false"/>
          <w:iCs w:val="false"/>
          <w:caps w:val="false"/>
          <w:smallCaps w:val="false"/>
          <w:color w:val="000000"/>
          <w:spacing w:val="0"/>
          <w:sz w:val="22"/>
          <w:szCs w:val="22"/>
        </w:rPr>
        <w:t xml:space="preserve"> - Recurso Especial Eleitoral nº 060088554, Acórdão, Relator(a) Min. Tarcisio Vieira De Carvalho Neto, Publicação: DJE - Diário de justiça eletrônico, Tomo 176, Data </w:t>
      </w:r>
      <w:r>
        <w:rPr>
          <w:rStyle w:val="Nfaseforte"/>
          <w:rFonts w:ascii="Cambria" w:hAnsi="Cambria"/>
          <w:b w:val="false"/>
          <w:i w:val="false"/>
          <w:iCs w:val="false"/>
          <w:caps w:val="false"/>
          <w:smallCaps w:val="false"/>
          <w:color w:val="000000"/>
          <w:spacing w:val="0"/>
          <w:sz w:val="22"/>
          <w:szCs w:val="22"/>
        </w:rPr>
        <w:t>02/09/2020)</w:t>
      </w:r>
      <w:r>
        <w:rPr>
          <w:rFonts w:ascii="Cambria" w:hAnsi="Cambria"/>
          <w:b w:val="false"/>
          <w:i w:val="false"/>
          <w:iCs w:val="false"/>
          <w:caps w:val="false"/>
          <w:smallCaps w:val="false"/>
          <w:color w:val="000000"/>
          <w:spacing w:val="0"/>
          <w:sz w:val="22"/>
          <w:szCs w:val="22"/>
        </w:rPr>
        <w:t xml:space="preserve"> (Grifo nosso).</w:t>
      </w:r>
    </w:p>
    <w:p>
      <w:pPr>
        <w:pStyle w:val="Citaes"/>
        <w:rPr>
          <w:rFonts w:ascii="Cambria" w:hAnsi="Cambria"/>
          <w:i w:val="false"/>
          <w:i w:val="false"/>
          <w:iCs w:val="false"/>
          <w:sz w:val="22"/>
          <w:szCs w:val="22"/>
        </w:rPr>
      </w:pPr>
      <w:r>
        <w:rPr>
          <w:rFonts w:ascii="Cambria" w:hAnsi="Cambria"/>
          <w:i w:val="false"/>
          <w:iCs w:val="false"/>
          <w:sz w:val="22"/>
          <w:szCs w:val="22"/>
        </w:rPr>
      </w:r>
    </w:p>
    <w:p>
      <w:pPr>
        <w:pStyle w:val="Citaes"/>
        <w:widowControl/>
        <w:overflowPunct w:val="true"/>
        <w:bidi w:val="0"/>
        <w:spacing w:lineRule="auto" w:line="240" w:before="0" w:after="0"/>
        <w:ind w:left="2268" w:right="0" w:hanging="0"/>
        <w:jc w:val="both"/>
        <w:rPr/>
      </w:pPr>
      <w:r>
        <w:rPr>
          <w:rFonts w:ascii="Cambria" w:hAnsi="Cambria"/>
          <w:b w:val="false"/>
          <w:i w:val="false"/>
          <w:iCs w:val="false"/>
          <w:caps w:val="false"/>
          <w:smallCaps w:val="false"/>
          <w:color w:val="000000"/>
          <w:spacing w:val="0"/>
          <w:sz w:val="22"/>
          <w:szCs w:val="22"/>
        </w:rPr>
        <w:t>ELEIÇÕES 2018. AGRAVO REGIMENTAL. AGRAVO EM RECURSO ESPECIAL. REPRESENTAÇÃO. PROPAGANDA ELEITORAL ANTECIPADA. DECISÃO REGIONAL. IMPROCEDÊNCIA. REEXAME. FATOS E PROVAS. VEDAÇÃO.</w:t>
      </w:r>
      <w:r>
        <w:rPr>
          <w:rStyle w:val="Nfaseforte"/>
          <w:rFonts w:ascii="Cambria" w:hAnsi="Cambria"/>
          <w:b w:val="false"/>
          <w:i w:val="false"/>
          <w:iCs w:val="false"/>
          <w:caps w:val="false"/>
          <w:smallCaps w:val="false"/>
          <w:color w:val="000000"/>
          <w:spacing w:val="0"/>
          <w:sz w:val="22"/>
          <w:szCs w:val="22"/>
        </w:rPr>
        <w:t xml:space="preserve"> </w:t>
      </w:r>
      <w:r>
        <w:rPr>
          <w:rStyle w:val="Nfaseforte"/>
          <w:rFonts w:ascii="Cambria" w:hAnsi="Cambria"/>
          <w:b/>
          <w:bCs/>
          <w:i w:val="false"/>
          <w:iCs w:val="false"/>
          <w:caps w:val="false"/>
          <w:smallCaps w:val="false"/>
          <w:color w:val="000000"/>
          <w:spacing w:val="0"/>
          <w:sz w:val="22"/>
          <w:szCs w:val="22"/>
        </w:rPr>
        <w:t>1. O Tribunal de origem assentou que a divulgação de pretensa pré–candidatura em evento gospel não configurou propaganda eleitoral extemporânea, em virtude da ausência do pedido explícito de voto e por não se equiparar a evento assemelhado a showmício ou a outra forma proscrita durante o período oficial de campanha.</w:t>
      </w:r>
      <w:r>
        <w:rPr>
          <w:rFonts w:ascii="Cambria" w:hAnsi="Cambria"/>
          <w:b/>
          <w:bCs/>
          <w:i w:val="false"/>
          <w:iCs w:val="false"/>
          <w:caps w:val="false"/>
          <w:smallCaps w:val="false"/>
          <w:color w:val="000000"/>
          <w:spacing w:val="0"/>
          <w:sz w:val="22"/>
          <w:szCs w:val="22"/>
        </w:rPr>
        <w:t xml:space="preserve"> </w:t>
      </w:r>
      <w:r>
        <w:rPr>
          <w:rFonts w:ascii="Cambria" w:hAnsi="Cambria"/>
          <w:b w:val="false"/>
          <w:i w:val="false"/>
          <w:iCs w:val="false"/>
          <w:caps w:val="false"/>
          <w:smallCaps w:val="false"/>
          <w:color w:val="000000"/>
          <w:spacing w:val="0"/>
          <w:sz w:val="22"/>
          <w:szCs w:val="22"/>
        </w:rPr>
        <w:t xml:space="preserve">2. Para alterar o entendimento do TRE/PE, que concluiu pela inexistência de propaganda eleitoral antecipada, em razão da falta do pedido expresso de voto e, ainda, da inexistência de realização de showmício ou uso de outra forma proscrita de propaganda do período oficial de campanha e, em consequência, reputando que os agravados estavam amparados pelas exceções contidas no art. 36-A, caput e § 2º, da Lei 9.504/97, seria necessário o reexame dos fatos e das provas constantes dos autos, o que é inviável nesta instância especial, a teor do verbete sumular 24 do TSE. </w:t>
      </w:r>
      <w:r>
        <w:rPr>
          <w:rStyle w:val="Nfaseforte"/>
          <w:rFonts w:ascii="Cambria" w:hAnsi="Cambria"/>
          <w:b/>
          <w:bCs/>
          <w:i w:val="false"/>
          <w:iCs w:val="false"/>
          <w:caps w:val="false"/>
          <w:smallCaps w:val="false"/>
          <w:color w:val="000000"/>
          <w:spacing w:val="0"/>
          <w:sz w:val="22"/>
          <w:szCs w:val="22"/>
        </w:rPr>
        <w:t>3. A decisão do Tribunal de origem está alinhada à jurisprudência desta Corte Superior no sentido de que "a referência à candidatura e à promoção pessoal dos pré-candidatos, desde que não haja pedido explícito de voto, não configuram propaganda extemporânea, nos termos da nova redação dada ao art. 36-A pela Lei 13.165/15. Precedente: AgR-REspe 12-06/PE, Rel. Min. Admar Gonzaga, DJe 16.8.2017" (REspe 1-94, rel. Min. Napoleão Nunes Maia Filho, DJE de 3.11.2017) (AgR–Respe 0604396–07, de minha relatoria, DJE de 10.12.2019).</w:t>
      </w:r>
      <w:r>
        <w:rPr>
          <w:rStyle w:val="Nfaseforte"/>
          <w:rFonts w:ascii="Cambria" w:hAnsi="Cambria"/>
          <w:b w:val="false"/>
          <w:i w:val="false"/>
          <w:iCs w:val="false"/>
          <w:caps w:val="false"/>
          <w:smallCaps w:val="false"/>
          <w:color w:val="000000"/>
          <w:spacing w:val="0"/>
          <w:sz w:val="22"/>
          <w:szCs w:val="22"/>
        </w:rPr>
        <w:t xml:space="preserve"> </w:t>
      </w:r>
      <w:r>
        <w:rPr>
          <w:rFonts w:ascii="Cambria" w:hAnsi="Cambria"/>
          <w:b w:val="false"/>
          <w:i w:val="false"/>
          <w:iCs w:val="false"/>
          <w:caps w:val="false"/>
          <w:smallCaps w:val="false"/>
          <w:color w:val="000000"/>
          <w:spacing w:val="0"/>
          <w:sz w:val="22"/>
          <w:szCs w:val="22"/>
        </w:rPr>
        <w:t>4.O acórdão regional está em consonância com a jurisprudência desta Corte, incidindo na espécie o verbete sumular 30 do TSE.</w:t>
      </w:r>
      <w:r>
        <w:rPr>
          <w:rStyle w:val="Nfaseforte"/>
          <w:rFonts w:ascii="Cambria" w:hAnsi="Cambria"/>
          <w:b w:val="false"/>
          <w:i w:val="false"/>
          <w:iCs w:val="false"/>
          <w:caps w:val="false"/>
          <w:smallCaps w:val="false"/>
          <w:color w:val="000000"/>
          <w:spacing w:val="0"/>
          <w:sz w:val="22"/>
          <w:szCs w:val="22"/>
        </w:rPr>
        <w:t xml:space="preserve"> (TSE -</w:t>
      </w:r>
      <w:r>
        <w:rPr>
          <w:rFonts w:ascii="Cambria" w:hAnsi="Cambria"/>
          <w:b w:val="false"/>
          <w:i w:val="false"/>
          <w:iCs w:val="false"/>
          <w:caps w:val="false"/>
          <w:smallCaps w:val="false"/>
          <w:color w:val="000000"/>
          <w:spacing w:val="0"/>
          <w:sz w:val="22"/>
          <w:szCs w:val="22"/>
        </w:rPr>
        <w:t xml:space="preserve"> Agravo de Instrumento nº 060038926, Acórdão, Relator(a) Min. Sergio Silveira Banhos, Publicação: DJE - Diário de justiça eletrônico, Tomo 130, Data </w:t>
      </w:r>
      <w:r>
        <w:rPr>
          <w:rStyle w:val="Nfaseforte"/>
          <w:rFonts w:ascii="Cambria" w:hAnsi="Cambria"/>
          <w:b/>
          <w:bCs/>
          <w:i w:val="false"/>
          <w:iCs w:val="false"/>
          <w:caps w:val="false"/>
          <w:smallCaps w:val="false"/>
          <w:color w:val="000000"/>
          <w:spacing w:val="0"/>
          <w:sz w:val="22"/>
          <w:szCs w:val="22"/>
        </w:rPr>
        <w:t>01/07/2020</w:t>
      </w:r>
      <w:r>
        <w:rPr>
          <w:rStyle w:val="Nfaseforte"/>
          <w:rFonts w:ascii="Cambria" w:hAnsi="Cambria"/>
          <w:b w:val="false"/>
          <w:i w:val="false"/>
          <w:iCs w:val="false"/>
          <w:caps w:val="false"/>
          <w:smallCaps w:val="false"/>
          <w:color w:val="000000"/>
          <w:spacing w:val="0"/>
          <w:sz w:val="22"/>
          <w:szCs w:val="22"/>
        </w:rPr>
        <w:t xml:space="preserve">) </w:t>
      </w:r>
      <w:r>
        <w:rPr>
          <w:rFonts w:ascii="Cambria" w:hAnsi="Cambria"/>
          <w:b w:val="false"/>
          <w:i w:val="false"/>
          <w:iCs w:val="false"/>
          <w:caps w:val="false"/>
          <w:smallCaps w:val="false"/>
          <w:color w:val="000000"/>
          <w:spacing w:val="0"/>
          <w:sz w:val="22"/>
          <w:szCs w:val="22"/>
        </w:rPr>
        <w:t>(Grifo nosso).</w:t>
      </w:r>
    </w:p>
    <w:p>
      <w:pPr>
        <w:pStyle w:val="Citaes"/>
        <w:rPr>
          <w:rFonts w:ascii="Cambria" w:hAnsi="Cambria"/>
          <w:b w:val="false"/>
          <w:b w:val="false"/>
          <w:i w:val="false"/>
          <w:i w:val="false"/>
          <w:iCs w:val="false"/>
          <w:caps w:val="false"/>
          <w:smallCaps w:val="false"/>
          <w:color w:val="000000"/>
          <w:spacing w:val="0"/>
          <w:sz w:val="24"/>
          <w:szCs w:val="24"/>
        </w:rPr>
      </w:pPr>
      <w:r>
        <w:rPr>
          <w:rFonts w:ascii="Cambria" w:hAnsi="Cambria"/>
          <w:b w:val="false"/>
          <w:i w:val="false"/>
          <w:iCs w:val="false"/>
          <w:caps w:val="false"/>
          <w:smallCaps w:val="false"/>
          <w:color w:val="000000"/>
          <w:spacing w:val="0"/>
          <w:sz w:val="24"/>
          <w:szCs w:val="24"/>
        </w:rPr>
      </w:r>
    </w:p>
    <w:p>
      <w:pPr>
        <w:pStyle w:val="Citaes"/>
        <w:widowControl/>
        <w:overflowPunct w:val="true"/>
        <w:bidi w:val="0"/>
        <w:spacing w:lineRule="auto" w:line="240" w:before="0" w:after="0"/>
        <w:ind w:left="2268" w:right="0" w:hanging="0"/>
        <w:jc w:val="both"/>
        <w:rPr/>
      </w:pPr>
      <w:r>
        <w:rPr>
          <w:rFonts w:ascii="Cambria" w:hAnsi="Cambria"/>
          <w:b w:val="false"/>
          <w:i w:val="false"/>
          <w:iCs w:val="false"/>
          <w:caps w:val="false"/>
          <w:smallCaps w:val="false"/>
          <w:color w:val="000000"/>
          <w:spacing w:val="0"/>
          <w:sz w:val="22"/>
          <w:szCs w:val="22"/>
        </w:rPr>
        <w:t xml:space="preserve">DIREITO ELEITORAL. AGRAVO INTERNO EM RECURSO ESPECIAL ELEITORAL. ELEIÇÕES 2018. REPRESENTAÇÃO. PROPAGANDA ELEITORAL ANTECIPADA. NÃO CONFIGURAÇÃO. PRESTAÇÃO DE CONTAS. AUSÊNCIA DE CONTEÚDO ELEITORAL. SÚMULA Nº 30 DO TSE. DESPROVIMENTO. 1. Agravo interno contra decisão que negou seguimento a recurso especial eleitoral interposto para impugnar acórdão que manteve sentença de improcedência de representação por propaganda eleitoral antecipada. </w:t>
      </w:r>
      <w:r>
        <w:rPr>
          <w:rStyle w:val="Nfaseforte"/>
          <w:rFonts w:ascii="Cambria" w:hAnsi="Cambria"/>
          <w:b/>
          <w:bCs/>
          <w:i w:val="false"/>
          <w:iCs w:val="false"/>
          <w:caps w:val="false"/>
          <w:smallCaps w:val="false"/>
          <w:color w:val="000000"/>
          <w:spacing w:val="0"/>
          <w:sz w:val="22"/>
          <w:szCs w:val="22"/>
        </w:rPr>
        <w:t xml:space="preserve">2. Na análise de casos de propaganda eleitoral antecipada, é necessário, em primeiro lugar, determinar se a mensagem veiculada tem conteúdo eleitoral, isto é, relacionado com a disputa. Ausente o conteúdo eleitoral, as mensagens constituirão "indiferentes eleitorais", estando fora do alcance da Justiça Eleitoral. </w:t>
      </w:r>
      <w:r>
        <w:rPr>
          <w:rFonts w:ascii="Cambria" w:hAnsi="Cambria"/>
          <w:b w:val="false"/>
          <w:i w:val="false"/>
          <w:iCs w:val="false"/>
          <w:caps w:val="false"/>
          <w:smallCaps w:val="false"/>
          <w:strike w:val="false"/>
          <w:dstrike w:val="false"/>
          <w:color w:val="000000"/>
          <w:spacing w:val="0"/>
          <w:sz w:val="22"/>
          <w:szCs w:val="22"/>
          <w:u w:val="none"/>
          <w:effect w:val="none"/>
        </w:rPr>
        <w:t xml:space="preserve">3. No caso, extrai–se da moldura fática do acórdão regional que não há qualquer referência ao pleito ou à candidatura, divulgação de plataformas de campanha, planos de governo e ou mesmo exaltação de qualidades próprias para o exercício de mandato. </w:t>
      </w:r>
      <w:r>
        <w:rPr>
          <w:rStyle w:val="Nfaseforte"/>
          <w:rFonts w:ascii="Cambria" w:hAnsi="Cambria"/>
          <w:b/>
          <w:bCs/>
          <w:i w:val="false"/>
          <w:iCs w:val="false"/>
          <w:caps w:val="false"/>
          <w:smallCaps w:val="false"/>
          <w:color w:val="000000"/>
          <w:spacing w:val="0"/>
          <w:sz w:val="22"/>
          <w:szCs w:val="22"/>
          <w:u w:val="single"/>
        </w:rPr>
        <w:t xml:space="preserve">4. Nos termos da jurisprudência do Tribunal Superior Eleitoral, "a alusão a gestões, com enaltecimento de obras, projetos e feitos de um integrante do partido, não desborda do limite da liberdade de expressão e de informação – podendo caracterizar, inclusive, prestação de contas à sociedade –, não configurando, bem por isso, propaganda eleitoral antecipada, exceto se houver pedido expresso de votos ou menção à futura candidatura e ao pleito vindouro". Precedentes. </w:t>
      </w:r>
      <w:r>
        <w:rPr>
          <w:rFonts w:ascii="Cambria" w:hAnsi="Cambria"/>
          <w:b w:val="false"/>
          <w:i w:val="false"/>
          <w:iCs w:val="false"/>
          <w:caps w:val="false"/>
          <w:smallCaps w:val="false"/>
          <w:color w:val="000000"/>
          <w:spacing w:val="0"/>
          <w:sz w:val="22"/>
          <w:szCs w:val="22"/>
        </w:rPr>
        <w:t>5. Agravo interno a que se nega provimento. (TSE - Recurso Especial Eleitoral nº 060003236, Acórdão, Relator(a) Min. Luís Roberto Barroso, Publicação: DJE - Diário de justiça eletrônico, Tomo 161, Data 13/08/2020). (Grifo nosso).</w:t>
      </w:r>
    </w:p>
    <w:p>
      <w:pPr>
        <w:pStyle w:val="Citaes"/>
        <w:rPr>
          <w:rFonts w:ascii="Cambria" w:hAnsi="Cambria"/>
          <w:b w:val="false"/>
          <w:b w:val="false"/>
          <w:i w:val="false"/>
          <w:i w:val="false"/>
          <w:iCs w:val="false"/>
          <w:caps w:val="false"/>
          <w:smallCaps w:val="false"/>
          <w:color w:val="000000"/>
          <w:spacing w:val="0"/>
          <w:sz w:val="24"/>
          <w:szCs w:val="24"/>
        </w:rPr>
      </w:pPr>
      <w:r>
        <w:rPr>
          <w:rFonts w:ascii="Cambria" w:hAnsi="Cambria"/>
          <w:b w:val="false"/>
          <w:i w:val="false"/>
          <w:iCs w:val="false"/>
          <w:caps w:val="false"/>
          <w:smallCaps w:val="false"/>
          <w:color w:val="000000"/>
          <w:spacing w:val="0"/>
          <w:sz w:val="24"/>
          <w:szCs w:val="24"/>
        </w:rPr>
      </w:r>
    </w:p>
    <w:p>
      <w:pPr>
        <w:pStyle w:val="Citaes"/>
        <w:widowControl/>
        <w:overflowPunct w:val="true"/>
        <w:bidi w:val="0"/>
        <w:spacing w:lineRule="auto" w:line="240" w:before="0" w:after="0"/>
        <w:ind w:left="2268" w:right="0" w:hanging="0"/>
        <w:jc w:val="both"/>
        <w:rPr/>
      </w:pPr>
      <w:r>
        <w:rPr>
          <w:rFonts w:ascii="Cambria" w:hAnsi="Cambria"/>
          <w:b w:val="false"/>
          <w:i w:val="false"/>
          <w:iCs w:val="false"/>
          <w:caps w:val="false"/>
          <w:smallCaps w:val="false"/>
          <w:color w:val="000000"/>
          <w:spacing w:val="0"/>
          <w:sz w:val="22"/>
          <w:szCs w:val="22"/>
        </w:rPr>
        <w:t>ELEIÇÕES 2018. AGRAVO INTERNO. RECURSO ESPECIAL ELEITORAL. REPRESENTAÇÃO. PROPAGANDA ELEITORAL ANTECIPADA. NÃO PROVIMENTO. HISTÓRICO DA DEMANDA. 1. Trata–se de agravo regimental interposto em face de decisão individual que conheceu do recurso especial apresentado por Bernardo Rocha de Rezende, por ofensa ao art. 36–A da Lei 9.504/97, e lhe deu provimento, a fim de reformar o acórdão regional e julgar improcedente a representação por propaganda eleitoral antecipada proposta pelo Ministério Público Eleitoral, na qual o agravado havia sido condenado ao pagamento de multa no valor de R$ 5.000,00, com fundamento no art. 36, § 3º, da Lei 9.504/97.ANÁLISE DO AGRAVO REGIMENTAL. 2. O Tribunal de origem entendeu configurada a propaganda eleitoral antecipada por inferir a existência de pedido explícito de votos em virtude do uso, pelo agravado, da expressão "tamo junto" em entrevista concedida durante palestra e divulgada em veículos de imprensa, assim como pela divulgação da imagem do pré–candidato com o número do partido ao qual é filiado em postagem na rede social Facebook. 3. Este Tribunal, no julgamento da Rp 0601161–94, rel. Min. Admar Gonzaga, DJE de 20.3.2018, e da Rp 0601143–73, rel. Min. Napoleão Nunes Maia Filho, DJE de 21.8.2018, ambos os feitos referentes às Eleições de 2018,</w:t>
      </w:r>
      <w:r>
        <w:rPr>
          <w:rFonts w:ascii="Cambria" w:hAnsi="Cambria"/>
          <w:b/>
          <w:bCs/>
          <w:i w:val="false"/>
          <w:iCs w:val="false"/>
          <w:caps w:val="false"/>
          <w:smallCaps w:val="false"/>
          <w:color w:val="000000"/>
          <w:spacing w:val="0"/>
          <w:sz w:val="22"/>
          <w:szCs w:val="22"/>
        </w:rPr>
        <w:t xml:space="preserve"> </w:t>
      </w:r>
      <w:r>
        <w:rPr>
          <w:rStyle w:val="Nfaseforte"/>
          <w:rFonts w:ascii="Cambria" w:hAnsi="Cambria"/>
          <w:b/>
          <w:bCs/>
          <w:i w:val="false"/>
          <w:iCs w:val="false"/>
          <w:caps w:val="false"/>
          <w:smallCaps w:val="false"/>
          <w:color w:val="000000"/>
          <w:spacing w:val="0"/>
          <w:sz w:val="22"/>
          <w:szCs w:val="22"/>
        </w:rPr>
        <w:t>assentou que o mero ato de promoção pessoal, sem pedido explícito de voto, não caracteriza a propaganda eleitoral antecipada, cuja aferição deve ser realizada com base em elementos objetivamente considerados, e não na subjetividade do julgador ou na intenção oculta de quem a promoveu. 4. Na espécie, as mensagens impugnadas não desbordaram dos limites fixados pelo art. 36–A da Lei 9.504/97, segundo o qual não configura propaganda eleitoral antecipada, desde que não haja pedido explícito de voto, a participação de filiado ou pré–candidato em entrevistas, inclusive com a exposição de plataformas e projetos políticos (inciso I), e a divulgação de posicionamento pessoal sobre questões políticas (inciso V), sendo, nessas hipóteses, permitido pedido de apoio político (§ 2º)</w:t>
      </w:r>
      <w:r>
        <w:rPr>
          <w:rFonts w:ascii="Cambria" w:hAnsi="Cambria"/>
          <w:b/>
          <w:bCs/>
          <w:i w:val="false"/>
          <w:iCs w:val="false"/>
          <w:caps w:val="false"/>
          <w:smallCaps w:val="false"/>
          <w:color w:val="000000"/>
          <w:spacing w:val="0"/>
          <w:sz w:val="22"/>
          <w:szCs w:val="22"/>
        </w:rPr>
        <w:t>.</w:t>
      </w:r>
      <w:r>
        <w:rPr>
          <w:rFonts w:ascii="Cambria" w:hAnsi="Cambria"/>
          <w:b w:val="false"/>
          <w:i w:val="false"/>
          <w:iCs w:val="false"/>
          <w:caps w:val="false"/>
          <w:smallCaps w:val="false"/>
          <w:color w:val="000000"/>
          <w:spacing w:val="0"/>
          <w:sz w:val="22"/>
          <w:szCs w:val="22"/>
        </w:rPr>
        <w:t>5. A expressão "tamo junto" não autoriza a conclusão do Tribunal de origem de que teria ficado caracterizada a veiculação de propaganda eleitoral antecipada, pois ela não tem similaridade semântica com pedido explícito de votos.</w:t>
      </w:r>
      <w:r>
        <w:rPr>
          <w:rStyle w:val="Nfaseforte"/>
          <w:rFonts w:ascii="Cambria" w:hAnsi="Cambria"/>
          <w:b/>
          <w:bCs/>
          <w:i w:val="false"/>
          <w:iCs w:val="false"/>
          <w:caps w:val="false"/>
          <w:smallCaps w:val="false"/>
          <w:color w:val="000000"/>
          <w:spacing w:val="0"/>
          <w:sz w:val="22"/>
          <w:szCs w:val="22"/>
          <w:u w:val="single"/>
        </w:rPr>
        <w:t>6. A veiculação da imagem do pré–candidato com o número do partido ao qual é filiado em postagem na rede social Facebook, sem pedido explícito de voto, não configura propaganda eleitoral antecipada. Nesse sentido: AgR–REspe 37–93, rel. Min. Napoleão Nunes Maia Filho, DJE de 29.5.2017. 7. Além de não estar configurada a propaganda eleitoral antecipada na espécie, em virtude da ausência de pedido explícito de voto, não houve a comprovação da responsabilidade ou do prévio conhecimento do agravado a respeito das condutas impugnadas, na medida em que não se apontou no aresto regional nenhum elemento que indicasse ato eventualmente praticado por ele junto aos órgãos de imprensa visando à divulgação da manifestação impugnada e porque se depreende do voto condutor do aresto recorrido não haver certeza sobre a autoria da publicação sucedida no Facebook, nem demonstração da eventual ciência prévia do pré–candidato a respeito da postagem.</w:t>
      </w:r>
      <w:r>
        <w:rPr>
          <w:rStyle w:val="Nfaseforte"/>
          <w:rFonts w:ascii="Cambria" w:hAnsi="Cambria"/>
          <w:b/>
          <w:bCs/>
          <w:i w:val="false"/>
          <w:iCs w:val="false"/>
          <w:caps w:val="false"/>
          <w:smallCaps w:val="false"/>
          <w:color w:val="000000"/>
          <w:spacing w:val="0"/>
          <w:sz w:val="22"/>
          <w:szCs w:val="22"/>
          <w:u w:val="none"/>
        </w:rPr>
        <w:t xml:space="preserve"> </w:t>
      </w:r>
      <w:r>
        <w:rPr>
          <w:rFonts w:ascii="Cambria" w:hAnsi="Cambria"/>
          <w:b w:val="false"/>
          <w:i w:val="false"/>
          <w:iCs w:val="false"/>
          <w:caps w:val="false"/>
          <w:smallCaps w:val="false"/>
          <w:color w:val="000000"/>
          <w:spacing w:val="0"/>
          <w:sz w:val="22"/>
          <w:szCs w:val="22"/>
        </w:rPr>
        <w:t>CONCLUSÃO. Agravo regimental a que se nega provimento. (TSE - Recurso Especial Eleitoral nº 060023063, Acórdão, Relator(a) Min. Sergio Silveira Banhos, Publicação: DJE - Diário de justiça eletrônico, Tomo 216, Data 08/11/2019). (Grifo nosso).</w:t>
      </w:r>
    </w:p>
    <w:p>
      <w:pPr>
        <w:pStyle w:val="Citaes"/>
        <w:widowControl/>
        <w:spacing w:lineRule="auto" w:line="360" w:before="0" w:after="0"/>
        <w:ind w:left="0" w:right="0" w:firstLine="709"/>
        <w:rPr>
          <w:rFonts w:ascii="Cambria" w:hAnsi="Cambria"/>
          <w:sz w:val="24"/>
          <w:szCs w:val="24"/>
        </w:rPr>
      </w:pPr>
      <w:r>
        <w:rPr>
          <w:rFonts w:ascii="Cambria" w:hAnsi="Cambria"/>
          <w:sz w:val="24"/>
          <w:szCs w:val="24"/>
        </w:rPr>
      </w:r>
    </w:p>
    <w:p>
      <w:pPr>
        <w:pStyle w:val="Corpodotexto"/>
        <w:widowControl/>
        <w:overflowPunct w:val="true"/>
        <w:bidi w:val="0"/>
        <w:spacing w:lineRule="auto" w:line="360" w:before="0" w:after="0"/>
        <w:ind w:left="0" w:right="0" w:firstLine="1701"/>
        <w:jc w:val="both"/>
        <w:rPr>
          <w:rFonts w:ascii="Cambria" w:hAnsi="Cambria" w:cs="Arial"/>
          <w:b/>
          <w:b/>
          <w:bCs/>
          <w:color w:val="000000"/>
          <w:szCs w:val="24"/>
        </w:rPr>
      </w:pPr>
      <w:r>
        <w:rPr>
          <w:rFonts w:cs="Arial" w:ascii="Cambria" w:hAnsi="Cambria"/>
          <w:b w:val="false"/>
          <w:bCs/>
          <w:i w:val="false"/>
          <w:caps w:val="false"/>
          <w:smallCaps w:val="false"/>
          <w:color w:val="000000"/>
          <w:spacing w:val="0"/>
          <w:sz w:val="24"/>
          <w:szCs w:val="24"/>
        </w:rPr>
        <w:t xml:space="preserve">Ante o exposto, o Ministério Público Eleitoral verifica que o representado não infringiu a legislação de regência, sendo de rigor o </w:t>
      </w:r>
      <w:r>
        <w:rPr>
          <w:rStyle w:val="Nfaseforte"/>
          <w:rFonts w:cs="Arial" w:ascii="Cambria" w:hAnsi="Cambria"/>
          <w:b/>
          <w:bCs/>
          <w:i w:val="false"/>
          <w:caps w:val="false"/>
          <w:smallCaps w:val="false"/>
          <w:color w:val="000000"/>
          <w:spacing w:val="0"/>
          <w:sz w:val="24"/>
          <w:szCs w:val="24"/>
        </w:rPr>
        <w:t>INDEFERIMENTO</w:t>
      </w:r>
      <w:r>
        <w:rPr>
          <w:rFonts w:cs="Arial" w:ascii="Cambria" w:hAnsi="Cambria"/>
          <w:b w:val="false"/>
          <w:bCs/>
          <w:i w:val="false"/>
          <w:caps w:val="false"/>
          <w:smallCaps w:val="false"/>
          <w:color w:val="000000"/>
          <w:spacing w:val="0"/>
          <w:sz w:val="24"/>
          <w:szCs w:val="24"/>
        </w:rPr>
        <w:t xml:space="preserve"> dos pedidos, para que, ao final, seja julgada improcedente a presente representação.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itaes">
    <w:name w:val="Citações"/>
    <w:basedOn w:val="Normal"/>
    <w:qFormat/>
    <w:pPr>
      <w:spacing w:lineRule="auto" w:line="240" w:before="0" w:after="0"/>
      <w:ind w:left="1701" w:right="0" w:hanging="0"/>
      <w:jc w:val="both"/>
    </w:pPr>
    <w:rPr>
      <w:rFonts w:ascii="Times New Roman" w:hAnsi="Times New Roman"/>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29</TotalTime>
  <Application>LibreOffice/7.2.6.2$Windows_X86_64 LibreOffice_project/b0ec3a565991f7569a5a7f5d24fed7f52653d754</Application>
  <AppVersion>15.0000</AppVersion>
  <Pages>5</Pages>
  <Words>1881</Words>
  <Characters>10755</Characters>
  <CharactersWithSpaces>12591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2023-06-08T04:37:59Z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