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  <w:color w:val="C9211E"/>
          <w:sz w:val="24"/>
          <w:szCs w:val="24"/>
        </w:rPr>
        <w:t>MPCE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RRC nº</w:t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Impugnante: Ministério Público Eleitoral</w:t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Impugnado(a):</w:t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  <w:t xml:space="preserve"> </w:t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 xml:space="preserve">O </w:t>
      </w:r>
      <w:r>
        <w:rPr>
          <w:rFonts w:cs="Cambria" w:ascii="Cambria" w:hAnsi="Cambria"/>
          <w:b/>
          <w:sz w:val="24"/>
          <w:szCs w:val="24"/>
        </w:rPr>
        <w:t>MINISTÉRIO PÚBLICO ELEITORAL</w:t>
      </w:r>
      <w:r>
        <w:rPr>
          <w:rFonts w:cs="Cambria" w:ascii="Cambria" w:hAnsi="Cambria"/>
          <w:sz w:val="24"/>
          <w:szCs w:val="24"/>
        </w:rPr>
        <w:t xml:space="preserve">, por seu agente firmatário, vem, à presença de Vossa Excelência, nos termos do art. 3º da Lei Complementar nº 64/90, propor a presente </w:t>
      </w:r>
      <w:r>
        <w:rPr>
          <w:rFonts w:cs="Cambria" w:ascii="Cambria" w:hAnsi="Cambria"/>
          <w:b/>
          <w:sz w:val="24"/>
          <w:szCs w:val="24"/>
        </w:rPr>
        <w:t xml:space="preserve">AÇÃO DE IMPUGNAÇÃO DE REGISTRO DE CANDIDATO </w:t>
      </w:r>
      <w:r>
        <w:rPr>
          <w:rFonts w:cs="Cambria" w:ascii="Cambria" w:hAnsi="Cambria"/>
          <w:sz w:val="24"/>
          <w:szCs w:val="24"/>
        </w:rPr>
        <w:t>contra ........................................, devidamente qualificado nos autos do pedido de registro, pelos fatos e fundamentos que passa a expor: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 xml:space="preserve">O Partido XXXX encaminhou o pedido registro de candidatura do impugnado, protocolado sob o nº XXXX, ao cargo de (Prefeito Municipal/Vice-Prefeito Municipal/Vereador). 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 xml:space="preserve">Contudo, resta impossível o deferimento do registro de candidatura do impugnado, tendo em vista que ele se enquadra na hipótese prevista no art. 1º, I, </w:t>
      </w:r>
      <w:r>
        <w:rPr>
          <w:rFonts w:cs="Cambria" w:ascii="Cambria" w:hAnsi="Cambria"/>
          <w:i/>
          <w:iCs/>
          <w:sz w:val="24"/>
          <w:szCs w:val="24"/>
        </w:rPr>
        <w:t>b</w:t>
      </w:r>
      <w:r>
        <w:rPr>
          <w:rFonts w:cs="Cambria" w:ascii="Cambria" w:hAnsi="Cambria"/>
          <w:sz w:val="24"/>
          <w:szCs w:val="24"/>
        </w:rPr>
        <w:t>, da Lei Complementar n. 64/90, com redação dada pela Lei Complementar nº 135/2010, segundo o qual são inelegíveis</w:t>
      </w:r>
      <w:r>
        <w:rPr>
          <w:rFonts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iCs/>
          <w:color w:val="000000"/>
          <w:sz w:val="24"/>
          <w:szCs w:val="24"/>
        </w:rPr>
        <w:t>“</w:t>
      </w:r>
      <w:r>
        <w:rPr>
          <w:rFonts w:cs="Cambria" w:ascii="Cambria" w:hAnsi="Cambria"/>
          <w:i/>
          <w:sz w:val="24"/>
          <w:szCs w:val="24"/>
        </w:rPr>
        <w:t>os membros do Congresso Nacional, das Assembléias Legislativas, da Câmara Legislativa e das Câmaras Municipais que hajam perdido os respectivos mandatos por infringência do disposto nos incisos I e II do art. 55 da Constituição Federal, dos dispositivos equivalentes sobre perda de mandato das Constituições Estaduais e Leis Orgânicas dos Municípios e do Distrito Federal, para as eleições que se realizarem durante o período remanescente do mandato para o qual foram eleitos e nos oito anos subseqüentes ao término da legislatura”</w:t>
      </w:r>
      <w:r>
        <w:rPr>
          <w:rFonts w:cs="Cambria" w:ascii="Cambria" w:hAnsi="Cambria"/>
          <w:sz w:val="24"/>
          <w:szCs w:val="24"/>
        </w:rPr>
        <w:t>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No caso dos autos, o impugnado, conforme se observa da documentação anexa, foi cassado por quebra do decoro parlamentar por decisão proferida pela Câmara de Vereadores do Município XXXXX (documentos em anexo).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Eis os fatos que fundamentam a cassação de mandato do parlamentar: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cs="Cambria" w:ascii="Cambria" w:hAnsi="Cambria"/>
          <w:color w:val="000000"/>
          <w:sz w:val="24"/>
          <w:szCs w:val="24"/>
        </w:rPr>
        <w:t>(NARRAR SINTETICAMENTE O FATO).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>A aludida decisão de cassação da Câmara de Vereadores foi proferida em XX/XX/XXXX.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color w:val="000000"/>
          <w:sz w:val="24"/>
          <w:szCs w:val="24"/>
        </w:rPr>
        <w:t>Dessa forma, conforme a previsão legal, o impugnado é inelegível pelo período remanescente do mandato (ou seja, até XX/XX/XXXX) e por mais oito anos subsequentes ao término da legislatura.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cs="Cambria" w:ascii="Cambria" w:hAnsi="Cambria"/>
          <w:color w:val="000000"/>
          <w:sz w:val="24"/>
          <w:szCs w:val="24"/>
        </w:rPr>
        <w:t>De outro lado, não há qualquer notícia apontando a existência de provimento jurisdicional suspendendo ou anulando a aludida decisão de exclusão do exercício da profissão.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cs="Cambria" w:ascii="Cambria" w:hAnsi="Cambria"/>
          <w:color w:val="000000"/>
          <w:sz w:val="24"/>
          <w:szCs w:val="24"/>
        </w:rPr>
        <w:t xml:space="preserve">Sobre o assunto Rodrigo López Zilio esclarece que: </w:t>
      </w:r>
    </w:p>
    <w:p>
      <w:pPr>
        <w:pStyle w:val="Recuodecorpodetexto31"/>
        <w:tabs>
          <w:tab w:val="clear" w:pos="708"/>
          <w:tab w:val="left" w:pos="2268" w:leader="none"/>
        </w:tabs>
        <w:spacing w:lineRule="auto" w:line="360"/>
        <w:ind w:left="-10" w:right="0" w:firstLine="2315"/>
        <w:rPr>
          <w:rFonts w:ascii="Cambria" w:hAnsi="Cambria" w:cs="Cambria"/>
          <w:color w:val="000000"/>
          <w:sz w:val="24"/>
          <w:szCs w:val="24"/>
        </w:rPr>
      </w:pPr>
      <w:r>
        <w:rPr>
          <w:rFonts w:cs="Cambria" w:ascii="Cambria" w:hAnsi="Cambria"/>
          <w:color w:val="000000"/>
          <w:sz w:val="24"/>
          <w:szCs w:val="24"/>
        </w:rPr>
      </w:r>
    </w:p>
    <w:p>
      <w:pPr>
        <w:pStyle w:val="Recuodecorpodetexto31"/>
        <w:tabs>
          <w:tab w:val="clear" w:pos="708"/>
          <w:tab w:val="left" w:pos="2268" w:leader="none"/>
        </w:tabs>
        <w:spacing w:lineRule="auto" w:line="360"/>
        <w:ind w:left="2268" w:right="0" w:hanging="0"/>
        <w:rPr/>
      </w:pPr>
      <w:r>
        <w:rPr>
          <w:rFonts w:cs="Cambria" w:ascii="Cambria" w:hAnsi="Cambria"/>
          <w:color w:val="000000"/>
          <w:sz w:val="22"/>
          <w:szCs w:val="22"/>
        </w:rPr>
        <w:t>“</w:t>
      </w:r>
      <w:r>
        <w:rPr>
          <w:rFonts w:cs="Cambria" w:ascii="Cambria" w:hAnsi="Cambria"/>
          <w:color w:val="000000"/>
          <w:sz w:val="22"/>
          <w:szCs w:val="22"/>
        </w:rPr>
        <w:t xml:space="preserve">Trata-se da hipótese de cassação de mandato de membros do Poder Legislativo, que decorre de normativa interna da Casa legislativa que reconheceu a perda do mandato do parlamentar. Embora se origine da decisão soberana do Poder Legislativo, a inelegibilidade depende do reconhecimento pela Justiça Eleitoral em procedimento próprio, ou seja, extraem-se os efeitos negativos na esfera eleitoral do parlamentar do julgamento político.” (In Direito Eleitoral, 7 ed. Ver. Ampl. e atual.- Salvador: Editora Juspodivm, 2020, pág. 264).   </w:t>
      </w:r>
      <w:r>
        <w:rPr>
          <w:rFonts w:cs="Cambria" w:ascii="Cambria" w:hAnsi="Cambria"/>
          <w:color w:val="000000"/>
          <w:sz w:val="24"/>
          <w:szCs w:val="24"/>
        </w:rPr>
        <w:t xml:space="preserve"> </w:t>
      </w:r>
    </w:p>
    <w:p>
      <w:pPr>
        <w:pStyle w:val="Recuodecorpodetexto31"/>
        <w:tabs>
          <w:tab w:val="clear" w:pos="708"/>
          <w:tab w:val="left" w:pos="2268" w:leader="none"/>
        </w:tabs>
        <w:spacing w:lineRule="auto" w:line="360"/>
        <w:ind w:left="-10" w:right="0" w:firstLine="2315"/>
        <w:rPr>
          <w:rFonts w:ascii="Cambria" w:hAnsi="Cambria" w:cs="Cambria"/>
          <w:color w:val="000000"/>
          <w:sz w:val="24"/>
          <w:szCs w:val="24"/>
        </w:rPr>
      </w:pPr>
      <w:r>
        <w:rPr>
          <w:rFonts w:cs="Cambria" w:ascii="Cambria" w:hAnsi="Cambria"/>
          <w:color w:val="000000"/>
          <w:sz w:val="24"/>
          <w:szCs w:val="24"/>
        </w:rPr>
      </w:r>
    </w:p>
    <w:p>
      <w:pPr>
        <w:pStyle w:val="Normal"/>
        <w:widowControl/>
        <w:tabs>
          <w:tab w:val="clear" w:pos="708"/>
          <w:tab w:val="left" w:pos="2268" w:leader="none"/>
        </w:tabs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color w:val="000000"/>
          <w:sz w:val="24"/>
          <w:szCs w:val="24"/>
        </w:rPr>
        <w:t xml:space="preserve">O Supremo Tribunal Federal – em decisão com efeito </w:t>
      </w:r>
      <w:r>
        <w:rPr>
          <w:rFonts w:cs="Cambria" w:ascii="Cambria" w:hAnsi="Cambria"/>
          <w:i/>
          <w:color w:val="000000"/>
          <w:sz w:val="24"/>
          <w:szCs w:val="24"/>
        </w:rPr>
        <w:t>erga omnes</w:t>
      </w:r>
      <w:r>
        <w:rPr>
          <w:rFonts w:cs="Cambria" w:ascii="Cambria" w:hAnsi="Cambria"/>
          <w:color w:val="000000"/>
          <w:sz w:val="24"/>
          <w:szCs w:val="24"/>
        </w:rPr>
        <w:t xml:space="preserve"> e vinculante (ADC nº 29, ADC nº 30 e ADIn nº 4.578, j. 16.02.2012) – decidiu pela constitucionalidade da Lei Complementar nº 135/10, assentando que a restrição à capacidade eleitoral passiva, a partir da decisão de órgão colegiado, não fere o princípio da presunção de inocência e, ainda, a possibilidade de aplicação das causas de inelegibilidade aos fatos cometidos anteriormente à vigência do novo diploma normativo.</w:t>
      </w:r>
    </w:p>
    <w:p>
      <w:pPr>
        <w:pStyle w:val="Normal"/>
        <w:widowControl/>
        <w:tabs>
          <w:tab w:val="clear" w:pos="708"/>
          <w:tab w:val="left" w:pos="2268" w:leader="none"/>
        </w:tabs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cs="Cambria" w:ascii="Cambria" w:hAnsi="Cambria"/>
          <w:color w:val="000000"/>
          <w:sz w:val="24"/>
          <w:szCs w:val="24"/>
        </w:rPr>
        <w:t>Deste modo, tendo em vista o princípio da preclusão (art. 259 do Código Eleitoral), impõe-se o ajuizamento da presente ação de impugnação, pois se trata de causa de inelegibilidade infraconstitucional.</w:t>
      </w:r>
    </w:p>
    <w:p>
      <w:pPr>
        <w:pStyle w:val="Normal"/>
        <w:widowControl/>
        <w:tabs>
          <w:tab w:val="clear" w:pos="708"/>
          <w:tab w:val="left" w:pos="2268" w:leader="none"/>
        </w:tabs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Diante do exposto, o Ministério Público Eleitoral requer:</w:t>
      </w:r>
    </w:p>
    <w:p>
      <w:pPr>
        <w:pStyle w:val="Normal"/>
        <w:widowControl/>
        <w:tabs>
          <w:tab w:val="clear" w:pos="708"/>
          <w:tab w:val="left" w:pos="2268" w:leader="none"/>
        </w:tabs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b/>
          <w:bCs/>
          <w:sz w:val="24"/>
          <w:szCs w:val="24"/>
        </w:rPr>
        <w:t>(a)</w:t>
      </w:r>
      <w:r>
        <w:rPr>
          <w:rFonts w:cs="Cambria" w:ascii="Cambria" w:hAnsi="Cambria"/>
          <w:sz w:val="24"/>
          <w:szCs w:val="24"/>
        </w:rPr>
        <w:t xml:space="preserve"> o recebimento da presente ação de impugnação;</w:t>
      </w:r>
    </w:p>
    <w:p>
      <w:pPr>
        <w:pStyle w:val="Normal"/>
        <w:widowControl/>
        <w:tabs>
          <w:tab w:val="clear" w:pos="708"/>
          <w:tab w:val="left" w:pos="2268" w:leader="none"/>
        </w:tabs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b/>
          <w:bCs/>
          <w:sz w:val="24"/>
          <w:szCs w:val="24"/>
        </w:rPr>
        <w:t>(b)</w:t>
      </w:r>
      <w:r>
        <w:rPr>
          <w:rFonts w:cs="Cambria" w:ascii="Cambria" w:hAnsi="Cambria"/>
          <w:sz w:val="24"/>
          <w:szCs w:val="24"/>
        </w:rPr>
        <w:t xml:space="preserve"> seja o impugnado devidamente notificado, para que, querendo, ofereça sua defesa, nos termos do art. 4º da LC nº 64/90;</w:t>
      </w:r>
    </w:p>
    <w:p>
      <w:pPr>
        <w:pStyle w:val="Normal"/>
        <w:widowControl/>
        <w:tabs>
          <w:tab w:val="clear" w:pos="708"/>
          <w:tab w:val="left" w:pos="2268" w:leader="none"/>
        </w:tabs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b/>
          <w:bCs/>
          <w:sz w:val="24"/>
          <w:szCs w:val="24"/>
        </w:rPr>
        <w:t xml:space="preserve">(c) </w:t>
      </w:r>
      <w:r>
        <w:rPr>
          <w:rFonts w:cs="Cambria" w:ascii="Cambria" w:hAnsi="Cambria"/>
          <w:sz w:val="24"/>
          <w:szCs w:val="24"/>
        </w:rPr>
        <w:t>que seja notificado o Partido XXX;</w:t>
      </w:r>
    </w:p>
    <w:p>
      <w:pPr>
        <w:pStyle w:val="Normal"/>
        <w:widowControl/>
        <w:tabs>
          <w:tab w:val="clear" w:pos="708"/>
          <w:tab w:val="left" w:pos="2268" w:leader="none"/>
        </w:tabs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b/>
          <w:bCs/>
          <w:sz w:val="24"/>
          <w:szCs w:val="24"/>
        </w:rPr>
        <w:t>(d)</w:t>
      </w:r>
      <w:r>
        <w:rPr>
          <w:rFonts w:cs="Cambria" w:ascii="Cambria" w:hAnsi="Cambria"/>
          <w:sz w:val="24"/>
          <w:szCs w:val="24"/>
        </w:rPr>
        <w:t xml:space="preserve"> que, em diligência, seja juntado ao presente cópia do pedido de registro do impugnado;</w:t>
      </w:r>
    </w:p>
    <w:p>
      <w:pPr>
        <w:pStyle w:val="Normal"/>
        <w:widowControl/>
        <w:tabs>
          <w:tab w:val="clear" w:pos="708"/>
          <w:tab w:val="left" w:pos="2268" w:leader="none"/>
        </w:tabs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b/>
          <w:bCs/>
          <w:sz w:val="24"/>
          <w:szCs w:val="24"/>
        </w:rPr>
        <w:t>(e)</w:t>
      </w:r>
      <w:r>
        <w:rPr>
          <w:rFonts w:cs="Cambria" w:ascii="Cambria" w:hAnsi="Cambria"/>
          <w:sz w:val="24"/>
          <w:szCs w:val="24"/>
        </w:rPr>
        <w:t xml:space="preserve"> seja juntada a documentação anexa;</w:t>
      </w:r>
    </w:p>
    <w:p>
      <w:pPr>
        <w:pStyle w:val="Normal"/>
        <w:widowControl/>
        <w:tabs>
          <w:tab w:val="clear" w:pos="708"/>
          <w:tab w:val="left" w:pos="2268" w:leader="none"/>
        </w:tabs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b/>
          <w:bCs/>
          <w:sz w:val="24"/>
          <w:szCs w:val="24"/>
        </w:rPr>
        <w:t>(f)</w:t>
      </w:r>
      <w:r>
        <w:rPr>
          <w:rFonts w:cs="Cambria" w:ascii="Cambria" w:hAnsi="Cambria"/>
          <w:sz w:val="24"/>
          <w:szCs w:val="24"/>
        </w:rPr>
        <w:t xml:space="preserve"> protesta pela produção de todos os meios de prova em direito admitidos; </w:t>
      </w:r>
    </w:p>
    <w:p>
      <w:pPr>
        <w:pStyle w:val="Normal"/>
        <w:widowControl/>
        <w:tabs>
          <w:tab w:val="clear" w:pos="708"/>
          <w:tab w:val="left" w:pos="2268" w:leader="none"/>
        </w:tabs>
        <w:suppressAutoHyphens w:val="true"/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b/>
          <w:sz w:val="24"/>
          <w:szCs w:val="24"/>
        </w:rPr>
        <w:t xml:space="preserve">(g) </w:t>
      </w:r>
      <w:r>
        <w:rPr>
          <w:rFonts w:cs="Cambria" w:ascii="Cambria" w:hAnsi="Cambria"/>
          <w:sz w:val="24"/>
          <w:szCs w:val="24"/>
        </w:rPr>
        <w:t>encerrado o prazo da dilação probatória, seja oportunizado às partes o oferecimento de alegações finais, nos termos do art. 6º da LC n. 64/90; e,</w:t>
      </w:r>
    </w:p>
    <w:p>
      <w:pPr>
        <w:pStyle w:val="Normal"/>
        <w:widowControl/>
        <w:tabs>
          <w:tab w:val="clear" w:pos="708"/>
          <w:tab w:val="left" w:pos="2268" w:leader="none"/>
        </w:tabs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Cambria" w:ascii="Cambria" w:hAnsi="Cambria"/>
          <w:b/>
          <w:bCs/>
          <w:color w:val="000000"/>
          <w:sz w:val="24"/>
          <w:szCs w:val="24"/>
        </w:rPr>
        <w:t>(h)</w:t>
      </w:r>
      <w:r>
        <w:rPr>
          <w:rFonts w:cs="Cambria" w:ascii="Cambria" w:hAnsi="Cambria"/>
          <w:color w:val="000000"/>
          <w:sz w:val="24"/>
          <w:szCs w:val="24"/>
        </w:rPr>
        <w:t xml:space="preserve"> por fim, que seja a presente ação de impugnação de candidato </w:t>
      </w:r>
      <w:r>
        <w:rPr>
          <w:rFonts w:cs="Cambria" w:ascii="Cambria" w:hAnsi="Cambria"/>
          <w:b/>
          <w:color w:val="000000"/>
          <w:sz w:val="24"/>
          <w:szCs w:val="24"/>
        </w:rPr>
        <w:t>julgada integralmente procedente</w:t>
      </w:r>
      <w:r>
        <w:rPr>
          <w:rFonts w:cs="Cambria" w:ascii="Cambria" w:hAnsi="Cambria"/>
          <w:color w:val="000000"/>
          <w:sz w:val="24"/>
          <w:szCs w:val="24"/>
        </w:rPr>
        <w:t xml:space="preserve">, para o fim de </w:t>
      </w:r>
      <w:r>
        <w:rPr>
          <w:rFonts w:cs="Cambria" w:ascii="Cambria" w:hAnsi="Cambria"/>
          <w:b/>
          <w:bCs/>
          <w:color w:val="000000"/>
          <w:sz w:val="24"/>
          <w:szCs w:val="24"/>
        </w:rPr>
        <w:t>indeferir o registro do impugnado</w:t>
      </w:r>
      <w:r>
        <w:rPr>
          <w:rFonts w:cs="Cambria" w:ascii="Cambria" w:hAnsi="Cambria"/>
          <w:color w:val="000000"/>
          <w:sz w:val="24"/>
          <w:szCs w:val="24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Cambri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ecuodecorpodetexto31">
    <w:name w:val="Recuo de corpo de texto 31"/>
    <w:basedOn w:val="Normal"/>
    <w:qFormat/>
    <w:pPr>
      <w:suppressAutoHyphens w:val="true"/>
      <w:ind w:left="1985" w:right="0" w:hanging="0"/>
      <w:jc w:val="both"/>
    </w:pPr>
    <w:rPr>
      <w:rFonts w:ascii="Times New Roman" w:hAnsi="Times New Roman" w:cs="Times New Roman"/>
      <w:sz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LibreOffice/7.2.6.2$Windows_X86_64 LibreOffice_project/b0ec3a565991f7569a5a7f5d24fed7f52653d754</Application>
  <AppVersion>15.0000</AppVersion>
  <Pages>3</Pages>
  <Words>655</Words>
  <Characters>3661</Characters>
  <CharactersWithSpaces>4296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2023-06-06T21:00:34Z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