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</w:t>
      </w:r>
      <w:r>
        <w:rPr>
          <w:rFonts w:ascii="Cambria" w:hAnsi="Cambria"/>
          <w:color w:val="C9211E"/>
          <w:sz w:val="24"/>
          <w:szCs w:val="24"/>
        </w:rPr>
        <w:t>MS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Verdana" w:cs="Verdana" w:ascii="Cambria" w:hAnsi="Cambria"/>
          <w:sz w:val="24"/>
          <w:szCs w:val="24"/>
        </w:rPr>
        <w:t xml:space="preserve">O </w:t>
      </w:r>
      <w:r>
        <w:rPr>
          <w:rFonts w:cs="Verdana" w:ascii="Cambria" w:hAnsi="Cambria"/>
          <w:b/>
          <w:sz w:val="24"/>
          <w:szCs w:val="24"/>
          <w14:shadow w14:blurRad="0" w14:dist="17957" w14:dir="2700000" w14:sx="100000" w14:sy="100000" w14:kx="0" w14:ky="0" w14:algn="b">
            <w14:srgbClr w14:val="000000"/>
          </w14:shadow>
        </w:rPr>
        <w:t>MINISTÉRIO PÚBLICO</w:t>
      </w:r>
      <w:r>
        <w:rPr>
          <w:rFonts w:eastAsia="Verdana" w:cs="Verdana" w:ascii="Cambria" w:hAnsi="Cambria"/>
          <w:b/>
          <w:sz w:val="24"/>
          <w:szCs w:val="24"/>
          <w14:shadow w14:blurRad="0" w14:dist="17957" w14:dir="2700000" w14:sx="100000" w14:sy="100000" w14:kx="0" w14:ky="0" w14:algn="b">
            <w14:srgbClr w14:val="000000"/>
          </w14:shadow>
        </w:rPr>
        <w:t xml:space="preserve"> </w:t>
      </w:r>
      <w:r>
        <w:rPr>
          <w:rFonts w:cs="Verdana" w:ascii="Cambria" w:hAnsi="Cambria"/>
          <w:b/>
          <w:sz w:val="24"/>
          <w:szCs w:val="24"/>
          <w14:shadow w14:blurRad="0" w14:dist="17957" w14:dir="2700000" w14:sx="100000" w14:sy="100000" w14:kx="0" w14:ky="0" w14:algn="b">
            <w14:srgbClr w14:val="000000"/>
          </w14:shadow>
        </w:rPr>
        <w:t>ELEITORAL</w:t>
      </w:r>
      <w:r>
        <w:rPr>
          <w:rFonts w:cs="Verdana" w:ascii="Cambria" w:hAnsi="Cambria"/>
          <w:b/>
          <w:sz w:val="24"/>
          <w:szCs w:val="24"/>
        </w:rPr>
        <w:t>,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por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seu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órgão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infra-assinado,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vem,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perante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Vossa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Excelência,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fundamento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art.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41-A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n.º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9.504/97,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ajuizar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presente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  <w:u w:val="single"/>
          <w14:shadow w14:blurRad="0" w14:dist="17957" w14:dir="2700000" w14:sx="100000" w14:sy="100000" w14:kx="0" w14:ky="0" w14:algn="b">
            <w14:srgbClr w14:val="000000"/>
          </w14:shadow>
        </w:rPr>
        <w:t>REPRESENTAÇÃO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adotando-se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rito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previsto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artigo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22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Complementar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n.º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64/90,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face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--------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candidato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cargo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---------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endereço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à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rua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--------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pelas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razões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fato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direito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seguir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expostas.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Verdan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</w:r>
    </w:p>
    <w:p>
      <w:pPr>
        <w:pStyle w:val="Standard"/>
        <w:spacing w:lineRule="atLeast" w:line="360" w:before="120" w:after="0"/>
        <w:rPr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  <w:t>1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DOS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FATOS</w:t>
      </w:r>
    </w:p>
    <w:p>
      <w:pPr>
        <w:pStyle w:val="Standard"/>
        <w:spacing w:lineRule="atLeast" w:line="360" w:before="120" w:after="0"/>
        <w:jc w:val="both"/>
        <w:rPr>
          <w:rFonts w:ascii="Cambria" w:hAnsi="Cambria" w:cs="Verdan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</w:r>
    </w:p>
    <w:p>
      <w:pPr>
        <w:pStyle w:val="CorpodeTexto"/>
        <w:spacing w:lineRule="atLeast" w:line="360" w:before="120" w:after="0"/>
        <w:ind w:hanging="0"/>
        <w:rPr>
          <w:sz w:val="24"/>
          <w:szCs w:val="24"/>
        </w:rPr>
      </w:pPr>
      <w:r>
        <w:rPr>
          <w:rFonts w:cs="Verdana" w:ascii="Cambria" w:hAnsi="Cambria"/>
          <w:b/>
          <w:bCs/>
          <w:sz w:val="24"/>
          <w:szCs w:val="24"/>
          <w:shd w:fill="FFFF00" w:val="clear"/>
        </w:rPr>
        <w:t>OBS: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Admite-se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o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ajuizamento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desta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ação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somente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após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a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formalização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do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registro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de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candidatura,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certo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que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o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interesse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processual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subsiste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ainda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que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o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registro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venha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a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ser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eventualmente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indeferido.</w:t>
      </w:r>
      <w:r>
        <w:rPr>
          <w:rStyle w:val="Ncoradanotaderodap"/>
          <w:rFonts w:eastAsia="Verdana" w:cs="Verdana" w:ascii="Cambria" w:hAnsi="Cambria"/>
          <w:b/>
          <w:bCs/>
          <w:sz w:val="24"/>
          <w:szCs w:val="24"/>
          <w:shd w:fill="FFFF00" w:val="clear"/>
        </w:rPr>
        <w:footnoteReference w:id="2"/>
      </w:r>
    </w:p>
    <w:p>
      <w:pPr>
        <w:pStyle w:val="CorpodeTexto"/>
        <w:spacing w:lineRule="atLeast" w:line="360" w:before="120" w:after="0"/>
        <w:ind w:hang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CorpodeTexto"/>
        <w:spacing w:lineRule="atLeast" w:line="360" w:before="120" w:after="0"/>
        <w:ind w:hanging="0"/>
        <w:rPr>
          <w:sz w:val="24"/>
          <w:szCs w:val="24"/>
        </w:rPr>
      </w:pP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>“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[...].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1.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Conforme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já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pacificado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no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âmbito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desta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Corte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superior,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para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a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caracterização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da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infração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ao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art.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41-A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da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Lei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das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Eleições,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é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desnecessário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que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ato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tenha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sido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praticado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diretamente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pelo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candidato,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mostrando-se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suficiente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que,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evidenciado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benefício,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haja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dele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participado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de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qualquer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forma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ou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com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ele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consentido.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[...].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>”</w:t>
      </w:r>
    </w:p>
    <w:p>
      <w:pPr>
        <w:pStyle w:val="CorpodeTexto"/>
        <w:spacing w:lineRule="atLeast" w:line="360" w:before="120" w:after="0"/>
        <w:ind w:hanging="0"/>
        <w:rPr>
          <w:sz w:val="24"/>
          <w:szCs w:val="24"/>
        </w:rPr>
      </w:pP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(Ac.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de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22.4.2008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no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AAG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nº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7.515,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rel.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Min.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Caputo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Bastos;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no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mesmo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sentido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do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Ac.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de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8.11.2007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no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ARESPE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nº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28.061,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rel.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Min.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Marcelo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Ribeiro.)</w:t>
      </w:r>
    </w:p>
    <w:p>
      <w:pPr>
        <w:pStyle w:val="CorpodeTexto"/>
        <w:spacing w:lineRule="atLeast" w:line="360" w:before="120" w:after="0"/>
        <w:ind w:hanging="0"/>
        <w:rPr>
          <w:rFonts w:ascii="Cambria" w:hAnsi="Cambria" w:cs="Verdana"/>
          <w:b/>
          <w:b/>
          <w:bCs/>
          <w:i/>
          <w:i/>
          <w:iCs/>
          <w:sz w:val="24"/>
          <w:szCs w:val="24"/>
          <w:shd w:fill="FFFF00" w:val="clear"/>
        </w:rPr>
      </w:pP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</w:r>
    </w:p>
    <w:p>
      <w:pPr>
        <w:pStyle w:val="CorpodeTexto"/>
        <w:spacing w:lineRule="atLeast" w:line="360" w:before="120" w:after="0"/>
        <w:ind w:hanging="0"/>
        <w:rPr>
          <w:sz w:val="24"/>
          <w:szCs w:val="24"/>
        </w:rPr>
      </w:pPr>
      <w:r>
        <w:rPr>
          <w:rFonts w:cs="Verdana" w:ascii="Cambria" w:hAnsi="Cambria"/>
          <w:b/>
          <w:bCs/>
          <w:sz w:val="24"/>
          <w:szCs w:val="24"/>
          <w:shd w:fill="FFFF00" w:val="clear"/>
        </w:rPr>
        <w:t>Por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fim,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é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de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todo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conveniente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que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a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conduta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imputa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ao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representado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também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seja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examinada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sob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o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ótica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do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crime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de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corrupção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eleitoral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(art.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299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do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Código</w:t>
      </w:r>
      <w:r>
        <w:rPr>
          <w:rFonts w:eastAsia="Verdana" w:cs="Verdan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sz w:val="24"/>
          <w:szCs w:val="24"/>
          <w:shd w:fill="FFFF00" w:val="clear"/>
        </w:rPr>
        <w:t>Eleitoral).</w:t>
      </w:r>
    </w:p>
    <w:p>
      <w:pPr>
        <w:pStyle w:val="CorpodeTexto"/>
        <w:spacing w:lineRule="atLeast" w:line="360" w:before="120" w:after="0"/>
        <w:rPr>
          <w:rFonts w:ascii="Cambria" w:hAnsi="Cambria" w:cs="Verdana"/>
          <w:i/>
          <w:i/>
          <w:iCs/>
          <w:sz w:val="24"/>
          <w:szCs w:val="24"/>
        </w:rPr>
      </w:pPr>
      <w:r>
        <w:rPr>
          <w:rFonts w:cs="Verdana" w:ascii="Cambria" w:hAnsi="Cambria"/>
          <w:i/>
          <w:iCs/>
          <w:sz w:val="24"/>
          <w:szCs w:val="24"/>
        </w:rPr>
      </w:r>
    </w:p>
    <w:p>
      <w:pPr>
        <w:pStyle w:val="CorpodeTexto"/>
        <w:spacing w:lineRule="atLeast" w:line="360" w:before="120" w:after="0"/>
        <w:ind w:hanging="0"/>
        <w:rPr>
          <w:sz w:val="24"/>
          <w:szCs w:val="24"/>
        </w:rPr>
      </w:pP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A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título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meramente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exemplificativo,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transcreve-se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abaixo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uma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situação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 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hipotética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comumente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praticada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por</w:t>
      </w:r>
      <w:r>
        <w:rPr>
          <w:rFonts w:eastAsia="Verdana" w:cs="Verdan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Verdana" w:ascii="Cambria" w:hAnsi="Cambria"/>
          <w:b/>
          <w:bCs/>
          <w:i/>
          <w:iCs/>
          <w:sz w:val="24"/>
          <w:szCs w:val="24"/>
          <w:shd w:fill="FFFF00" w:val="clear"/>
        </w:rPr>
        <w:t>candidato.</w:t>
      </w:r>
    </w:p>
    <w:p>
      <w:pPr>
        <w:pStyle w:val="CorpodeTexto"/>
        <w:spacing w:lineRule="atLeast" w:line="360" w:before="120" w:after="0"/>
        <w:rPr>
          <w:rFonts w:ascii="Cambria" w:hAnsi="Cambria" w:cs="Verdan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Consta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autos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incluso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expediente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representado,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candidato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cargo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-------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eleições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XXXX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fez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campanha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eleitoral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distribuição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gratuita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churrasco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bebidas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eleitores,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acompanhada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solicitação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votos,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realizada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dia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----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entre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18h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23h,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espaço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eventos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denominado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--------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situado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à</w:t>
      </w:r>
      <w:r>
        <w:rPr>
          <w:rFonts w:eastAsia="Verdana" w:cs="Verdana" w:ascii="Cambria" w:hAnsi="Cambria"/>
          <w:sz w:val="24"/>
          <w:szCs w:val="24"/>
        </w:rPr>
        <w:t xml:space="preserve"> XXX.</w:t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reportagem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publicada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na</w:t>
      </w:r>
      <w:r>
        <w:rPr>
          <w:rFonts w:eastAsia="Verdana" w:cs="Verdana" w:ascii="Cambria" w:hAnsi="Cambria"/>
          <w:sz w:val="24"/>
          <w:szCs w:val="24"/>
        </w:rPr>
        <w:t xml:space="preserve"> XXXX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edição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----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foi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veiculado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representado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realizou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propaganda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eleitoral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eastAsia="Verdana" w:cs="Verdana" w:ascii="Cambria" w:hAnsi="Cambria"/>
          <w:i/>
          <w:sz w:val="24"/>
          <w:szCs w:val="24"/>
        </w:rPr>
        <w:t>“</w:t>
      </w:r>
      <w:r>
        <w:rPr>
          <w:rFonts w:cs="Verdana" w:ascii="Cambria" w:hAnsi="Cambria"/>
          <w:i/>
          <w:sz w:val="24"/>
          <w:szCs w:val="24"/>
        </w:rPr>
        <w:t>com</w:t>
      </w:r>
      <w:r>
        <w:rPr>
          <w:rFonts w:eastAsia="Verdana" w:cs="Verdana" w:ascii="Cambria" w:hAnsi="Cambria"/>
          <w:i/>
          <w:sz w:val="24"/>
          <w:szCs w:val="24"/>
        </w:rPr>
        <w:t xml:space="preserve"> </w:t>
      </w:r>
      <w:r>
        <w:rPr>
          <w:rFonts w:cs="Verdana" w:ascii="Cambria" w:hAnsi="Cambria"/>
          <w:i/>
          <w:sz w:val="24"/>
          <w:szCs w:val="24"/>
        </w:rPr>
        <w:t>farta</w:t>
      </w:r>
      <w:r>
        <w:rPr>
          <w:rFonts w:eastAsia="Verdana" w:cs="Verdana" w:ascii="Cambria" w:hAnsi="Cambria"/>
          <w:i/>
          <w:sz w:val="24"/>
          <w:szCs w:val="24"/>
        </w:rPr>
        <w:t xml:space="preserve"> </w:t>
      </w:r>
      <w:r>
        <w:rPr>
          <w:rFonts w:cs="Verdana" w:ascii="Cambria" w:hAnsi="Cambria"/>
          <w:i/>
          <w:sz w:val="24"/>
          <w:szCs w:val="24"/>
        </w:rPr>
        <w:t>distribuição</w:t>
      </w:r>
      <w:r>
        <w:rPr>
          <w:rFonts w:eastAsia="Verdana" w:cs="Verdana" w:ascii="Cambria" w:hAnsi="Cambria"/>
          <w:i/>
          <w:sz w:val="24"/>
          <w:szCs w:val="24"/>
        </w:rPr>
        <w:t xml:space="preserve"> </w:t>
      </w:r>
      <w:r>
        <w:rPr>
          <w:rFonts w:cs="Verdana" w:ascii="Cambria" w:hAnsi="Cambria"/>
          <w:i/>
          <w:sz w:val="24"/>
          <w:szCs w:val="24"/>
        </w:rPr>
        <w:t>gratuita</w:t>
      </w:r>
      <w:r>
        <w:rPr>
          <w:rFonts w:eastAsia="Verdana" w:cs="Verdana" w:ascii="Cambria" w:hAnsi="Cambria"/>
          <w:i/>
          <w:sz w:val="24"/>
          <w:szCs w:val="24"/>
        </w:rPr>
        <w:t xml:space="preserve"> </w:t>
      </w:r>
      <w:r>
        <w:rPr>
          <w:rFonts w:cs="Verdana" w:ascii="Cambria" w:hAnsi="Cambria"/>
          <w:i/>
          <w:sz w:val="24"/>
          <w:szCs w:val="24"/>
        </w:rPr>
        <w:t>de</w:t>
      </w:r>
      <w:r>
        <w:rPr>
          <w:rFonts w:eastAsia="Verdana" w:cs="Verdana" w:ascii="Cambria" w:hAnsi="Cambria"/>
          <w:i/>
          <w:sz w:val="24"/>
          <w:szCs w:val="24"/>
        </w:rPr>
        <w:t xml:space="preserve"> </w:t>
      </w:r>
      <w:r>
        <w:rPr>
          <w:rFonts w:cs="Verdana" w:ascii="Cambria" w:hAnsi="Cambria"/>
          <w:i/>
          <w:sz w:val="24"/>
          <w:szCs w:val="24"/>
        </w:rPr>
        <w:t>churrasco</w:t>
      </w:r>
      <w:r>
        <w:rPr>
          <w:rFonts w:eastAsia="Verdana" w:cs="Verdana" w:ascii="Cambria" w:hAnsi="Cambria"/>
          <w:i/>
          <w:sz w:val="24"/>
          <w:szCs w:val="24"/>
        </w:rPr>
        <w:t xml:space="preserve"> </w:t>
      </w:r>
      <w:r>
        <w:rPr>
          <w:rFonts w:cs="Verdana" w:ascii="Cambria" w:hAnsi="Cambria"/>
          <w:i/>
          <w:sz w:val="24"/>
          <w:szCs w:val="24"/>
        </w:rPr>
        <w:t>e</w:t>
      </w:r>
      <w:r>
        <w:rPr>
          <w:rFonts w:eastAsia="Verdana" w:cs="Verdana" w:ascii="Cambria" w:hAnsi="Cambria"/>
          <w:i/>
          <w:sz w:val="24"/>
          <w:szCs w:val="24"/>
        </w:rPr>
        <w:t xml:space="preserve"> </w:t>
      </w:r>
      <w:r>
        <w:rPr>
          <w:rFonts w:cs="Verdana" w:ascii="Cambria" w:hAnsi="Cambria"/>
          <w:i/>
          <w:sz w:val="24"/>
          <w:szCs w:val="24"/>
        </w:rPr>
        <w:t>bebida</w:t>
      </w:r>
      <w:r>
        <w:rPr>
          <w:rFonts w:eastAsia="Verdana" w:cs="Verdana" w:ascii="Cambria" w:hAnsi="Cambria"/>
          <w:i/>
          <w:sz w:val="24"/>
          <w:szCs w:val="24"/>
        </w:rPr>
        <w:t xml:space="preserve"> </w:t>
      </w:r>
      <w:r>
        <w:rPr>
          <w:rFonts w:cs="Verdana" w:ascii="Cambria" w:hAnsi="Cambria"/>
          <w:i/>
          <w:sz w:val="24"/>
          <w:szCs w:val="24"/>
        </w:rPr>
        <w:t>a</w:t>
      </w:r>
      <w:r>
        <w:rPr>
          <w:rFonts w:eastAsia="Verdana" w:cs="Verdana" w:ascii="Cambria" w:hAnsi="Cambria"/>
          <w:i/>
          <w:sz w:val="24"/>
          <w:szCs w:val="24"/>
        </w:rPr>
        <w:t xml:space="preserve"> </w:t>
      </w:r>
      <w:r>
        <w:rPr>
          <w:rFonts w:cs="Verdana" w:ascii="Cambria" w:hAnsi="Cambria"/>
          <w:i/>
          <w:sz w:val="24"/>
          <w:szCs w:val="24"/>
        </w:rPr>
        <w:t>eleitores</w:t>
      </w:r>
      <w:r>
        <w:rPr>
          <w:rFonts w:eastAsia="Verdana" w:cs="Verdana" w:ascii="Cambria" w:hAnsi="Cambria"/>
          <w:i/>
          <w:sz w:val="24"/>
          <w:szCs w:val="24"/>
        </w:rPr>
        <w:t xml:space="preserve"> </w:t>
      </w:r>
      <w:r>
        <w:rPr>
          <w:rFonts w:cs="Verdana" w:ascii="Cambria" w:hAnsi="Cambria"/>
          <w:i/>
          <w:sz w:val="24"/>
          <w:szCs w:val="24"/>
        </w:rPr>
        <w:t>na</w:t>
      </w:r>
      <w:r>
        <w:rPr>
          <w:rFonts w:eastAsia="Verdana" w:cs="Verdana" w:ascii="Cambria" w:hAnsi="Cambria"/>
          <w:i/>
          <w:sz w:val="24"/>
          <w:szCs w:val="24"/>
        </w:rPr>
        <w:t xml:space="preserve"> </w:t>
      </w:r>
      <w:r>
        <w:rPr>
          <w:rFonts w:cs="Verdana" w:ascii="Cambria" w:hAnsi="Cambria"/>
          <w:i/>
          <w:sz w:val="24"/>
          <w:szCs w:val="24"/>
        </w:rPr>
        <w:t>noite</w:t>
      </w:r>
      <w:r>
        <w:rPr>
          <w:rFonts w:eastAsia="Verdana" w:cs="Verdana" w:ascii="Cambria" w:hAnsi="Cambria"/>
          <w:i/>
          <w:sz w:val="24"/>
          <w:szCs w:val="24"/>
        </w:rPr>
        <w:t xml:space="preserve"> </w:t>
      </w:r>
      <w:r>
        <w:rPr>
          <w:rFonts w:cs="Verdana" w:ascii="Cambria" w:hAnsi="Cambria"/>
          <w:i/>
          <w:sz w:val="24"/>
          <w:szCs w:val="24"/>
        </w:rPr>
        <w:t>da</w:t>
      </w:r>
      <w:r>
        <w:rPr>
          <w:rFonts w:eastAsia="Verdana" w:cs="Verdana" w:ascii="Cambria" w:hAnsi="Cambria"/>
          <w:i/>
          <w:sz w:val="24"/>
          <w:szCs w:val="24"/>
        </w:rPr>
        <w:t xml:space="preserve"> </w:t>
      </w:r>
      <w:r>
        <w:rPr>
          <w:rFonts w:cs="Verdana" w:ascii="Cambria" w:hAnsi="Cambria"/>
          <w:i/>
          <w:sz w:val="24"/>
          <w:szCs w:val="24"/>
        </w:rPr>
        <w:t>última</w:t>
      </w:r>
      <w:r>
        <w:rPr>
          <w:rFonts w:eastAsia="Verdana" w:cs="Verdana" w:ascii="Cambria" w:hAnsi="Cambria"/>
          <w:i/>
          <w:sz w:val="24"/>
          <w:szCs w:val="24"/>
        </w:rPr>
        <w:t xml:space="preserve"> </w:t>
      </w:r>
      <w:r>
        <w:rPr>
          <w:rFonts w:cs="Verdana" w:ascii="Cambria" w:hAnsi="Cambria"/>
          <w:i/>
          <w:sz w:val="24"/>
          <w:szCs w:val="24"/>
        </w:rPr>
        <w:t>quarta-feira</w:t>
      </w:r>
      <w:r>
        <w:rPr>
          <w:rFonts w:eastAsia="Verdana" w:cs="Verdana" w:ascii="Cambria" w:hAnsi="Cambria"/>
          <w:i/>
          <w:sz w:val="24"/>
          <w:szCs w:val="24"/>
        </w:rPr>
        <w:t>”</w:t>
      </w:r>
      <w:r>
        <w:rPr>
          <w:rFonts w:cs="Verdana" w:ascii="Cambria" w:hAnsi="Cambria"/>
          <w:sz w:val="24"/>
          <w:szCs w:val="24"/>
        </w:rPr>
        <w:t>.</w:t>
      </w:r>
    </w:p>
    <w:p>
      <w:pPr>
        <w:pStyle w:val="CorpodeTexto"/>
        <w:widowControl/>
        <w:spacing w:lineRule="auto" w:line="360" w:before="0" w:after="0"/>
        <w:ind w:firstLine="1701"/>
        <w:rPr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Colhe-se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referida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matéria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jornalística,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através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qual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Ministério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Público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Eleitoral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tomou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conhecimento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fatos,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seguinte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excerto:</w:t>
      </w:r>
    </w:p>
    <w:p>
      <w:pPr>
        <w:pStyle w:val="CorpodeTexto"/>
        <w:spacing w:lineRule="auto" w:line="360" w:before="0" w:after="0"/>
        <w:ind w:firstLine="1701"/>
        <w:jc w:val="center"/>
        <w:rPr>
          <w:sz w:val="24"/>
          <w:szCs w:val="24"/>
        </w:rPr>
      </w:pPr>
      <w:r>
        <w:rPr>
          <w:rFonts w:cs="Verdana" w:ascii="Cambria" w:hAnsi="Cambria"/>
          <w:b/>
          <w:bCs/>
          <w:i/>
          <w:sz w:val="24"/>
          <w:szCs w:val="24"/>
        </w:rPr>
        <w:t>[Conteúdo</w:t>
      </w:r>
      <w:r>
        <w:rPr>
          <w:rFonts w:eastAsia="Verdana" w:cs="Verdana" w:ascii="Cambria" w:hAnsi="Cambria"/>
          <w:b/>
          <w:bCs/>
          <w:i/>
          <w:sz w:val="24"/>
          <w:szCs w:val="24"/>
        </w:rPr>
        <w:t xml:space="preserve"> </w:t>
      </w:r>
      <w:r>
        <w:rPr>
          <w:rFonts w:cs="Verdana" w:ascii="Cambria" w:hAnsi="Cambria"/>
          <w:b/>
          <w:bCs/>
          <w:i/>
          <w:sz w:val="24"/>
          <w:szCs w:val="24"/>
        </w:rPr>
        <w:t>da</w:t>
      </w:r>
      <w:r>
        <w:rPr>
          <w:rFonts w:eastAsia="Verdana" w:cs="Verdana" w:ascii="Cambria" w:hAnsi="Cambria"/>
          <w:b/>
          <w:bCs/>
          <w:i/>
          <w:sz w:val="24"/>
          <w:szCs w:val="24"/>
        </w:rPr>
        <w:t xml:space="preserve"> </w:t>
      </w:r>
      <w:r>
        <w:rPr>
          <w:rFonts w:cs="Verdana" w:ascii="Cambria" w:hAnsi="Cambria"/>
          <w:b/>
          <w:bCs/>
          <w:i/>
          <w:sz w:val="24"/>
          <w:szCs w:val="24"/>
        </w:rPr>
        <w:t>matéria]</w:t>
      </w:r>
    </w:p>
    <w:p>
      <w:pPr>
        <w:pStyle w:val="CorpodeTexto"/>
        <w:spacing w:lineRule="auto" w:line="360" w:before="0" w:after="0"/>
        <w:ind w:firstLine="1701"/>
        <w:jc w:val="center"/>
        <w:rPr>
          <w:rFonts w:ascii="Cambria" w:hAnsi="Cambria" w:cs="Verdana"/>
          <w:b/>
          <w:b/>
          <w:bCs/>
          <w:i/>
          <w:i/>
          <w:sz w:val="24"/>
          <w:szCs w:val="24"/>
        </w:rPr>
      </w:pPr>
      <w:r>
        <w:rPr>
          <w:rFonts w:cs="Verdana" w:ascii="Cambria" w:hAnsi="Cambria"/>
          <w:b/>
          <w:bCs/>
          <w:i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jornalista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elaborou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matéria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acima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transcrita,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depoimento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prestado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nesta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Promotoria Eleitoral,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confirmou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inteiro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teor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reportagem,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destacando: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Verdan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</w:r>
    </w:p>
    <w:p>
      <w:pPr>
        <w:pStyle w:val="CorpodeTexto"/>
        <w:spacing w:lineRule="auto" w:line="360" w:before="0" w:after="0"/>
        <w:ind w:firstLine="1701"/>
        <w:jc w:val="center"/>
        <w:rPr>
          <w:sz w:val="24"/>
          <w:szCs w:val="24"/>
        </w:rPr>
      </w:pPr>
      <w:r>
        <w:rPr>
          <w:rFonts w:cs="Verdana" w:ascii="Cambria" w:hAnsi="Cambria"/>
          <w:b/>
          <w:bCs/>
          <w:i/>
          <w:sz w:val="24"/>
          <w:szCs w:val="24"/>
        </w:rPr>
        <w:t>[Conteúdo</w:t>
      </w:r>
      <w:r>
        <w:rPr>
          <w:rFonts w:eastAsia="Verdana" w:cs="Verdana" w:ascii="Cambria" w:hAnsi="Cambria"/>
          <w:b/>
          <w:bCs/>
          <w:i/>
          <w:sz w:val="24"/>
          <w:szCs w:val="24"/>
        </w:rPr>
        <w:t xml:space="preserve"> </w:t>
      </w:r>
      <w:r>
        <w:rPr>
          <w:rFonts w:cs="Verdana" w:ascii="Cambria" w:hAnsi="Cambria"/>
          <w:b/>
          <w:bCs/>
          <w:i/>
          <w:sz w:val="24"/>
          <w:szCs w:val="24"/>
        </w:rPr>
        <w:t>do</w:t>
      </w:r>
      <w:r>
        <w:rPr>
          <w:rFonts w:eastAsia="Verdana" w:cs="Verdana" w:ascii="Cambria" w:hAnsi="Cambria"/>
          <w:b/>
          <w:bCs/>
          <w:i/>
          <w:sz w:val="24"/>
          <w:szCs w:val="24"/>
        </w:rPr>
        <w:t xml:space="preserve"> </w:t>
      </w:r>
      <w:r>
        <w:rPr>
          <w:rFonts w:cs="Verdana" w:ascii="Cambria" w:hAnsi="Cambria"/>
          <w:b/>
          <w:bCs/>
          <w:i/>
          <w:sz w:val="24"/>
          <w:szCs w:val="24"/>
        </w:rPr>
        <w:t>depoimento]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Verdan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fls.</w:t>
      </w:r>
      <w:r>
        <w:rPr>
          <w:rFonts w:eastAsia="Verdana" w:cs="Verdana" w:ascii="Cambria" w:hAnsi="Cambria"/>
          <w:sz w:val="24"/>
          <w:szCs w:val="24"/>
        </w:rPr>
        <w:t xml:space="preserve"> ___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foram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juntadas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fotografias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evento,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quais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comprovam,</w:t>
      </w:r>
      <w:r>
        <w:rPr>
          <w:rFonts w:eastAsia="Verdana" w:cs="Verdana" w:ascii="Cambria" w:hAnsi="Cambria"/>
          <w:sz w:val="24"/>
          <w:szCs w:val="24"/>
        </w:rPr>
        <w:t xml:space="preserve"> sem resquício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dúvidas,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fatos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publicados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referido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jornal,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mormente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representado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esteve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presente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gestual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típico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candidato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campanha,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discursou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citado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evento,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realizado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promover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sua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candidatura;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houve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ampla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veiculação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propaganda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eleitoral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favor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representado;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houve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distribuição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grande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quantidade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carne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assada;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fato,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pessoas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ali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presentes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aparentam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origem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humilde.</w:t>
      </w:r>
    </w:p>
    <w:p>
      <w:pPr>
        <w:pStyle w:val="CorpodeTexto"/>
        <w:widowControl/>
        <w:spacing w:lineRule="auto" w:line="360" w:before="0" w:after="0"/>
        <w:ind w:firstLine="1701"/>
        <w:rPr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fls.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-----,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constam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depoimentos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-------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colhidos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também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instruir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Inquérito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Policial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n.º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-----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trâmite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Delegacia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Polícia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Federal,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já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instaurado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por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requisição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deste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órgão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ministerial,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apurar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fatos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à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luz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 </w:t>
      </w:r>
      <w:r>
        <w:rPr>
          <w:rFonts w:cs="Verdana" w:ascii="Cambria" w:hAnsi="Cambria"/>
          <w:sz w:val="24"/>
          <w:szCs w:val="24"/>
        </w:rPr>
        <w:t>art.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299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Código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Eleitoral.</w:t>
      </w:r>
    </w:p>
    <w:p>
      <w:pPr>
        <w:pStyle w:val="CorpodeTexto"/>
        <w:widowControl/>
        <w:spacing w:lineRule="auto" w:line="360" w:before="0" w:after="0"/>
        <w:ind w:firstLine="1701"/>
        <w:rPr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depoimentos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prestados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por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--------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confirmam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realização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evento,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distribuição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gratuita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comida,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bem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reiteram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representado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fez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uso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palavra,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discursando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presentes.</w:t>
      </w:r>
    </w:p>
    <w:p>
      <w:pPr>
        <w:pStyle w:val="CorpodeTexto"/>
        <w:widowControl/>
        <w:spacing w:lineRule="auto" w:line="360" w:before="0" w:after="0"/>
        <w:ind w:firstLine="1701"/>
        <w:rPr>
          <w:i w:val="false"/>
          <w:i w:val="false"/>
          <w:iCs w:val="false"/>
          <w:sz w:val="24"/>
          <w:szCs w:val="24"/>
        </w:rPr>
      </w:pPr>
      <w:r>
        <w:rPr>
          <w:rFonts w:cs="Verdana" w:ascii="Cambria" w:hAnsi="Cambria"/>
          <w:i w:val="false"/>
          <w:iCs w:val="false"/>
          <w:sz w:val="24"/>
          <w:szCs w:val="24"/>
        </w:rPr>
        <w:t>O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evento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foi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de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grandes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proporções,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certo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que,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como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observou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um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dos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churrasqueiros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à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jornalista,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”</w:t>
      </w:r>
      <w:r>
        <w:rPr>
          <w:rFonts w:cs="Verdana" w:ascii="Cambria" w:hAnsi="Cambria"/>
          <w:i w:val="false"/>
          <w:iCs w:val="false"/>
          <w:sz w:val="24"/>
          <w:szCs w:val="24"/>
        </w:rPr>
        <w:t>ali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havia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carne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para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1.000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pessoas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>”</w:t>
      </w:r>
      <w:r>
        <w:rPr>
          <w:rFonts w:cs="Verdana" w:ascii="Cambria" w:hAnsi="Cambria"/>
          <w:i w:val="false"/>
          <w:iCs w:val="false"/>
          <w:sz w:val="24"/>
          <w:szCs w:val="24"/>
        </w:rPr>
        <w:t>.</w:t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Verdana" w:ascii="Cambria" w:hAnsi="Cambria"/>
          <w:i w:val="false"/>
          <w:iCs w:val="false"/>
          <w:sz w:val="24"/>
          <w:szCs w:val="24"/>
        </w:rPr>
        <w:t>Como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se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vê,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os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elementos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de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convicção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existentes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nos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autos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não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deixam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margem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a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qualquer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dúvida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de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que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o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candidato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representado,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em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conduta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plenamente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típica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à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luz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do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art.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41-A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da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Lei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das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Eleições,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ofereceu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e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deu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ao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enorme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contingente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de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eleitores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presentes,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de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um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modo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geral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pessoas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humildes,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que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moram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nas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redondezas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e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dispõem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de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poucas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possibilidades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de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lazer,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comida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e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bebida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em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abundância,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agindo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com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o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fim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precípuo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de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obter-lhes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os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votos,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tanto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assim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que,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em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seu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discurso,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realizado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imediatamente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antes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do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início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da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distribuição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da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comida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e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da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bebida,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pediu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expressamente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que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votassem</w:t>
      </w:r>
      <w:r>
        <w:rPr>
          <w:rFonts w:eastAsia="Verdana" w:cs="Verdana" w:ascii="Cambria" w:hAnsi="Cambria"/>
          <w:i w:val="false"/>
          <w:iCs w:val="false"/>
          <w:sz w:val="24"/>
          <w:szCs w:val="24"/>
        </w:rPr>
        <w:t xml:space="preserve"> </w:t>
      </w:r>
      <w:r>
        <w:rPr>
          <w:rFonts w:cs="Verdana" w:ascii="Cambria" w:hAnsi="Cambria"/>
          <w:i w:val="false"/>
          <w:iCs w:val="false"/>
          <w:sz w:val="24"/>
          <w:szCs w:val="24"/>
        </w:rPr>
        <w:t>nele.</w:t>
      </w:r>
    </w:p>
    <w:p>
      <w:pPr>
        <w:pStyle w:val="Standard"/>
        <w:spacing w:lineRule="atLeast" w:line="360" w:before="12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Standard"/>
        <w:spacing w:lineRule="atLeast" w:line="360" w:before="120" w:after="0"/>
        <w:jc w:val="both"/>
        <w:rPr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  <w:t>2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DO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DIREITO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Dispõe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artigo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41-A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n.º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9.504/97:</w:t>
      </w:r>
    </w:p>
    <w:p>
      <w:pPr>
        <w:pStyle w:val="Recuodecorpodetexto21"/>
        <w:rPr>
          <w:rFonts w:ascii="Cambria" w:hAnsi="Cambria" w:cs="Verdan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</w:r>
    </w:p>
    <w:p>
      <w:pPr>
        <w:pStyle w:val="Recuodecorpodetexto21"/>
        <w:ind w:left="2268" w:hanging="0"/>
        <w:rPr>
          <w:rFonts w:ascii="Cambria" w:hAnsi="Cambria"/>
          <w:szCs w:val="22"/>
        </w:rPr>
      </w:pPr>
      <w:r>
        <w:rPr>
          <w:rFonts w:cs="Verdana" w:ascii="Cambria" w:hAnsi="Cambria"/>
          <w:szCs w:val="22"/>
        </w:rPr>
        <w:t>Art.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41-A.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Ressalvado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disposto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no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art.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26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e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seus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incisos,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constitui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captação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de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sufrágio,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vedada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por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esta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Lei,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candidato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doar,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oferecer,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prometer,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ou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entregar,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ao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eleitor,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com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fim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de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obter-lhe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voto,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bem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ou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vantagem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pessoal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de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qualquer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natureza,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inclusive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emprego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ou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função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pública,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desde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registro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da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candidatura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até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dia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da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eleição,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inclusive,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sob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pena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de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multa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de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mil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a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cinquenta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mil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Ufir,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e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cassação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do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registro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ou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do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diploma,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observado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procedimento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previsto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no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art.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22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da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Lei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Complementar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no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64,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de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18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de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maio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de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1990.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(Artigo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acrescido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pela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lei</w:t>
      </w:r>
      <w:r>
        <w:rPr>
          <w:rFonts w:eastAsia="Verdana" w:cs="Verdana" w:ascii="Cambria" w:hAnsi="Cambria"/>
          <w:szCs w:val="22"/>
        </w:rPr>
        <w:t xml:space="preserve"> </w:t>
      </w:r>
      <w:r>
        <w:rPr>
          <w:rFonts w:cs="Verdana" w:ascii="Cambria" w:hAnsi="Cambria"/>
          <w:szCs w:val="22"/>
        </w:rPr>
        <w:t>9.840/99).</w:t>
      </w:r>
    </w:p>
    <w:p>
      <w:pPr>
        <w:pStyle w:val="CorpodeTexto"/>
        <w:widowControl/>
        <w:spacing w:lineRule="atLeast" w:line="360" w:before="120" w:after="0"/>
        <w:rPr>
          <w:rFonts w:ascii="Cambria" w:hAnsi="Cambria" w:cs="Verdan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</w:r>
    </w:p>
    <w:p>
      <w:pPr>
        <w:pStyle w:val="CorpodeTexto"/>
        <w:widowControl/>
        <w:spacing w:lineRule="auto" w:line="360" w:before="0" w:after="0"/>
        <w:ind w:firstLine="1701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conduta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praticada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pelo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representado</w:t>
      </w:r>
      <w:r>
        <w:rPr>
          <w:rFonts w:eastAsia="Verdana" w:cs="Verdana" w:ascii="Cambria" w:hAnsi="Cambria"/>
          <w:sz w:val="24"/>
          <w:szCs w:val="24"/>
        </w:rPr>
        <w:t xml:space="preserve"> se </w:t>
      </w:r>
      <w:r>
        <w:rPr>
          <w:rFonts w:cs="Verdana" w:ascii="Cambria" w:hAnsi="Cambria"/>
          <w:sz w:val="24"/>
          <w:szCs w:val="24"/>
        </w:rPr>
        <w:t>subsume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exatamente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tipo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ilícito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tela.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Pouco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importa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representado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venha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eventualmente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alegar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tenha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sido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organizador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evento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ou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responsável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por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seu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custeio.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fato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é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evento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eleitoral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tela,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arquitetado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fim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específico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obter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votos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eleitores,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somente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ocorreu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graças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à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participação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anuência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representado</w:t>
      </w:r>
      <w:r>
        <w:rPr>
          <w:rFonts w:eastAsia="Verdana" w:cs="Verdana" w:ascii="Cambria" w:hAnsi="Cambria"/>
          <w:sz w:val="24"/>
          <w:szCs w:val="24"/>
        </w:rPr>
        <w:t xml:space="preserve"> – </w:t>
      </w: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torno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qual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girou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evento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nele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discursou,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pedindo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expressamente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votos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presentes,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isso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imediatamente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antes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fossem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servidas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fartamente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comidas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bebidas.</w:t>
      </w:r>
    </w:p>
    <w:p>
      <w:pPr>
        <w:pStyle w:val="CorpodeTexto"/>
        <w:widowControl/>
        <w:spacing w:lineRule="auto" w:line="360" w:before="0" w:after="0"/>
        <w:ind w:firstLine="170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CorpodeTexto"/>
        <w:widowControl/>
        <w:spacing w:lineRule="auto" w:line="360" w:before="0" w:after="0"/>
        <w:ind w:firstLine="1701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Cumpre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trazer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à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colação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precedente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E.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Tribunal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Superior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Eleitoral:</w:t>
      </w:r>
    </w:p>
    <w:p>
      <w:pPr>
        <w:pStyle w:val="Citao"/>
        <w:spacing w:before="0" w:after="0"/>
        <w:rPr>
          <w:rFonts w:ascii="Cambria" w:hAnsi="Cambria" w:cs="Verdana"/>
          <w:szCs w:val="24"/>
        </w:rPr>
      </w:pPr>
      <w:r>
        <w:rPr>
          <w:rFonts w:cs="Verdana" w:ascii="Cambria" w:hAnsi="Cambria"/>
          <w:szCs w:val="24"/>
        </w:rPr>
      </w:r>
    </w:p>
    <w:p>
      <w:pPr>
        <w:pStyle w:val="Citao"/>
        <w:spacing w:before="0" w:after="0"/>
        <w:ind w:left="2268" w:hanging="0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Medida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Cautelar.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Liminar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concedida.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Agravo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interno.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Art.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41-A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Lei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n.º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9.504/97.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Autoria.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Precedente.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Provimento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apelo.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Cassada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liminar.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Indeferida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cautelar.</w:t>
      </w:r>
    </w:p>
    <w:p>
      <w:pPr>
        <w:pStyle w:val="Citao"/>
        <w:spacing w:before="0" w:after="0"/>
        <w:ind w:left="2268" w:hanging="0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b/>
          <w:sz w:val="22"/>
          <w:szCs w:val="22"/>
        </w:rPr>
        <w:t>Caracteriza-se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captação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sufrágio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prevista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no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art.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41-A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Lei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n.º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9.504/97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quando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candidato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pratica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condutas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abusivas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ilícitas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ali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capituladas,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ou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delas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participa,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ou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delas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anui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explicitamente</w:t>
      </w:r>
      <w:r>
        <w:rPr>
          <w:rFonts w:cs="Verdana" w:ascii="Cambria" w:hAnsi="Cambria"/>
          <w:sz w:val="22"/>
          <w:szCs w:val="22"/>
        </w:rPr>
        <w:t>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(Acórdão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n.º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1.229,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17.10.2002</w:t>
      </w:r>
      <w:r>
        <w:rPr>
          <w:rFonts w:eastAsia="Verdana" w:cs="Verdana" w:ascii="Cambria" w:hAnsi="Cambria"/>
          <w:sz w:val="22"/>
          <w:szCs w:val="22"/>
        </w:rPr>
        <w:t xml:space="preserve"> – </w:t>
      </w:r>
      <w:r>
        <w:rPr>
          <w:rFonts w:cs="Verdana" w:ascii="Cambria" w:hAnsi="Cambria"/>
          <w:sz w:val="22"/>
          <w:szCs w:val="22"/>
        </w:rPr>
        <w:t>Relatora: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Ministra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Ellen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Gracie;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Redator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designado: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Ministro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Sálvio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Figueiredo).</w:t>
      </w:r>
    </w:p>
    <w:p>
      <w:pPr>
        <w:pStyle w:val="Citao"/>
        <w:spacing w:lineRule="atLeast" w:line="360" w:before="12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CorpodeTexto"/>
        <w:spacing w:lineRule="auto" w:line="360" w:before="0" w:after="0"/>
        <w:ind w:firstLine="1701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Embora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seja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certo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caracterização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captação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ilícita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sufrágio,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é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indispensável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existência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pedido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explícito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votos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(Ac.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TSE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773,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24/8/2004,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Rel.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Min.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Humberto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Gomes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Barros),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caso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tela,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já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visto,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houve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pedido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expresso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de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votos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eleitores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presentes.</w:t>
      </w:r>
    </w:p>
    <w:p>
      <w:pPr>
        <w:pStyle w:val="CorpodeTexto"/>
        <w:spacing w:lineRule="auto" w:line="360" w:before="0" w:after="0"/>
        <w:ind w:firstLine="1701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Ademais,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tenha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por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caracterizada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captação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ilegal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sufrágio,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é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imprescindível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identificação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eleitores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cujos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votos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foram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objeto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ilicitude.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Nesta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esteira,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entendimento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firmado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pelo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Colendo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Tribunal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Superior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Eleitoral:</w:t>
      </w:r>
    </w:p>
    <w:p>
      <w:pPr>
        <w:pStyle w:val="CorpodeTexto"/>
        <w:spacing w:lineRule="atLeast" w:line="360" w:before="120" w:after="0"/>
        <w:rPr>
          <w:rFonts w:ascii="Cambria" w:hAnsi="Cambria" w:cs="Verdan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</w:r>
    </w:p>
    <w:p>
      <w:pPr>
        <w:pStyle w:val="Citao"/>
        <w:spacing w:before="0" w:after="0"/>
        <w:ind w:left="2211" w:hanging="0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Investigação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Judicial.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Representação.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Art.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41-A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Lei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n.º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9.504/97.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Multa.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Inelegibilidade.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Art.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22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LC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n.º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64/90.</w:t>
      </w:r>
    </w:p>
    <w:p>
      <w:pPr>
        <w:pStyle w:val="Citao"/>
        <w:spacing w:before="0" w:after="0"/>
        <w:ind w:left="2211" w:hanging="0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b/>
          <w:sz w:val="22"/>
          <w:szCs w:val="22"/>
        </w:rPr>
        <w:t>Não-identificação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dos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nomes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dos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eleitores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corrompidos.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Desnecessidade.</w:t>
      </w:r>
    </w:p>
    <w:p>
      <w:pPr>
        <w:pStyle w:val="Citao"/>
        <w:spacing w:before="0" w:after="0"/>
        <w:ind w:left="2211" w:hanging="0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b/>
          <w:sz w:val="22"/>
          <w:szCs w:val="22"/>
        </w:rPr>
        <w:t>Estando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comprovada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prática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captação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ilegal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votos,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não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é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imprescindível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que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sejam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identificados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eleitores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que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receberam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benesses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em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troca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voto.</w:t>
      </w:r>
    </w:p>
    <w:p>
      <w:pPr>
        <w:pStyle w:val="Citao"/>
        <w:spacing w:before="0" w:after="0"/>
        <w:ind w:left="2211" w:hanging="0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Em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representação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para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apurar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captação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vedada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sufrágio,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é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cabível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decretação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inelegibilidade,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mas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apenas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multa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cassação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registro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ou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diploma,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como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previsto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art.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41-A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Lei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n.º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9.504/97.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(Acórdão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n.º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21.022,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05.12.2002,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Relator: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Ministro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Fernando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Neves).</w:t>
      </w:r>
    </w:p>
    <w:p>
      <w:pPr>
        <w:pStyle w:val="Citao"/>
        <w:spacing w:before="0" w:after="0"/>
        <w:ind w:left="2211" w:hanging="0"/>
        <w:rPr>
          <w:rFonts w:ascii="Cambria" w:hAnsi="Cambria" w:cs="Verdan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</w:r>
    </w:p>
    <w:p>
      <w:pPr>
        <w:pStyle w:val="Citao"/>
        <w:spacing w:before="0" w:after="0"/>
        <w:ind w:left="2211" w:hanging="0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Medida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Cautelar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incidental.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Pedido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liminar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para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emprestar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efeito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suspensivo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recurso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especial.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Representação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com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base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nos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arts.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41-A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73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Lei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n.º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9.504/97.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(...)</w:t>
      </w:r>
    </w:p>
    <w:p>
      <w:pPr>
        <w:pStyle w:val="Citao"/>
        <w:spacing w:before="0" w:after="0"/>
        <w:ind w:left="2211" w:hanging="0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Havendo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representação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por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violação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aos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arts.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41-A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73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Lei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n.º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9.504/97,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processo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poderá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obedecer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rito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art.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22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LC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n.º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64/90.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ocorrência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prejuízo.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Código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Eleitoral,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art.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219.</w:t>
      </w:r>
    </w:p>
    <w:p>
      <w:pPr>
        <w:pStyle w:val="Citao"/>
        <w:spacing w:before="0" w:after="0"/>
        <w:ind w:left="2211" w:hanging="0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b/>
          <w:sz w:val="22"/>
          <w:szCs w:val="22"/>
        </w:rPr>
        <w:t>Para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configuração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infração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art.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41-A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Lei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n.º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9.504/97,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não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se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faz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indispensável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identificação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eleitor.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Precedente: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Respe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n.º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21.022,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rel.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Min.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Fernando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Neves.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Oferta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feita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membros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comunidade.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pluralidade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não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desfigura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prática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da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ilicitude.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Súmulas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n.º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7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STJ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e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279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do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STF.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b/>
          <w:sz w:val="22"/>
          <w:szCs w:val="22"/>
        </w:rPr>
        <w:t>Incidência.</w:t>
      </w:r>
      <w:r>
        <w:rPr>
          <w:rFonts w:eastAsia="Verdana" w:cs="Verdana" w:ascii="Cambria" w:hAnsi="Cambria"/>
          <w:b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(...)</w:t>
      </w:r>
    </w:p>
    <w:p>
      <w:pPr>
        <w:pStyle w:val="Citao"/>
        <w:spacing w:before="0" w:after="0"/>
        <w:ind w:left="2211" w:hanging="0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Medida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cautelar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julgada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improcedente.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(Acórdão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n.º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1.252,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de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12.12.2002</w:t>
      </w:r>
      <w:r>
        <w:rPr>
          <w:rFonts w:eastAsia="Verdana" w:cs="Verdana" w:ascii="Cambria" w:hAnsi="Cambria"/>
          <w:sz w:val="22"/>
          <w:szCs w:val="22"/>
        </w:rPr>
        <w:t xml:space="preserve"> – </w:t>
      </w:r>
      <w:r>
        <w:rPr>
          <w:rFonts w:cs="Verdana" w:ascii="Cambria" w:hAnsi="Cambria"/>
          <w:sz w:val="22"/>
          <w:szCs w:val="22"/>
        </w:rPr>
        <w:t>Relator: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Ministro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Luiz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Carlos</w:t>
      </w:r>
      <w:r>
        <w:rPr>
          <w:rFonts w:eastAsia="Verdana" w:cs="Verdana"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Madeira).</w:t>
      </w:r>
    </w:p>
    <w:p>
      <w:pPr>
        <w:pStyle w:val="CorpodeTexto"/>
        <w:spacing w:lineRule="atLeast" w:line="360" w:before="120" w:after="0"/>
        <w:rPr>
          <w:rFonts w:ascii="Cambria" w:hAnsi="Cambria" w:cs="Verdan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</w:r>
    </w:p>
    <w:p>
      <w:pPr>
        <w:pStyle w:val="CorpodeTexto"/>
        <w:spacing w:lineRule="auto" w:line="360" w:before="0" w:after="0"/>
        <w:ind w:firstLine="1701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 xml:space="preserve">Por fim, fundamental registrar que, </w:t>
      </w:r>
      <w:r>
        <w:rPr>
          <w:rFonts w:cs="Verdana" w:ascii="Cambria" w:hAnsi="Cambria"/>
          <w:b/>
          <w:sz w:val="24"/>
          <w:szCs w:val="24"/>
        </w:rPr>
        <w:t>segundo jurisprudência pacífica TSE</w:t>
      </w:r>
      <w:r>
        <w:rPr>
          <w:rFonts w:cs="Verdana" w:ascii="Cambria" w:hAnsi="Cambria"/>
          <w:sz w:val="24"/>
          <w:szCs w:val="24"/>
        </w:rPr>
        <w:t xml:space="preserve">, para condenação pelo art. 41-A, da LE, basta a comprovação da compra de apenas 1 eleitor, como se observa no </w:t>
      </w:r>
      <w:r>
        <w:rPr>
          <w:rFonts w:cs="Verdana" w:ascii="Cambria" w:hAnsi="Cambria"/>
          <w:b/>
          <w:sz w:val="24"/>
          <w:szCs w:val="24"/>
        </w:rPr>
        <w:t>seguinte julgado de 2020</w:t>
      </w:r>
      <w:r>
        <w:rPr>
          <w:rFonts w:cs="Verdana" w:ascii="Cambria" w:hAnsi="Cambria"/>
          <w:sz w:val="24"/>
          <w:szCs w:val="24"/>
        </w:rPr>
        <w:t>.</w:t>
      </w:r>
    </w:p>
    <w:p>
      <w:pPr>
        <w:pStyle w:val="CorpodeTexto"/>
        <w:spacing w:lineRule="auto" w:line="360" w:before="0" w:after="0"/>
        <w:ind w:firstLine="1701"/>
        <w:rPr>
          <w:rFonts w:ascii="Cambria" w:hAnsi="Cambria" w:cs="Verdan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</w:r>
    </w:p>
    <w:p>
      <w:pPr>
        <w:pStyle w:val="Citao"/>
        <w:spacing w:before="0" w:after="0"/>
        <w:ind w:left="2268" w:hanging="0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 xml:space="preserve">AGRAVO REGIMENTAL. RECURSO ESPECIAL. ELEIÇÕES 2016. PREFEITO. AÇÃO DE INVESTIGAÇÃO JUDICIAL ELEITORAL (AIJE). </w:t>
      </w:r>
      <w:r>
        <w:rPr>
          <w:rFonts w:cs="Verdana" w:ascii="Cambria" w:hAnsi="Cambria"/>
          <w:b/>
          <w:sz w:val="22"/>
          <w:szCs w:val="22"/>
        </w:rPr>
        <w:t>CAPTAÇÃO ILÍCITA DE SUFRÁGIO. ARTS. 41–A DA LEI Nº 9.504/97</w:t>
      </w:r>
      <w:r>
        <w:rPr>
          <w:rFonts w:cs="Verdana" w:ascii="Cambria" w:hAnsi="Cambria"/>
          <w:sz w:val="22"/>
          <w:szCs w:val="22"/>
        </w:rPr>
        <w:t xml:space="preserve"> E 22 DA LC Nº 64/90. </w:t>
      </w:r>
      <w:r>
        <w:rPr>
          <w:rFonts w:cs="Verdana" w:ascii="Cambria" w:hAnsi="Cambria"/>
          <w:b/>
          <w:sz w:val="22"/>
          <w:szCs w:val="22"/>
        </w:rPr>
        <w:t>AFERIÇÃO. POTENCIALIDADE. DESNECESSIDADE</w:t>
      </w:r>
      <w:r>
        <w:rPr>
          <w:rFonts w:cs="Verdana" w:ascii="Cambria" w:hAnsi="Cambria"/>
          <w:sz w:val="22"/>
          <w:szCs w:val="22"/>
        </w:rPr>
        <w:t>. ABUSO DE PODER POLÍTICO E ECONÔMICO. GRAVIDADE INEQUÍVOCA. DESPROVIMENTO.</w:t>
      </w:r>
    </w:p>
    <w:p>
      <w:pPr>
        <w:pStyle w:val="Citao"/>
        <w:spacing w:before="0" w:after="0"/>
        <w:ind w:left="2268" w:hanging="0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1</w:t>
      </w:r>
      <w:r>
        <w:rPr>
          <w:rFonts w:cs="Verdana" w:ascii="Cambria" w:hAnsi="Cambria"/>
          <w:b/>
          <w:sz w:val="22"/>
          <w:szCs w:val="22"/>
          <w:u w:val="single"/>
        </w:rPr>
        <w:t>. A compra de um único voto é suficiente para configurar captação ilícita de sufrágio, pois o bem jurídico tutelado pelo art. 41–A da Lei nº 9.504/97 é a livre vontade do eleitor, sendo desnecessário aferir eventual desequilíbrio da disputa (precedentes, dentre eles, o REspe nº 462–65/SP, Rel. Min. Rosa Weber, acórdão de 19.3.2019). Cuida–se de circunstância que por si só basta para a procedência dos pedidos, independentemente do impacto na disputa</w:t>
      </w:r>
      <w:r>
        <w:rPr>
          <w:rFonts w:cs="Verdana" w:ascii="Cambria" w:hAnsi="Cambria"/>
          <w:sz w:val="22"/>
          <w:szCs w:val="22"/>
        </w:rPr>
        <w:t>. (...).</w:t>
      </w:r>
    </w:p>
    <w:p>
      <w:pPr>
        <w:pStyle w:val="Citao"/>
        <w:spacing w:before="0" w:after="0"/>
        <w:ind w:left="2268" w:hanging="0"/>
        <w:rPr>
          <w:rFonts w:ascii="Cambria" w:hAnsi="Cambria"/>
          <w:sz w:val="22"/>
          <w:szCs w:val="22"/>
        </w:rPr>
      </w:pPr>
      <w:r>
        <w:rPr>
          <w:rFonts w:cs="Verdana" w:ascii="Cambria" w:hAnsi="Cambria"/>
          <w:sz w:val="22"/>
          <w:szCs w:val="22"/>
        </w:rPr>
        <w:t>(Recurso Especial Eleitoral nº 18961, Acórdão, Relator(a) Min. Jorge Mussi,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cs="Verdana" w:ascii="Cambria" w:hAnsi="Cambria"/>
          <w:sz w:val="22"/>
          <w:szCs w:val="22"/>
        </w:rPr>
        <w:t>Publicação:  DJE - Diário de justiça eletrônico, Data 10/08/2020)</w:t>
      </w:r>
    </w:p>
    <w:p>
      <w:pPr>
        <w:pStyle w:val="CorpodeTexto"/>
        <w:spacing w:lineRule="auto" w:line="360" w:before="0" w:after="0"/>
        <w:ind w:firstLine="1701"/>
        <w:rPr>
          <w:rFonts w:ascii="Cambria" w:hAnsi="Cambria" w:cs="Verdan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</w:r>
    </w:p>
    <w:p>
      <w:pPr>
        <w:pStyle w:val="CorpodeTexto"/>
        <w:spacing w:lineRule="auto" w:line="360" w:before="0" w:after="0"/>
        <w:ind w:firstLine="1701"/>
        <w:rPr>
          <w:rFonts w:ascii="Cambria" w:hAnsi="Cambri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Patente,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pois, no caso em tela,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infração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por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parte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representado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art.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41-A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9.504/97.</w:t>
      </w:r>
    </w:p>
    <w:p>
      <w:pPr>
        <w:pStyle w:val="Standard"/>
        <w:spacing w:lineRule="auto" w:line="360"/>
        <w:ind w:firstLine="1701"/>
        <w:jc w:val="center"/>
        <w:rPr>
          <w:rFonts w:ascii="Cambria" w:hAnsi="Cambria" w:cs="Verdana"/>
          <w:i/>
          <w:i/>
          <w:szCs w:val="24"/>
        </w:rPr>
      </w:pPr>
      <w:r>
        <w:rPr>
          <w:rFonts w:cs="Verdana" w:ascii="Cambria" w:hAnsi="Cambria"/>
          <w:i/>
          <w:szCs w:val="24"/>
        </w:rPr>
      </w:r>
    </w:p>
    <w:p>
      <w:pPr>
        <w:pStyle w:val="Standard"/>
        <w:spacing w:lineRule="atLeast" w:line="360" w:before="120" w:after="0"/>
        <w:rPr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  <w:t>3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DO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PEDIDO</w:t>
      </w:r>
    </w:p>
    <w:p>
      <w:pPr>
        <w:pStyle w:val="Standard"/>
        <w:spacing w:lineRule="atLeast" w:line="360" w:before="120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Pelo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exposto,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requer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PROCURADORIA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REGIONAL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ELEITORAL:</w:t>
      </w:r>
    </w:p>
    <w:p>
      <w:pPr>
        <w:pStyle w:val="Textbodyindent"/>
        <w:spacing w:lineRule="auto" w:line="360"/>
        <w:ind w:left="0" w:firstLine="1701"/>
        <w:rPr>
          <w:rFonts w:ascii="Cambria" w:hAnsi="Cambria" w:cs="Verdana"/>
          <w:b/>
          <w:b/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</w:r>
    </w:p>
    <w:p>
      <w:pPr>
        <w:pStyle w:val="Textbodyindent"/>
        <w:spacing w:lineRule="auto" w:line="360"/>
        <w:ind w:left="0" w:firstLine="1701"/>
        <w:rPr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  <w:t>a)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recebimento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processamento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presente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representação,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adoção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rito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estabelecido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art.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22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Complementar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n.º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64/90,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exatos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termos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previsto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art.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41-A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n.º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9.504/97;</w:t>
      </w:r>
    </w:p>
    <w:p>
      <w:pPr>
        <w:pStyle w:val="Textbodyindent"/>
        <w:spacing w:lineRule="auto" w:line="360"/>
        <w:ind w:left="0" w:firstLine="1701"/>
        <w:rPr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  <w:t>b)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notificação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representado</w:t>
      </w:r>
      <w:r>
        <w:rPr>
          <w:rFonts w:eastAsia="Verdana" w:cs="Verdana" w:ascii="Cambria" w:hAnsi="Cambria"/>
          <w:sz w:val="24"/>
          <w:szCs w:val="24"/>
        </w:rPr>
        <w:t xml:space="preserve"> ______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endereço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supramencionado,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para,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querendo,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apresentar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defesa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prazo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cinco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dias,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termos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art.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22,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"a",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Complementar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n.º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64/90,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prosseguindo-se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segundo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rito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estabelecido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nesse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artigo;</w:t>
      </w:r>
    </w:p>
    <w:p>
      <w:pPr>
        <w:pStyle w:val="Textbodyindent"/>
        <w:spacing w:lineRule="auto" w:line="360"/>
        <w:ind w:left="0" w:firstLine="1701"/>
        <w:rPr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  <w:t>c)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seja,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final,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julgada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procedente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representação,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reconheça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prática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captação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ilícita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sufrágio,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infligindo-se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representado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eastAsia="Verdana" w:cs="Verdana" w:ascii="Cambria" w:hAnsi="Cambria"/>
          <w:b/>
          <w:sz w:val="24"/>
          <w:szCs w:val="24"/>
        </w:rPr>
        <w:t>_____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pena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pecuniária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correspondente,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fixada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máximo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legal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(cinq</w:t>
      </w:r>
      <w:r>
        <w:rPr>
          <w:rFonts w:cs="Verdana" w:ascii="Cambria" w:hAnsi="Cambria"/>
          <w:sz w:val="24"/>
          <w:szCs w:val="24"/>
        </w:rPr>
        <w:t>u</w:t>
      </w:r>
      <w:r>
        <w:rPr>
          <w:rFonts w:cs="Verdana" w:ascii="Cambria" w:hAnsi="Cambria"/>
          <w:sz w:val="24"/>
          <w:szCs w:val="24"/>
        </w:rPr>
        <w:t>enta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mil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UFIR),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face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especial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gravidade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fatos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narrados,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bem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pena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cassação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seu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registro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ou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diploma,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termos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artigo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41-A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9.504/97;</w:t>
      </w:r>
    </w:p>
    <w:p>
      <w:pPr>
        <w:pStyle w:val="Textbodyindent"/>
        <w:spacing w:lineRule="auto" w:line="360"/>
        <w:ind w:left="0" w:firstLine="1701"/>
        <w:rPr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Protesta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requer,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ainda,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provar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quanto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acima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aduzido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por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todos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meios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formas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direito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admitidos,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especialmente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juntada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documentos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oitiva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testemunhas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indicadas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rol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abaixo:</w:t>
      </w:r>
    </w:p>
    <w:p>
      <w:pPr>
        <w:pStyle w:val="Textbodyindent"/>
        <w:spacing w:lineRule="atLeast" w:line="360" w:before="120" w:after="0"/>
        <w:ind w:left="1080" w:firstLine="1755"/>
        <w:rPr>
          <w:rFonts w:ascii="Cambria" w:hAnsi="Cambria" w:cs="Verdan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</w:r>
    </w:p>
    <w:p>
      <w:pPr>
        <w:pStyle w:val="Textbodyindent"/>
        <w:spacing w:lineRule="atLeast" w:line="360" w:before="120" w:after="0"/>
        <w:ind w:left="18" w:hanging="0"/>
        <w:jc w:val="center"/>
        <w:rPr>
          <w:sz w:val="24"/>
          <w:szCs w:val="24"/>
        </w:rPr>
      </w:pPr>
      <w:r>
        <w:rPr>
          <w:rFonts w:cs="Verdana" w:ascii="Cambria" w:hAnsi="Cambria"/>
          <w:b/>
          <w:bCs/>
          <w:color w:val="000000"/>
          <w:sz w:val="24"/>
          <w:szCs w:val="24"/>
        </w:rPr>
        <w:t>[Rol</w:t>
      </w:r>
      <w:r>
        <w:rPr>
          <w:rFonts w:eastAsia="Verdana" w:cs="Verdan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Verdana" w:ascii="Cambria" w:hAnsi="Cambria"/>
          <w:b/>
          <w:bCs/>
          <w:color w:val="000000"/>
          <w:sz w:val="24"/>
          <w:szCs w:val="24"/>
        </w:rPr>
        <w:t>de</w:t>
      </w:r>
      <w:r>
        <w:rPr>
          <w:rFonts w:eastAsia="Verdana" w:cs="Verdan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Verdana" w:ascii="Cambria" w:hAnsi="Cambria"/>
          <w:b/>
          <w:bCs/>
          <w:color w:val="000000"/>
          <w:sz w:val="24"/>
          <w:szCs w:val="24"/>
        </w:rPr>
        <w:t>testemunhas]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/>
      </w:r>
    </w:p>
    <w:p>
      <w:pPr>
        <w:pStyle w:val="Standard"/>
        <w:spacing w:lineRule="atLeast" w:line="360" w:before="120" w:after="0"/>
        <w:jc w:val="both"/>
        <w:rPr>
          <w:rFonts w:ascii="Cambria" w:hAnsi="Cambria" w:cs="Verdana"/>
          <w:b/>
          <w:b/>
          <w:szCs w:val="24"/>
          <w:shd w:fill="FFFF00" w:val="clear"/>
        </w:rPr>
      </w:pPr>
      <w:r>
        <w:rPr>
          <w:rFonts w:cs="Verdana" w:ascii="Cambria" w:hAnsi="Cambria"/>
          <w:b/>
          <w:szCs w:val="24"/>
          <w:shd w:fill="FFFF00" w:val="clear"/>
        </w:rPr>
        <w:t>OBS : SEMPRE QUE A DEMANDA FOR INTENTADA CONTRA CANDIDATO A CARGO MAJORITÁRIO (PREFEITO), IMPÕE-SE A INCLUSÃO DO VICE OU DOS SUPLENTES NO POLO PASSIVO DA DEMANDA, PROMOVENDO-SE A SUA CITAÇÃO, nos termos da pacífica jurisprudência do TSE, cristalizada na súmula 38:</w:t>
      </w:r>
    </w:p>
    <w:p>
      <w:pPr>
        <w:pStyle w:val="Standard"/>
        <w:widowControl/>
        <w:suppressAutoHyphens w:val="true"/>
        <w:overflowPunct w:val="false"/>
        <w:bidi w:val="0"/>
        <w:spacing w:lineRule="atLeast" w:line="360" w:before="120" w:after="0"/>
        <w:ind w:left="1701" w:hanging="0"/>
        <w:jc w:val="both"/>
        <w:rPr>
          <w:rFonts w:ascii="Cambria" w:hAnsi="Cambria" w:cs="Verdana"/>
          <w:b/>
          <w:b/>
          <w:szCs w:val="24"/>
          <w:shd w:fill="FFFF00" w:val="clear"/>
        </w:rPr>
      </w:pPr>
      <w:r>
        <w:rPr>
          <w:rFonts w:cs="Verdana" w:ascii="Cambria" w:hAnsi="Cambria"/>
          <w:b/>
          <w:szCs w:val="24"/>
          <w:shd w:fill="FFFF00" w:val="clear"/>
        </w:rPr>
        <w:t>Súmula 38 TSE: “Nas ações que visem à cassação de registro, diploma ou mandato, há litisconsórcio passivo necessário entre o titular e o respectivo vice da chapa majoritária”.</w:t>
      </w:r>
    </w:p>
    <w:sectPr>
      <w:headerReference w:type="default" r:id="rId2"/>
      <w:footnotePr>
        <w:numFmt w:val="decimal"/>
      </w:footnotePr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Verdana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jc w:val="both"/>
        <w:rPr/>
      </w:pPr>
      <w:r>
        <w:rPr>
          <w:rStyle w:val="Caracteresdenotaderodap"/>
        </w:rPr>
        <w:footnoteRef/>
      </w:r>
      <w:r>
        <w:rPr>
          <w:rFonts w:cs="Verdana" w:ascii="Verdana" w:hAnsi="Verdana"/>
          <w:sz w:val="16"/>
          <w:szCs w:val="16"/>
          <w:shd w:fill="FFFF00" w:val="clear"/>
        </w:rPr>
        <w:tab/>
        <w:t>1.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O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termo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inicial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do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período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de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incidência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da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regra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do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art.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41-A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da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Lei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nº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9.504,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de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1997,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é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a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data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em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que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o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registro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da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candidatura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é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requerido,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e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não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a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do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seu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deferimento.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(Ac.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TSE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nº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19.229,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de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15.2.2001,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rel.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Min.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Fernando</w:t>
      </w:r>
      <w:r>
        <w:rPr>
          <w:rFonts w:eastAsia="Verdana" w:cs="Verdana" w:ascii="Verdana" w:hAnsi="Verdana"/>
          <w:sz w:val="16"/>
          <w:szCs w:val="16"/>
          <w:shd w:fill="FFFF00" w:val="clear"/>
        </w:rPr>
        <w:t xml:space="preserve"> </w:t>
      </w:r>
      <w:r>
        <w:rPr>
          <w:rFonts w:cs="Verdana" w:ascii="Verdana" w:hAnsi="Verdana"/>
          <w:sz w:val="16"/>
          <w:szCs w:val="16"/>
          <w:shd w:fill="FFFF00" w:val="clear"/>
        </w:rPr>
        <w:t>Neves.)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Times New Roman" w:cs="Arial"/>
      <w:color w:val="auto"/>
      <w:kern w:val="0"/>
      <w:sz w:val="20"/>
      <w:szCs w:val="20"/>
      <w:lang w:bidi="ar-SA" w:val="pt-BR" w:eastAsia="zh-CN"/>
    </w:rPr>
  </w:style>
  <w:style w:type="paragraph" w:styleId="Textbodyindent">
    <w:name w:val="Text body indent"/>
    <w:basedOn w:val="Standard"/>
    <w:qFormat/>
    <w:pPr>
      <w:ind w:left="1080" w:hanging="0"/>
      <w:jc w:val="both"/>
    </w:pPr>
    <w:rPr/>
  </w:style>
  <w:style w:type="paragraph" w:styleId="CorpodeTexto">
    <w:name w:val="Corpo de Texto"/>
    <w:basedOn w:val="Standard"/>
    <w:qFormat/>
    <w:pPr>
      <w:widowControl w:val="false"/>
      <w:spacing w:lineRule="exact" w:line="360" w:before="0" w:after="120"/>
      <w:ind w:firstLine="2835"/>
      <w:jc w:val="both"/>
    </w:pPr>
    <w:rPr>
      <w:sz w:val="26"/>
    </w:rPr>
  </w:style>
  <w:style w:type="paragraph" w:styleId="Footnote">
    <w:name w:val="Footnote"/>
    <w:basedOn w:val="Standard"/>
    <w:qFormat/>
    <w:pPr>
      <w:suppressLineNumbers/>
      <w:ind w:left="283" w:hanging="283"/>
    </w:pPr>
    <w:rPr>
      <w:sz w:val="20"/>
    </w:rPr>
  </w:style>
  <w:style w:type="paragraph" w:styleId="Recuodecorpodetexto21">
    <w:name w:val="Recuo de corpo de texto 21"/>
    <w:basedOn w:val="Standard"/>
    <w:qFormat/>
    <w:pPr>
      <w:ind w:left="1701" w:hanging="0"/>
      <w:jc w:val="both"/>
    </w:pPr>
    <w:rPr>
      <w:sz w:val="22"/>
    </w:rPr>
  </w:style>
  <w:style w:type="paragraph" w:styleId="Citao">
    <w:name w:val="Citação"/>
    <w:basedOn w:val="Standard"/>
    <w:qFormat/>
    <w:pPr>
      <w:spacing w:before="0" w:after="120"/>
      <w:ind w:left="1701" w:hanging="0"/>
      <w:jc w:val="both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6</Pages>
  <Words>1706</Words>
  <Characters>9158</Characters>
  <CharactersWithSpaces>10802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2023-06-08T12:53:34Z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