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76" w:before="60" w:after="60"/>
        <w:rPr>
          <w:rFonts w:ascii="Cambria" w:hAnsi="Cambria" w:eastAsia="Cambria" w:cs="Cambria"/>
          <w:color w:val="0000FF"/>
          <w:sz w:val="24"/>
          <w:szCs w:val="24"/>
        </w:rPr>
      </w:pPr>
      <w:r>
        <w:rPr>
          <w:rFonts w:eastAsia="Cambria" w:cs="Cambria" w:ascii="Cambria" w:hAnsi="Cambria"/>
          <w:color w:val="0000FF"/>
          <w:sz w:val="24"/>
          <w:szCs w:val="24"/>
        </w:rPr>
        <w:t>Peça adaptada - MPBA e MPMS - PORTARIA PPE - CONDUTAS VEDADAS</w:t>
      </w:r>
    </w:p>
    <w:p>
      <w:pPr>
        <w:pStyle w:val="Normal1"/>
        <w:spacing w:lineRule="auto" w:line="276" w:before="60" w:after="60"/>
        <w:rPr>
          <w:rFonts w:ascii="Cambria" w:hAnsi="Cambria" w:eastAsia="Cambria" w:cs="Cambria"/>
          <w:color w:val="0000FF"/>
          <w:sz w:val="24"/>
          <w:szCs w:val="24"/>
        </w:rPr>
      </w:pPr>
      <w:r>
        <w:rPr/>
      </w:r>
    </w:p>
    <w:p>
      <w:pPr>
        <w:pStyle w:val="Normal1"/>
        <w:widowControl w:val="false"/>
        <w:spacing w:lineRule="auto" w:line="276" w:before="60" w:after="60"/>
        <w:jc w:val="both"/>
        <w:rPr>
          <w:rFonts w:ascii="Cambria" w:hAnsi="Cambria" w:eastAsia="Cambria" w:cs="Cambria"/>
          <w:b/>
          <w:b/>
          <w:color w:val="0000FF"/>
          <w:sz w:val="24"/>
          <w:szCs w:val="24"/>
        </w:rPr>
      </w:pPr>
      <w:r>
        <w:rPr>
          <w:rFonts w:eastAsia="Cambria" w:cs="Cambria" w:ascii="Cambria" w:hAnsi="Cambria"/>
          <w:b/>
          <w:color w:val="0000FF"/>
          <w:sz w:val="24"/>
          <w:szCs w:val="24"/>
        </w:rPr>
      </w:r>
    </w:p>
    <w:p>
      <w:pPr>
        <w:pStyle w:val="Normal1"/>
        <w:widowControl w:val="false"/>
        <w:spacing w:lineRule="auto" w:line="276" w:before="60" w:after="60"/>
        <w:jc w:val="center"/>
        <w:rPr>
          <w:rFonts w:ascii="Cambria" w:hAnsi="Cambria" w:eastAsia="Cambria" w:cs="Cambria"/>
          <w:b/>
          <w:b/>
          <w:sz w:val="24"/>
          <w:szCs w:val="24"/>
          <w:u w:val="single"/>
        </w:rPr>
      </w:pPr>
      <w:r>
        <w:rPr>
          <w:rFonts w:eastAsia="Cambria" w:cs="Cambria" w:ascii="Cambria" w:hAnsi="Cambria"/>
          <w:b/>
          <w:sz w:val="24"/>
          <w:szCs w:val="24"/>
          <w:u w:val="single"/>
        </w:rPr>
        <w:t>PROCEDIMENTO PREPARATÓRIO ELEITORAL</w:t>
      </w:r>
    </w:p>
    <w:p>
      <w:pPr>
        <w:pStyle w:val="Normal1"/>
        <w:widowControl w:val="false"/>
        <w:spacing w:lineRule="auto" w:line="276" w:before="60" w:after="60"/>
        <w:jc w:val="center"/>
        <w:rPr>
          <w:rFonts w:ascii="Cambria" w:hAnsi="Cambria" w:eastAsia="Cambria" w:cs="Cambria"/>
          <w:b/>
          <w:b/>
          <w:sz w:val="24"/>
          <w:szCs w:val="24"/>
          <w:u w:val="single"/>
        </w:rPr>
      </w:pPr>
      <w:r>
        <w:rPr/>
      </w:r>
    </w:p>
    <w:p>
      <w:pPr>
        <w:pStyle w:val="Normal1"/>
        <w:widowControl w:val="false"/>
        <w:spacing w:lineRule="auto" w:line="276" w:before="60" w:after="60"/>
        <w:jc w:val="center"/>
        <w:rPr>
          <w:rFonts w:ascii="Cambria" w:hAnsi="Cambria" w:eastAsia="Cambria" w:cs="Cambria"/>
          <w:b/>
          <w:b/>
          <w:sz w:val="24"/>
          <w:szCs w:val="24"/>
          <w:u w:val="single"/>
        </w:rPr>
      </w:pPr>
      <w:r>
        <w:rPr/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276" w:before="60" w:after="60"/>
        <w:ind w:left="0" w:hanging="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O </w:t>
      </w:r>
      <w:r>
        <w:rPr>
          <w:rFonts w:eastAsia="Cambria" w:cs="Cambria" w:ascii="Cambria" w:hAnsi="Cambria"/>
          <w:b/>
          <w:sz w:val="24"/>
          <w:szCs w:val="24"/>
        </w:rPr>
        <w:t>Ministério Público Eleitoral</w:t>
      </w:r>
      <w:r>
        <w:rPr>
          <w:rFonts w:eastAsia="Cambria" w:cs="Cambria" w:ascii="Cambria" w:hAnsi="Cambria"/>
          <w:sz w:val="24"/>
          <w:szCs w:val="24"/>
        </w:rPr>
        <w:t>, por intermédio do Promotor Eleitoral abaixo assinado, no uso das atribuições legais, e com fundamento nas disposições contidas na Portaria PGE nº. 01, de 09 de setembro de 2019, que regulamenta o Procedimento Preparatório Eleitoral - PPE, e;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C</w:t>
      </w:r>
      <w:r>
        <w:rPr>
          <w:rFonts w:eastAsia="Cambria" w:cs="Cambria" w:ascii="Cambria" w:hAnsi="Cambria"/>
          <w:b/>
          <w:sz w:val="24"/>
          <w:szCs w:val="24"/>
        </w:rPr>
        <w:t>ONSIDERANDO</w:t>
      </w:r>
      <w:r>
        <w:rPr>
          <w:rFonts w:eastAsia="Cambria" w:cs="Cambria" w:ascii="Cambria" w:hAnsi="Cambria"/>
          <w:sz w:val="24"/>
          <w:szCs w:val="24"/>
        </w:rPr>
        <w:t xml:space="preserve"> que o Ministério Público é instituição permanente, essencial à função jurisdicional do Estado, incumbindo-lhe a defesa da </w:t>
      </w:r>
      <w:r>
        <w:rPr>
          <w:rFonts w:eastAsia="Cambria" w:cs="Cambria" w:ascii="Cambria" w:hAnsi="Cambria"/>
          <w:b/>
          <w:sz w:val="24"/>
          <w:szCs w:val="24"/>
        </w:rPr>
        <w:t>ordem jurídica</w:t>
      </w:r>
      <w:r>
        <w:rPr>
          <w:rFonts w:eastAsia="Cambria" w:cs="Cambria" w:ascii="Cambria" w:hAnsi="Cambria"/>
          <w:sz w:val="24"/>
          <w:szCs w:val="24"/>
        </w:rPr>
        <w:t xml:space="preserve"> e do </w:t>
      </w:r>
      <w:r>
        <w:rPr>
          <w:rFonts w:eastAsia="Cambria" w:cs="Cambria" w:ascii="Cambria" w:hAnsi="Cambria"/>
          <w:b/>
          <w:sz w:val="24"/>
          <w:szCs w:val="24"/>
        </w:rPr>
        <w:t>regime democrático</w:t>
      </w:r>
      <w:r>
        <w:rPr>
          <w:rFonts w:eastAsia="Cambria" w:cs="Cambria" w:ascii="Cambria" w:hAnsi="Cambria"/>
          <w:sz w:val="24"/>
          <w:szCs w:val="24"/>
        </w:rPr>
        <w:t xml:space="preserve"> (art. 127, </w:t>
      </w:r>
      <w:r>
        <w:rPr>
          <w:rFonts w:eastAsia="Cambria" w:cs="Cambria" w:ascii="Cambria" w:hAnsi="Cambria"/>
          <w:i/>
          <w:sz w:val="24"/>
          <w:szCs w:val="24"/>
        </w:rPr>
        <w:t>caput</w:t>
      </w:r>
      <w:r>
        <w:rPr>
          <w:rFonts w:eastAsia="Cambria" w:cs="Cambria" w:ascii="Cambria" w:hAnsi="Cambria"/>
          <w:sz w:val="24"/>
          <w:szCs w:val="24"/>
        </w:rPr>
        <w:t>, da CF);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C</w:t>
      </w:r>
      <w:r>
        <w:rPr>
          <w:rFonts w:eastAsia="Cambria" w:cs="Cambria" w:ascii="Cambria" w:hAnsi="Cambria"/>
          <w:b/>
          <w:sz w:val="24"/>
          <w:szCs w:val="24"/>
        </w:rPr>
        <w:t>ONSIDERANDO</w:t>
      </w:r>
      <w:r>
        <w:rPr>
          <w:rFonts w:eastAsia="Cambria" w:cs="Cambria" w:ascii="Cambria" w:hAnsi="Cambria"/>
          <w:sz w:val="24"/>
          <w:szCs w:val="24"/>
        </w:rPr>
        <w:t xml:space="preserve"> as atribuições do </w:t>
      </w:r>
      <w:r>
        <w:rPr>
          <w:rFonts w:eastAsia="Cambria" w:cs="Cambria" w:ascii="Cambria" w:hAnsi="Cambria"/>
          <w:b/>
          <w:sz w:val="24"/>
          <w:szCs w:val="24"/>
        </w:rPr>
        <w:t>Ministério Público Eleitoral</w:t>
      </w:r>
      <w:r>
        <w:rPr>
          <w:rFonts w:eastAsia="Cambria" w:cs="Cambria" w:ascii="Cambria" w:hAnsi="Cambria"/>
          <w:sz w:val="24"/>
          <w:szCs w:val="24"/>
        </w:rPr>
        <w:t xml:space="preserve"> para atuar em todas as fases e instâncias do processo eleitoral, conforme determinam os arts. 72 e seguintes, da LC nº 75/93.;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C</w:t>
      </w:r>
      <w:r>
        <w:rPr>
          <w:rFonts w:eastAsia="Cambria" w:cs="Cambria" w:ascii="Cambria" w:hAnsi="Cambria"/>
          <w:b/>
          <w:sz w:val="24"/>
          <w:szCs w:val="24"/>
        </w:rPr>
        <w:t>ONSIDERANDO</w:t>
      </w:r>
      <w:r>
        <w:rPr>
          <w:rFonts w:eastAsia="Cambria" w:cs="Cambria" w:ascii="Cambria" w:hAnsi="Cambria"/>
          <w:sz w:val="24"/>
          <w:szCs w:val="24"/>
        </w:rPr>
        <w:t xml:space="preserve"> que, segundo o artigo 105-A da Lei das Eleições (Lei n.º 9.504/1997), os procedimentos previstos e regulados na Lei 7.347/1985 não são aplicáveis em matéria eleitoral, o que afasta a possibilidade de se instaurar Inquérito Civil nestes casos, inclusive, segundo jurisprudência ainda majoritária o TSE;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C</w:t>
      </w:r>
      <w:r>
        <w:rPr>
          <w:rFonts w:eastAsia="Cambria" w:cs="Cambria" w:ascii="Cambria" w:hAnsi="Cambria"/>
          <w:b/>
          <w:sz w:val="24"/>
          <w:szCs w:val="24"/>
        </w:rPr>
        <w:t>ONSIDERANDO</w:t>
      </w:r>
      <w:r>
        <w:rPr>
          <w:rFonts w:eastAsia="Cambria" w:cs="Cambria" w:ascii="Cambria" w:hAnsi="Cambria"/>
          <w:sz w:val="24"/>
          <w:szCs w:val="24"/>
        </w:rPr>
        <w:t xml:space="preserve"> que o Procedimento Preparatório Eleitoral, previsto e disciplinado na Portaria PGE n.º 01/2019, é o instrumento adequado para colher subsídios necessários à atuação do Ministério Público Eleitoral perante a Justiça Eleitoral, visando à propositura de medidas cabíveis em relação às </w:t>
      </w:r>
      <w:r>
        <w:rPr>
          <w:rFonts w:eastAsia="Cambria" w:cs="Cambria" w:ascii="Cambria" w:hAnsi="Cambria"/>
          <w:b/>
          <w:sz w:val="24"/>
          <w:szCs w:val="24"/>
        </w:rPr>
        <w:t>infrações eleitorais de natureza não criminal</w:t>
      </w:r>
      <w:r>
        <w:rPr>
          <w:rFonts w:eastAsia="Cambria" w:cs="Cambria" w:ascii="Cambria" w:hAnsi="Cambria"/>
          <w:sz w:val="24"/>
          <w:szCs w:val="24"/>
        </w:rPr>
        <w:t>, conforme art. 58, da referida Portaria;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C</w:t>
      </w:r>
      <w:r>
        <w:rPr>
          <w:rFonts w:eastAsia="Cambria" w:cs="Cambria" w:ascii="Cambria" w:hAnsi="Cambria"/>
          <w:b/>
          <w:sz w:val="24"/>
          <w:szCs w:val="24"/>
        </w:rPr>
        <w:t>ONSIDERANDO</w:t>
      </w:r>
      <w:r>
        <w:rPr>
          <w:rFonts w:eastAsia="Cambria" w:cs="Cambria" w:ascii="Cambria" w:hAnsi="Cambria"/>
          <w:sz w:val="24"/>
          <w:szCs w:val="24"/>
        </w:rPr>
        <w:t xml:space="preserve"> que chegou ao conhecimento do Ministério Público Eleitoral a informação de que </w:t>
      </w:r>
      <w:r>
        <w:rPr>
          <w:rFonts w:eastAsia="Cambria" w:cs="Cambria" w:ascii="Cambria" w:hAnsi="Cambria"/>
          <w:color w:val="FF0000"/>
          <w:sz w:val="24"/>
          <w:szCs w:val="24"/>
        </w:rPr>
        <w:t xml:space="preserve">XXX (descrição resumida do fato que se pretende investigar), </w:t>
      </w:r>
      <w:r>
        <w:rPr>
          <w:rFonts w:eastAsia="Cambria" w:cs="Cambria" w:ascii="Cambria" w:hAnsi="Cambria"/>
          <w:sz w:val="24"/>
          <w:szCs w:val="24"/>
        </w:rPr>
        <w:t>fato este noticiado por</w:t>
      </w:r>
      <w:r>
        <w:rPr>
          <w:rFonts w:eastAsia="Cambria" w:cs="Cambria" w:ascii="Cambria" w:hAnsi="Cambria"/>
          <w:color w:val="FF0000"/>
          <w:sz w:val="24"/>
          <w:szCs w:val="24"/>
        </w:rPr>
        <w:t xml:space="preserve"> XXX (se houver denunciante)</w:t>
      </w:r>
      <w:r>
        <w:rPr>
          <w:rFonts w:eastAsia="Cambria" w:cs="Cambria" w:ascii="Cambria" w:hAnsi="Cambria"/>
          <w:sz w:val="24"/>
          <w:szCs w:val="24"/>
        </w:rPr>
        <w:t>;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/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RESOLVE</w:t>
      </w:r>
      <w:r>
        <w:rPr>
          <w:rFonts w:eastAsia="Cambria" w:cs="Cambria" w:ascii="Cambria" w:hAnsi="Cambria"/>
          <w:sz w:val="24"/>
          <w:szCs w:val="24"/>
        </w:rPr>
        <w:t xml:space="preserve"> 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/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instaurar o presente </w:t>
      </w:r>
      <w:r>
        <w:rPr>
          <w:rFonts w:eastAsia="Cambria" w:cs="Cambria" w:ascii="Cambria" w:hAnsi="Cambria"/>
          <w:b/>
          <w:sz w:val="24"/>
          <w:szCs w:val="24"/>
        </w:rPr>
        <w:t>PROCEDIMENTO PREPARATÓRIO ELEITORAL</w:t>
      </w:r>
      <w:r>
        <w:rPr>
          <w:rFonts w:eastAsia="Cambria" w:cs="Cambria" w:ascii="Cambria" w:hAnsi="Cambria"/>
          <w:sz w:val="24"/>
          <w:szCs w:val="24"/>
        </w:rPr>
        <w:t xml:space="preserve"> com o objetivo de apurar eventual afronta às condutas vedadas descritas no art. 73 da Lei n.º 9.504/97, em tese, cometido por </w:t>
      </w:r>
      <w:r>
        <w:rPr>
          <w:rFonts w:eastAsia="Cambria" w:cs="Cambria" w:ascii="Cambria" w:hAnsi="Cambria"/>
          <w:color w:val="FF0000"/>
          <w:sz w:val="24"/>
          <w:szCs w:val="24"/>
        </w:rPr>
        <w:t>XXX (se já houver investigado)</w:t>
      </w:r>
      <w:r>
        <w:rPr>
          <w:rFonts w:eastAsia="Cambria" w:cs="Cambria" w:ascii="Cambria" w:hAnsi="Cambria"/>
          <w:sz w:val="24"/>
          <w:szCs w:val="24"/>
        </w:rPr>
        <w:t>.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Para tanto, </w:t>
      </w:r>
      <w:r>
        <w:rPr>
          <w:rFonts w:eastAsia="Cambria" w:cs="Cambria" w:ascii="Cambria" w:hAnsi="Cambria"/>
          <w:b/>
          <w:sz w:val="24"/>
          <w:szCs w:val="24"/>
        </w:rPr>
        <w:t>DETERMINO</w:t>
      </w:r>
      <w:r>
        <w:rPr>
          <w:rFonts w:eastAsia="Cambria" w:cs="Cambria" w:ascii="Cambria" w:hAnsi="Cambria"/>
          <w:sz w:val="24"/>
          <w:szCs w:val="24"/>
        </w:rPr>
        <w:t xml:space="preserve"> as seguintes providências: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1. Registre-se o presente procedimento em sistema próprio (E-EXT/MPTO);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2. Comunique-se, via meio eletrônico, o Grupo de Trabalho para Apoio ao Exercício da Função Eleitoral;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3.</w:t>
      </w:r>
      <w:r>
        <w:rPr>
          <w:rFonts w:eastAsia="Cambria" w:cs="Cambria" w:ascii="Cambria" w:hAnsi="Cambria"/>
          <w:color w:val="FF0000"/>
          <w:sz w:val="24"/>
          <w:szCs w:val="24"/>
        </w:rPr>
        <w:t xml:space="preserve"> XXXX (determinar as diligências iniciais necessárias à apuração;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color w:val="FF0000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4. </w:t>
      </w:r>
      <w:r>
        <w:rPr>
          <w:rFonts w:eastAsia="Cambria" w:cs="Cambria" w:ascii="Cambria" w:hAnsi="Cambria"/>
          <w:color w:val="FF0000"/>
          <w:sz w:val="24"/>
          <w:szCs w:val="24"/>
        </w:rPr>
        <w:t xml:space="preserve">XXXX (determinar o sigilo da investigação de forma fundamentada </w:t>
      </w:r>
      <w:r>
        <w:rPr>
          <w:rFonts w:eastAsia="Cambria" w:cs="Cambria" w:ascii="Cambria" w:hAnsi="Cambria"/>
          <w:b/>
          <w:color w:val="FF0000"/>
          <w:sz w:val="24"/>
          <w:szCs w:val="24"/>
        </w:rPr>
        <w:t>somente se necessário</w:t>
      </w:r>
      <w:r>
        <w:rPr>
          <w:rFonts w:eastAsia="Cambria" w:cs="Cambria" w:ascii="Cambria" w:hAnsi="Cambria"/>
          <w:color w:val="FF0000"/>
          <w:sz w:val="24"/>
          <w:szCs w:val="24"/>
        </w:rPr>
        <w:t>);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color w:val="FF0000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5. </w:t>
      </w:r>
      <w:r>
        <w:rPr>
          <w:rFonts w:eastAsia="Cambria" w:cs="Cambria" w:ascii="Cambria" w:hAnsi="Cambria"/>
          <w:b/>
          <w:color w:val="FF0000"/>
          <w:sz w:val="24"/>
          <w:szCs w:val="24"/>
        </w:rPr>
        <w:t xml:space="preserve">EXEMPLO: </w:t>
      </w:r>
      <w:r>
        <w:rPr>
          <w:rFonts w:eastAsia="Cambria" w:cs="Cambria" w:ascii="Cambria" w:hAnsi="Cambria"/>
          <w:color w:val="FF0000"/>
          <w:sz w:val="24"/>
          <w:szCs w:val="24"/>
        </w:rPr>
        <w:t xml:space="preserve">Expeça-se ofício ao </w:t>
      </w:r>
      <w:r>
        <w:rPr>
          <w:rFonts w:eastAsia="Cambria" w:cs="Cambria" w:ascii="Cambria" w:hAnsi="Cambria"/>
          <w:b/>
          <w:color w:val="FF0000"/>
          <w:sz w:val="24"/>
          <w:szCs w:val="24"/>
        </w:rPr>
        <w:t>Prefeito(a) Municipal de _______/TO</w:t>
      </w:r>
      <w:r>
        <w:rPr>
          <w:rFonts w:eastAsia="Cambria" w:cs="Cambria" w:ascii="Cambria" w:hAnsi="Cambria"/>
          <w:color w:val="FF0000"/>
          <w:sz w:val="24"/>
          <w:szCs w:val="24"/>
        </w:rPr>
        <w:t xml:space="preserve">, requisitando a apresentação, no </w:t>
      </w:r>
      <w:r>
        <w:rPr>
          <w:rFonts w:eastAsia="Cambria" w:cs="Cambria" w:ascii="Cambria" w:hAnsi="Cambria"/>
          <w:b/>
          <w:color w:val="FF0000"/>
          <w:sz w:val="24"/>
          <w:szCs w:val="24"/>
        </w:rPr>
        <w:t>prazo de 10 dias úteis</w:t>
      </w:r>
      <w:r>
        <w:rPr>
          <w:rFonts w:eastAsia="Cambria" w:cs="Cambria" w:ascii="Cambria" w:hAnsi="Cambria"/>
          <w:color w:val="FF0000"/>
          <w:sz w:val="24"/>
          <w:szCs w:val="24"/>
        </w:rPr>
        <w:t xml:space="preserve">, das informações e/ou documentos a seguir: 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color w:val="FF0000"/>
          <w:sz w:val="24"/>
          <w:szCs w:val="24"/>
        </w:rPr>
      </w:pPr>
      <w:r>
        <w:rPr>
          <w:rFonts w:eastAsia="Cambria" w:cs="Cambria" w:ascii="Cambria" w:hAnsi="Cambria"/>
          <w:color w:val="FF0000"/>
          <w:sz w:val="24"/>
          <w:szCs w:val="24"/>
        </w:rPr>
        <w:t>5.1</w:t>
        <w:tab/>
      </w:r>
      <w:r>
        <w:rPr>
          <w:rFonts w:eastAsia="Cambria" w:cs="Cambria" w:ascii="Cambria" w:hAnsi="Cambria"/>
          <w:b/>
          <w:color w:val="FF0000"/>
          <w:sz w:val="24"/>
          <w:szCs w:val="24"/>
        </w:rPr>
        <w:t>Programas Sociais</w:t>
      </w:r>
      <w:r>
        <w:rPr>
          <w:rFonts w:eastAsia="Cambria" w:cs="Cambria" w:ascii="Cambria" w:hAnsi="Cambria"/>
          <w:color w:val="FF0000"/>
          <w:sz w:val="24"/>
          <w:szCs w:val="24"/>
        </w:rPr>
        <w:t>:</w:t>
      </w:r>
    </w:p>
    <w:p>
      <w:pPr>
        <w:pStyle w:val="Normal1"/>
        <w:spacing w:lineRule="auto" w:line="276" w:before="60" w:after="60"/>
        <w:ind w:firstLine="720"/>
        <w:jc w:val="both"/>
        <w:rPr>
          <w:rFonts w:ascii="Cambria" w:hAnsi="Cambria" w:eastAsia="Cambria" w:cs="Cambria"/>
          <w:color w:val="FF0000"/>
          <w:sz w:val="24"/>
          <w:szCs w:val="24"/>
        </w:rPr>
      </w:pPr>
      <w:r>
        <w:rPr>
          <w:rFonts w:eastAsia="Cambria" w:cs="Cambria" w:ascii="Cambria" w:hAnsi="Cambria"/>
          <w:color w:val="FF0000"/>
          <w:sz w:val="24"/>
          <w:szCs w:val="24"/>
        </w:rPr>
        <w:tab/>
        <w:tab/>
        <w:t>5.1.1</w:t>
        <w:tab/>
        <w:t>nome do programa;</w:t>
      </w:r>
    </w:p>
    <w:p>
      <w:pPr>
        <w:pStyle w:val="Normal1"/>
        <w:spacing w:lineRule="auto" w:line="276" w:before="60" w:after="60"/>
        <w:jc w:val="both"/>
        <w:rPr>
          <w:rFonts w:ascii="Cambria" w:hAnsi="Cambria" w:eastAsia="Cambria" w:cs="Cambria"/>
          <w:color w:val="FF0000"/>
          <w:sz w:val="24"/>
          <w:szCs w:val="24"/>
        </w:rPr>
      </w:pPr>
      <w:r>
        <w:rPr>
          <w:rFonts w:eastAsia="Cambria" w:cs="Cambria" w:ascii="Cambria" w:hAnsi="Cambria"/>
          <w:color w:val="FF0000"/>
          <w:sz w:val="24"/>
          <w:szCs w:val="24"/>
        </w:rPr>
        <w:tab/>
        <w:tab/>
        <w:tab/>
        <w:t>5.1.2</w:t>
        <w:tab/>
        <w:t>data da sua criação;</w:t>
      </w:r>
    </w:p>
    <w:p>
      <w:pPr>
        <w:pStyle w:val="Normal1"/>
        <w:spacing w:lineRule="auto" w:line="276" w:before="60" w:after="60"/>
        <w:jc w:val="both"/>
        <w:rPr>
          <w:rFonts w:ascii="Cambria" w:hAnsi="Cambria" w:eastAsia="Cambria" w:cs="Cambria"/>
          <w:color w:val="FF0000"/>
          <w:sz w:val="24"/>
          <w:szCs w:val="24"/>
        </w:rPr>
      </w:pPr>
      <w:r>
        <w:rPr>
          <w:rFonts w:eastAsia="Cambria" w:cs="Cambria" w:ascii="Cambria" w:hAnsi="Cambria"/>
          <w:color w:val="FF0000"/>
          <w:sz w:val="24"/>
          <w:szCs w:val="24"/>
        </w:rPr>
        <w:tab/>
        <w:tab/>
        <w:tab/>
        <w:t>5.1.3</w:t>
        <w:tab/>
        <w:t>instrumento normativo de sua criação;</w:t>
      </w:r>
    </w:p>
    <w:p>
      <w:pPr>
        <w:pStyle w:val="Normal1"/>
        <w:spacing w:lineRule="auto" w:line="276" w:before="60" w:after="60"/>
        <w:jc w:val="both"/>
        <w:rPr>
          <w:rFonts w:ascii="Cambria" w:hAnsi="Cambria" w:eastAsia="Cambria" w:cs="Cambria"/>
          <w:color w:val="FF0000"/>
          <w:sz w:val="24"/>
          <w:szCs w:val="24"/>
        </w:rPr>
      </w:pPr>
      <w:r>
        <w:rPr>
          <w:rFonts w:eastAsia="Cambria" w:cs="Cambria" w:ascii="Cambria" w:hAnsi="Cambria"/>
          <w:color w:val="FF0000"/>
          <w:sz w:val="24"/>
          <w:szCs w:val="24"/>
        </w:rPr>
        <w:tab/>
        <w:tab/>
        <w:tab/>
        <w:t>5.1.4</w:t>
        <w:tab/>
        <w:t>público alvo do programa;</w:t>
      </w:r>
    </w:p>
    <w:p>
      <w:pPr>
        <w:pStyle w:val="Normal1"/>
        <w:spacing w:lineRule="auto" w:line="276" w:before="60" w:after="60"/>
        <w:jc w:val="both"/>
        <w:rPr>
          <w:rFonts w:ascii="Cambria" w:hAnsi="Cambria" w:eastAsia="Cambria" w:cs="Cambria"/>
          <w:color w:val="FF0000"/>
          <w:sz w:val="24"/>
          <w:szCs w:val="24"/>
        </w:rPr>
      </w:pPr>
      <w:r>
        <w:rPr>
          <w:rFonts w:eastAsia="Cambria" w:cs="Cambria" w:ascii="Cambria" w:hAnsi="Cambria"/>
          <w:color w:val="FF0000"/>
          <w:sz w:val="24"/>
          <w:szCs w:val="24"/>
        </w:rPr>
        <w:tab/>
        <w:tab/>
        <w:tab/>
        <w:t>5.1.5</w:t>
        <w:tab/>
        <w:t>espécie de bens, valores ou benefícios distribuídos;</w:t>
      </w:r>
    </w:p>
    <w:p>
      <w:pPr>
        <w:pStyle w:val="Normal1"/>
        <w:spacing w:lineRule="auto" w:line="276" w:before="60" w:after="60"/>
        <w:ind w:hanging="0"/>
        <w:jc w:val="both"/>
        <w:rPr>
          <w:rFonts w:ascii="Cambria" w:hAnsi="Cambria" w:eastAsia="Cambria" w:cs="Cambria"/>
          <w:color w:val="FF0000"/>
          <w:sz w:val="24"/>
          <w:szCs w:val="24"/>
        </w:rPr>
      </w:pPr>
      <w:r>
        <w:rPr>
          <w:rFonts w:eastAsia="Cambria" w:cs="Cambria" w:ascii="Cambria" w:hAnsi="Cambria"/>
          <w:color w:val="FF0000"/>
          <w:sz w:val="24"/>
          <w:szCs w:val="24"/>
        </w:rPr>
        <w:tab/>
        <w:tab/>
        <w:tab/>
        <w:t>5.1.6</w:t>
        <w:tab/>
        <w:t>quantidade de pessoas ou famílias beneficiadas, por ano, desde a sua criação;</w:t>
      </w:r>
    </w:p>
    <w:p>
      <w:pPr>
        <w:pStyle w:val="Normal1"/>
        <w:spacing w:lineRule="auto" w:line="276" w:before="60" w:after="60"/>
        <w:jc w:val="both"/>
        <w:rPr>
          <w:rFonts w:ascii="Cambria" w:hAnsi="Cambria" w:eastAsia="Cambria" w:cs="Cambria"/>
          <w:color w:val="FF0000"/>
          <w:sz w:val="24"/>
          <w:szCs w:val="24"/>
        </w:rPr>
      </w:pPr>
      <w:r>
        <w:rPr>
          <w:rFonts w:eastAsia="Cambria" w:cs="Cambria" w:ascii="Cambria" w:hAnsi="Cambria"/>
          <w:color w:val="FF0000"/>
          <w:sz w:val="24"/>
          <w:szCs w:val="24"/>
        </w:rPr>
        <w:tab/>
        <w:tab/>
        <w:tab/>
        <w:t>5.1.7</w:t>
        <w:tab/>
        <w:t>rubrica orçamentária que sustenta o programa nos anos de 2019 e 2020.</w:t>
      </w:r>
    </w:p>
    <w:p>
      <w:pPr>
        <w:pStyle w:val="Normal1"/>
        <w:spacing w:lineRule="auto" w:line="276" w:before="60" w:after="60"/>
        <w:ind w:left="0" w:firstLine="1700"/>
        <w:jc w:val="both"/>
        <w:rPr>
          <w:rFonts w:ascii="Cambria" w:hAnsi="Cambria" w:eastAsia="Cambria" w:cs="Cambria"/>
          <w:color w:val="FF0000"/>
          <w:sz w:val="24"/>
          <w:szCs w:val="24"/>
        </w:rPr>
      </w:pPr>
      <w:r>
        <w:rPr>
          <w:rFonts w:eastAsia="Cambria" w:cs="Cambria" w:ascii="Cambria" w:hAnsi="Cambria"/>
          <w:color w:val="FF0000"/>
          <w:sz w:val="24"/>
          <w:szCs w:val="24"/>
        </w:rPr>
        <w:t>5.2</w:t>
        <w:tab/>
      </w:r>
      <w:r>
        <w:rPr>
          <w:rFonts w:eastAsia="Cambria" w:cs="Cambria" w:ascii="Cambria" w:hAnsi="Cambria"/>
          <w:b/>
          <w:color w:val="FF0000"/>
          <w:sz w:val="24"/>
          <w:szCs w:val="24"/>
        </w:rPr>
        <w:t>Programas Sociais que estão sendo executados por entidades não governamentais com recursos públicos</w:t>
      </w:r>
      <w:r>
        <w:rPr>
          <w:rFonts w:eastAsia="Cambria" w:cs="Cambria" w:ascii="Cambria" w:hAnsi="Cambria"/>
          <w:color w:val="FF0000"/>
          <w:sz w:val="24"/>
          <w:szCs w:val="24"/>
        </w:rPr>
        <w:t>:</w:t>
      </w:r>
    </w:p>
    <w:p>
      <w:pPr>
        <w:pStyle w:val="Normal1"/>
        <w:spacing w:lineRule="auto" w:line="276" w:before="60" w:after="60"/>
        <w:jc w:val="both"/>
        <w:rPr>
          <w:rFonts w:ascii="Cambria" w:hAnsi="Cambria" w:eastAsia="Cambria" w:cs="Cambria"/>
          <w:color w:val="FF0000"/>
          <w:sz w:val="24"/>
          <w:szCs w:val="24"/>
        </w:rPr>
      </w:pPr>
      <w:r>
        <w:rPr>
          <w:rFonts w:eastAsia="Cambria" w:cs="Cambria" w:ascii="Cambria" w:hAnsi="Cambria"/>
          <w:color w:val="FF0000"/>
          <w:sz w:val="24"/>
          <w:szCs w:val="24"/>
        </w:rPr>
      </w:r>
    </w:p>
    <w:p>
      <w:pPr>
        <w:pStyle w:val="Normal1"/>
        <w:spacing w:lineRule="auto" w:line="276" w:before="60" w:after="60"/>
        <w:jc w:val="both"/>
        <w:rPr>
          <w:rFonts w:ascii="Cambria" w:hAnsi="Cambria" w:eastAsia="Cambria" w:cs="Cambria"/>
          <w:color w:val="FF0000"/>
          <w:sz w:val="24"/>
          <w:szCs w:val="24"/>
        </w:rPr>
      </w:pPr>
      <w:r>
        <w:rPr>
          <w:rFonts w:eastAsia="Cambria" w:cs="Cambria" w:ascii="Cambria" w:hAnsi="Cambria"/>
          <w:color w:val="FF0000"/>
          <w:sz w:val="24"/>
          <w:szCs w:val="24"/>
        </w:rPr>
        <w:tab/>
        <w:tab/>
        <w:tab/>
        <w:t>5.2.1</w:t>
        <w:tab/>
        <w:t>nome e endereço da entidade;</w:t>
      </w:r>
    </w:p>
    <w:p>
      <w:pPr>
        <w:pStyle w:val="Normal1"/>
        <w:spacing w:lineRule="auto" w:line="276" w:before="60" w:after="60"/>
        <w:ind w:left="2160" w:hanging="0"/>
        <w:jc w:val="both"/>
        <w:rPr>
          <w:rFonts w:ascii="Cambria" w:hAnsi="Cambria" w:eastAsia="Cambria" w:cs="Cambria"/>
          <w:color w:val="FF0000"/>
          <w:sz w:val="24"/>
          <w:szCs w:val="24"/>
        </w:rPr>
      </w:pPr>
      <w:r>
        <w:rPr>
          <w:rFonts w:eastAsia="Cambria" w:cs="Cambria" w:ascii="Cambria" w:hAnsi="Cambria"/>
          <w:color w:val="FF0000"/>
          <w:sz w:val="24"/>
          <w:szCs w:val="24"/>
        </w:rPr>
        <w:t>5.2.2</w:t>
        <w:tab/>
        <w:t>nome do programa;</w:t>
      </w:r>
    </w:p>
    <w:p>
      <w:pPr>
        <w:pStyle w:val="Normal1"/>
        <w:spacing w:lineRule="auto" w:line="276" w:before="60" w:after="60"/>
        <w:jc w:val="both"/>
        <w:rPr>
          <w:rFonts w:ascii="Cambria" w:hAnsi="Cambria" w:eastAsia="Cambria" w:cs="Cambria"/>
          <w:color w:val="FF0000"/>
          <w:sz w:val="24"/>
          <w:szCs w:val="24"/>
        </w:rPr>
      </w:pPr>
      <w:r>
        <w:rPr>
          <w:rFonts w:eastAsia="Cambria" w:cs="Cambria" w:ascii="Cambria" w:hAnsi="Cambria"/>
          <w:color w:val="FF0000"/>
          <w:sz w:val="24"/>
          <w:szCs w:val="24"/>
        </w:rPr>
        <w:tab/>
        <w:tab/>
        <w:tab/>
        <w:t>5.2.3</w:t>
        <w:tab/>
        <w:t>data a partir da qual o Município passou a destinar recursos para a entidade;</w:t>
      </w:r>
    </w:p>
    <w:p>
      <w:pPr>
        <w:pStyle w:val="Normal1"/>
        <w:spacing w:lineRule="auto" w:line="276" w:before="60" w:after="60"/>
        <w:jc w:val="both"/>
        <w:rPr>
          <w:rFonts w:ascii="Cambria" w:hAnsi="Cambria" w:eastAsia="Cambria" w:cs="Cambria"/>
          <w:color w:val="FF0000"/>
          <w:sz w:val="24"/>
          <w:szCs w:val="24"/>
        </w:rPr>
      </w:pPr>
      <w:r>
        <w:rPr>
          <w:rFonts w:eastAsia="Cambria" w:cs="Cambria" w:ascii="Cambria" w:hAnsi="Cambria"/>
          <w:color w:val="FF0000"/>
          <w:sz w:val="24"/>
          <w:szCs w:val="24"/>
        </w:rPr>
        <w:tab/>
        <w:tab/>
        <w:tab/>
        <w:t>5.2.4</w:t>
        <w:tab/>
        <w:t>rubrica orçamentária que sustenta a destinação de recursos - anos de 2019 e 2020;</w:t>
      </w:r>
    </w:p>
    <w:p>
      <w:pPr>
        <w:pStyle w:val="Normal1"/>
        <w:spacing w:lineRule="auto" w:line="276" w:before="60" w:after="60"/>
        <w:jc w:val="both"/>
        <w:rPr>
          <w:rFonts w:ascii="Cambria" w:hAnsi="Cambria" w:eastAsia="Cambria" w:cs="Cambria"/>
          <w:color w:val="FF0000"/>
          <w:sz w:val="24"/>
          <w:szCs w:val="24"/>
        </w:rPr>
      </w:pPr>
      <w:r>
        <w:rPr>
          <w:rFonts w:eastAsia="Cambria" w:cs="Cambria" w:ascii="Cambria" w:hAnsi="Cambria"/>
          <w:color w:val="FF0000"/>
          <w:sz w:val="24"/>
          <w:szCs w:val="24"/>
        </w:rPr>
        <w:tab/>
        <w:tab/>
        <w:tab/>
        <w:t>5.2.5</w:t>
        <w:tab/>
        <w:t>valor anualmente destinado à entidade, desde o início da parceria;</w:t>
      </w:r>
    </w:p>
    <w:p>
      <w:pPr>
        <w:pStyle w:val="Normal1"/>
        <w:spacing w:lineRule="auto" w:line="276" w:before="60" w:after="60"/>
        <w:jc w:val="both"/>
        <w:rPr>
          <w:rFonts w:ascii="Cambria" w:hAnsi="Cambria" w:eastAsia="Cambria" w:cs="Cambria"/>
          <w:color w:val="FF0000"/>
          <w:sz w:val="24"/>
          <w:szCs w:val="24"/>
        </w:rPr>
      </w:pPr>
      <w:r>
        <w:rPr>
          <w:rFonts w:eastAsia="Cambria" w:cs="Cambria" w:ascii="Cambria" w:hAnsi="Cambria"/>
          <w:color w:val="FF0000"/>
          <w:sz w:val="24"/>
          <w:szCs w:val="24"/>
        </w:rPr>
        <w:tab/>
        <w:tab/>
        <w:tab/>
        <w:t>5.2.6</w:t>
        <w:tab/>
        <w:t>público alvo do programa;</w:t>
      </w:r>
    </w:p>
    <w:p>
      <w:pPr>
        <w:pStyle w:val="Normal1"/>
        <w:spacing w:lineRule="auto" w:line="276" w:before="60" w:after="60"/>
        <w:jc w:val="both"/>
        <w:rPr>
          <w:rFonts w:ascii="Cambria" w:hAnsi="Cambria" w:eastAsia="Cambria" w:cs="Cambria"/>
          <w:color w:val="FF0000"/>
          <w:sz w:val="24"/>
          <w:szCs w:val="24"/>
        </w:rPr>
      </w:pPr>
      <w:r>
        <w:rPr>
          <w:rFonts w:eastAsia="Cambria" w:cs="Cambria" w:ascii="Cambria" w:hAnsi="Cambria"/>
          <w:color w:val="FF0000"/>
          <w:sz w:val="24"/>
          <w:szCs w:val="24"/>
        </w:rPr>
        <w:tab/>
        <w:tab/>
        <w:tab/>
        <w:t>5.2.7</w:t>
        <w:tab/>
        <w:t xml:space="preserve">número de pessoas/famílias beneficiadas, anualmente, desde o início da parceria; </w:t>
      </w:r>
    </w:p>
    <w:p>
      <w:pPr>
        <w:pStyle w:val="Normal1"/>
        <w:spacing w:lineRule="auto" w:line="276" w:before="60" w:after="60"/>
        <w:jc w:val="both"/>
        <w:rPr>
          <w:rFonts w:ascii="Cambria" w:hAnsi="Cambria" w:eastAsia="Cambria" w:cs="Cambria"/>
          <w:color w:val="FF0000"/>
          <w:sz w:val="24"/>
          <w:szCs w:val="24"/>
        </w:rPr>
      </w:pPr>
      <w:r>
        <w:rPr>
          <w:rFonts w:eastAsia="Cambria" w:cs="Cambria" w:ascii="Cambria" w:hAnsi="Cambria"/>
          <w:color w:val="FF0000"/>
          <w:sz w:val="24"/>
          <w:szCs w:val="24"/>
        </w:rPr>
        <w:tab/>
        <w:tab/>
        <w:tab/>
        <w:t>5.2.8</w:t>
        <w:tab/>
        <w:t>espécie de bens, valores ou benefícios distribuídos;</w:t>
      </w:r>
    </w:p>
    <w:p>
      <w:pPr>
        <w:pStyle w:val="Normal1"/>
        <w:spacing w:lineRule="auto" w:line="276" w:before="60" w:after="60"/>
        <w:jc w:val="both"/>
        <w:rPr>
          <w:rFonts w:ascii="Cambria" w:hAnsi="Cambria" w:eastAsia="Cambria" w:cs="Cambria"/>
          <w:color w:val="FF0000"/>
          <w:sz w:val="24"/>
          <w:szCs w:val="24"/>
        </w:rPr>
      </w:pPr>
      <w:r>
        <w:rPr>
          <w:rFonts w:eastAsia="Cambria" w:cs="Cambria" w:ascii="Cambria" w:hAnsi="Cambria"/>
          <w:color w:val="FF0000"/>
          <w:sz w:val="24"/>
          <w:szCs w:val="24"/>
        </w:rPr>
        <w:tab/>
        <w:tab/>
        <w:tab/>
        <w:t>5.2.9</w:t>
        <w:tab/>
        <w:t xml:space="preserve">declaração de existência, ou não, de agente político ou pré-candidato vinculado nominalmente ou mantenedor da entidade.  </w:t>
      </w:r>
    </w:p>
    <w:p>
      <w:pPr>
        <w:pStyle w:val="Normal1"/>
        <w:spacing w:lineRule="auto" w:line="276" w:before="60" w:after="60"/>
        <w:ind w:left="0" w:firstLine="1700"/>
        <w:jc w:val="both"/>
        <w:rPr>
          <w:rFonts w:ascii="Cambria" w:hAnsi="Cambria" w:eastAsia="Cambria" w:cs="Cambria"/>
          <w:color w:val="FF0000"/>
          <w:sz w:val="24"/>
          <w:szCs w:val="24"/>
        </w:rPr>
      </w:pPr>
      <w:r>
        <w:rPr>
          <w:rFonts w:eastAsia="Cambria" w:cs="Cambria" w:ascii="Cambria" w:hAnsi="Cambria"/>
          <w:color w:val="FF0000"/>
          <w:sz w:val="24"/>
          <w:szCs w:val="24"/>
        </w:rPr>
        <w:t>5.3</w:t>
        <w:tab/>
      </w:r>
      <w:r>
        <w:rPr>
          <w:rFonts w:eastAsia="Cambria" w:cs="Cambria" w:ascii="Cambria" w:hAnsi="Cambria"/>
          <w:b/>
          <w:color w:val="FF0000"/>
          <w:sz w:val="24"/>
          <w:szCs w:val="24"/>
        </w:rPr>
        <w:t>Calamidade pública/estado de emergência</w:t>
      </w:r>
      <w:r>
        <w:rPr>
          <w:rFonts w:eastAsia="Cambria" w:cs="Cambria" w:ascii="Cambria" w:hAnsi="Cambria"/>
          <w:color w:val="FF0000"/>
          <w:sz w:val="24"/>
          <w:szCs w:val="24"/>
        </w:rPr>
        <w:t>:</w:t>
      </w:r>
    </w:p>
    <w:p>
      <w:pPr>
        <w:pStyle w:val="Normal1"/>
        <w:spacing w:lineRule="auto" w:line="276" w:before="60" w:after="60"/>
        <w:jc w:val="both"/>
        <w:rPr>
          <w:rFonts w:ascii="Cambria" w:hAnsi="Cambria" w:eastAsia="Cambria" w:cs="Cambria"/>
          <w:color w:val="FF0000"/>
          <w:sz w:val="24"/>
          <w:szCs w:val="24"/>
        </w:rPr>
      </w:pPr>
      <w:r>
        <w:rPr>
          <w:rFonts w:eastAsia="Cambria" w:cs="Cambria" w:ascii="Cambria" w:hAnsi="Cambria"/>
          <w:color w:val="FF0000"/>
          <w:sz w:val="24"/>
          <w:szCs w:val="24"/>
        </w:rPr>
        <w:tab/>
        <w:tab/>
        <w:tab/>
        <w:t>5.3.1</w:t>
        <w:tab/>
        <w:t>Decreto de declaração de calamidade pública ou estado de emergência;</w:t>
      </w:r>
    </w:p>
    <w:p>
      <w:pPr>
        <w:pStyle w:val="Normal1"/>
        <w:spacing w:lineRule="auto" w:line="276" w:before="60" w:after="60"/>
        <w:jc w:val="both"/>
        <w:rPr>
          <w:rFonts w:ascii="Cambria" w:hAnsi="Cambria" w:eastAsia="Cambria" w:cs="Cambria"/>
          <w:color w:val="FF0000"/>
          <w:sz w:val="24"/>
          <w:szCs w:val="24"/>
        </w:rPr>
      </w:pPr>
      <w:r>
        <w:rPr>
          <w:rFonts w:eastAsia="Cambria" w:cs="Cambria" w:ascii="Cambria" w:hAnsi="Cambria"/>
          <w:color w:val="FF0000"/>
          <w:sz w:val="24"/>
          <w:szCs w:val="24"/>
        </w:rPr>
        <w:tab/>
        <w:tab/>
        <w:tab/>
        <w:t>5.3.2</w:t>
        <w:tab/>
        <w:t>espécie de bens, valores e benefícios que se pretenda distribuir;</w:t>
      </w:r>
    </w:p>
    <w:p>
      <w:pPr>
        <w:pStyle w:val="Normal1"/>
        <w:spacing w:lineRule="auto" w:line="276" w:before="60" w:after="60"/>
        <w:jc w:val="both"/>
        <w:rPr>
          <w:rFonts w:ascii="Cambria" w:hAnsi="Cambria" w:eastAsia="Cambria" w:cs="Cambria"/>
          <w:color w:val="FF0000"/>
          <w:sz w:val="24"/>
          <w:szCs w:val="24"/>
        </w:rPr>
      </w:pPr>
      <w:r>
        <w:rPr>
          <w:rFonts w:eastAsia="Cambria" w:cs="Cambria" w:ascii="Cambria" w:hAnsi="Cambria"/>
          <w:color w:val="FF0000"/>
          <w:sz w:val="24"/>
          <w:szCs w:val="24"/>
        </w:rPr>
        <w:tab/>
        <w:tab/>
        <w:tab/>
        <w:t>5.3.3</w:t>
        <w:tab/>
        <w:t>período da distribuição;</w:t>
      </w:r>
    </w:p>
    <w:p>
      <w:pPr>
        <w:pStyle w:val="Normal1"/>
        <w:spacing w:lineRule="auto" w:line="276" w:before="60" w:after="60"/>
        <w:jc w:val="both"/>
        <w:rPr>
          <w:rFonts w:ascii="Cambria" w:hAnsi="Cambria" w:eastAsia="Cambria" w:cs="Cambria"/>
          <w:color w:val="FF0000"/>
          <w:sz w:val="24"/>
          <w:szCs w:val="24"/>
        </w:rPr>
      </w:pPr>
      <w:r>
        <w:rPr>
          <w:rFonts w:eastAsia="Cambria" w:cs="Cambria" w:ascii="Cambria" w:hAnsi="Cambria"/>
          <w:color w:val="FF0000"/>
          <w:sz w:val="24"/>
          <w:szCs w:val="24"/>
        </w:rPr>
        <w:tab/>
        <w:tab/>
        <w:tab/>
        <w:t>5.3.4</w:t>
        <w:tab/>
        <w:t>as pessoas e faixas sociais beneficiárias.</w:t>
        <w:tab/>
      </w:r>
    </w:p>
    <w:p>
      <w:pPr>
        <w:pStyle w:val="Normal1"/>
        <w:spacing w:lineRule="auto" w:line="276" w:before="60" w:after="6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4. Após apresentação das informações e documentos relacionados no item 3, sejam notificados os supostos responsável(is) e/ou beneficiário(s), com cópia desta Portaria, para que apresentem, se assim desejarem, as informações que considerarem adequadas, por escrito, no </w:t>
      </w:r>
      <w:r>
        <w:rPr>
          <w:rFonts w:eastAsia="Cambria" w:cs="Cambria" w:ascii="Cambria" w:hAnsi="Cambria"/>
          <w:b/>
          <w:sz w:val="24"/>
          <w:szCs w:val="24"/>
        </w:rPr>
        <w:t>prazo de 10 dias</w:t>
      </w:r>
      <w:r>
        <w:rPr>
          <w:rFonts w:eastAsia="Cambria" w:cs="Cambria" w:ascii="Cambria" w:hAnsi="Cambria"/>
          <w:sz w:val="24"/>
          <w:szCs w:val="24"/>
        </w:rPr>
        <w:t>, podendo se fazerem acompanhar por advogado.</w:t>
      </w:r>
    </w:p>
    <w:p>
      <w:pPr>
        <w:pStyle w:val="Normal1"/>
        <w:spacing w:lineRule="auto" w:line="276" w:before="60" w:after="6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5. Dê-se publicidade a presente instauração encaminhando-se cópia desta Portaria para publicação no Diário Oficial Eletrônico e para o Procurador Regional Eleitoral.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bCs/>
          <w:color w:val="000000"/>
          <w:sz w:val="24"/>
          <w:szCs w:val="24"/>
        </w:rPr>
        <w:t>Cumpra-se.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LibreOffice/7.2.6.2$Windows_X86_64 LibreOffice_project/b0ec3a565991f7569a5a7f5d24fed7f52653d754</Application>
  <AppVersion>15.0000</AppVersion>
  <Pages>3</Pages>
  <Words>633</Words>
  <Characters>3728</Characters>
  <CharactersWithSpaces>4378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2023-06-11T06:54:46Z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