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rPr>
      </w:pPr>
      <w:r>
        <w:rPr>
          <w:rFonts w:cs="Arial"/>
        </w:rPr>
      </w:r>
    </w:p>
    <w:p>
      <w:pPr>
        <w:pStyle w:val="Corpodotextorecuado"/>
        <w:spacing w:lineRule="auto" w:line="360"/>
        <w:ind w:left="17" w:right="0" w:hanging="0"/>
        <w:jc w:val="both"/>
        <w:rPr/>
      </w:pPr>
      <w:r>
        <w:rPr>
          <w:rStyle w:val="Forte"/>
          <w:rFonts w:cs="Arial" w:ascii="Arial" w:hAnsi="Arial"/>
          <w:b/>
          <w:bCs w:val="false"/>
        </w:rPr>
        <w:t>EXCELENTÍSSIMO SENHOR JUIZ DE DIREITO DA VARA DA INFÂNCIA E JUVENTUDE DA COMARCA DE PALMAS/TO.</w:t>
      </w:r>
    </w:p>
    <w:p>
      <w:pPr>
        <w:pStyle w:val="Corpodotextorecuado"/>
        <w:spacing w:lineRule="auto" w:line="360"/>
        <w:ind w:left="17" w:right="0" w:hanging="0"/>
        <w:jc w:val="both"/>
        <w:rPr>
          <w:rFonts w:ascii="Arial" w:hAnsi="Arial" w:cs="Arial"/>
          <w:b/>
          <w:b/>
          <w:bCs/>
          <w:color w:val="000000"/>
          <w:spacing w:val="20"/>
        </w:rPr>
      </w:pPr>
      <w:r>
        <w:rPr>
          <w:rFonts w:cs="Arial" w:ascii="Arial" w:hAnsi="Arial"/>
          <w:b/>
          <w:bCs/>
          <w:color w:val="000000"/>
          <w:spacing w:val="20"/>
        </w:rPr>
      </w:r>
    </w:p>
    <w:tbl>
      <w:tblPr>
        <w:tblW w:w="8925" w:type="dxa"/>
        <w:jc w:val="left"/>
        <w:tblInd w:w="55" w:type="dxa"/>
        <w:tblCellMar>
          <w:top w:w="55" w:type="dxa"/>
          <w:left w:w="55" w:type="dxa"/>
          <w:bottom w:w="55" w:type="dxa"/>
          <w:right w:w="55" w:type="dxa"/>
        </w:tblCellMar>
      </w:tblPr>
      <w:tblGrid>
        <w:gridCol w:w="8925"/>
      </w:tblGrid>
      <w:tr>
        <w:trPr/>
        <w:tc>
          <w:tcPr>
            <w:tcW w:w="8925" w:type="dxa"/>
            <w:tcBorders>
              <w:top w:val="single" w:sz="2" w:space="0" w:color="000000"/>
              <w:left w:val="single" w:sz="2" w:space="0" w:color="000000"/>
              <w:bottom w:val="single" w:sz="2" w:space="0" w:color="000000"/>
              <w:right w:val="single" w:sz="2" w:space="0" w:color="000000"/>
            </w:tcBorders>
          </w:tcPr>
          <w:p>
            <w:pPr>
              <w:pStyle w:val="Ttulo2"/>
              <w:tabs>
                <w:tab w:val="clear" w:pos="709"/>
                <w:tab w:val="left" w:pos="0" w:leader="none"/>
              </w:tabs>
              <w:snapToGrid w:val="false"/>
              <w:spacing w:lineRule="auto" w:line="360" w:before="240" w:after="60"/>
              <w:ind w:left="0" w:hanging="0"/>
              <w:jc w:val="center"/>
              <w:rPr>
                <w:i w:val="false"/>
                <w:i w:val="false"/>
                <w:iCs w:val="false"/>
                <w:color w:val="000000"/>
                <w:spacing w:val="20"/>
                <w:sz w:val="24"/>
                <w:szCs w:val="24"/>
                <w:highlight w:val="lightGray"/>
              </w:rPr>
            </w:pPr>
            <w:r>
              <w:rPr>
                <w:i w:val="false"/>
                <w:iCs w:val="false"/>
                <w:color w:val="000000"/>
                <w:spacing w:val="20"/>
                <w:sz w:val="24"/>
                <w:szCs w:val="24"/>
                <w:highlight w:val="lightGray"/>
              </w:rPr>
              <w:t>URGENTE – CONCLUSÃO IMEDIATA</w:t>
            </w:r>
          </w:p>
        </w:tc>
      </w:tr>
    </w:tbl>
    <w:p>
      <w:pPr>
        <w:pStyle w:val="Ttulo2"/>
        <w:tabs>
          <w:tab w:val="clear" w:pos="709"/>
          <w:tab w:val="left" w:pos="0" w:leader="none"/>
        </w:tabs>
        <w:spacing w:lineRule="auto" w:line="360"/>
        <w:ind w:left="0" w:hanging="0"/>
        <w:rPr>
          <w:i w:val="false"/>
          <w:i w:val="false"/>
          <w:iCs w:val="false"/>
          <w:color w:val="000000"/>
          <w:spacing w:val="20"/>
          <w:sz w:val="24"/>
          <w:szCs w:val="24"/>
        </w:rPr>
      </w:pPr>
      <w:r>
        <w:rPr>
          <w:i w:val="false"/>
          <w:iCs w:val="false"/>
          <w:color w:val="000000"/>
          <w:spacing w:val="20"/>
          <w:sz w:val="24"/>
          <w:szCs w:val="24"/>
        </w:rPr>
      </w:r>
    </w:p>
    <w:p>
      <w:pPr>
        <w:pStyle w:val="Ttulo2"/>
        <w:tabs>
          <w:tab w:val="clear" w:pos="709"/>
          <w:tab w:val="left" w:pos="0" w:leader="none"/>
        </w:tabs>
        <w:spacing w:lineRule="auto" w:line="360"/>
        <w:ind w:left="0" w:hanging="0"/>
        <w:rPr/>
      </w:pPr>
      <w:r>
        <w:rPr>
          <w:rStyle w:val="Forte"/>
          <w:i w:val="false"/>
          <w:iCs w:val="false"/>
          <w:sz w:val="24"/>
          <w:szCs w:val="24"/>
        </w:rPr>
        <w:t xml:space="preserve">Requerente: </w:t>
      </w:r>
      <w:r>
        <w:rPr>
          <w:rStyle w:val="Forte"/>
          <w:b w:val="false"/>
          <w:bCs/>
          <w:i w:val="false"/>
          <w:iCs w:val="false"/>
          <w:sz w:val="24"/>
          <w:szCs w:val="24"/>
        </w:rPr>
        <w:t>Ministério Público</w:t>
      </w:r>
    </w:p>
    <w:p>
      <w:pPr>
        <w:pStyle w:val="Normal"/>
        <w:spacing w:lineRule="auto" w:line="360"/>
        <w:jc w:val="both"/>
        <w:rPr/>
      </w:pPr>
      <w:r>
        <w:rPr>
          <w:rStyle w:val="Forte"/>
          <w:rFonts w:cs="Arial"/>
          <w:b/>
          <w:bCs w:val="false"/>
        </w:rPr>
        <w:t xml:space="preserve">Protegido: </w:t>
      </w:r>
      <w:bookmarkStart w:id="0" w:name="_Hlk117681912"/>
      <w:r>
        <w:rPr>
          <w:rStyle w:val="Forte"/>
          <w:rFonts w:cs="Arial"/>
        </w:rPr>
        <w:t>Nereu Júnior Tavares Bezerra</w:t>
      </w:r>
    </w:p>
    <w:p>
      <w:pPr>
        <w:pStyle w:val="Normal"/>
        <w:spacing w:lineRule="auto" w:line="360"/>
        <w:ind w:left="0" w:right="0" w:firstLine="2279"/>
        <w:jc w:val="both"/>
        <w:rPr>
          <w:rFonts w:cs="Arial"/>
          <w:color w:val="000000"/>
          <w:spacing w:val="20"/>
        </w:rPr>
      </w:pPr>
      <w:r>
        <w:rPr>
          <w:rFonts w:cs="Arial"/>
          <w:color w:val="000000"/>
          <w:spacing w:val="20"/>
        </w:rPr>
      </w:r>
      <w:bookmarkEnd w:id="0"/>
    </w:p>
    <w:p>
      <w:pPr>
        <w:pStyle w:val="Normal"/>
        <w:spacing w:lineRule="auto" w:line="360"/>
        <w:ind w:left="0" w:right="0" w:firstLine="2268"/>
        <w:jc w:val="both"/>
        <w:rPr/>
      </w:pPr>
      <w:r>
        <w:rPr>
          <w:rStyle w:val="Forte"/>
          <w:rFonts w:cs="Arial"/>
        </w:rPr>
        <w:t xml:space="preserve">O </w:t>
      </w:r>
      <w:r>
        <w:rPr>
          <w:rStyle w:val="Forte"/>
          <w:rFonts w:cs="Arial"/>
          <w:b/>
          <w:bCs w:val="false"/>
        </w:rPr>
        <w:t>MINISTÉRIO PÚBLICO DO ESTADO DO TOCANTINS</w:t>
      </w:r>
      <w:r>
        <w:rPr>
          <w:rStyle w:val="Forte"/>
          <w:rFonts w:cs="Arial"/>
        </w:rPr>
        <w:t>, por meio de seu Promotor de Justiça infra-assinado, com supedâneo no artigo 227 da Constituição Federal, e artigos 101, VII e seu § 2º c.c. 136, inciso XI e parágrafo único c.c. arts. 155; 201, inc. III, e 212, caput, todos da Lei nº 8.069/90 (ECA), em substituição processual a</w:t>
      </w:r>
      <w:r>
        <w:rPr>
          <w:rStyle w:val="Fontepargpadro"/>
          <w:rFonts w:cs="Arial"/>
          <w:b/>
          <w:bCs/>
        </w:rPr>
        <w:t xml:space="preserve"> </w:t>
      </w:r>
      <w:r>
        <w:rPr>
          <w:rStyle w:val="Forte"/>
          <w:rFonts w:cs="Arial"/>
          <w:b/>
          <w:bCs w:val="false"/>
        </w:rPr>
        <w:t>NEREU JÚNIOR TAVARES BEZERRA</w:t>
      </w:r>
      <w:r>
        <w:rPr>
          <w:rStyle w:val="Forte"/>
          <w:rFonts w:cs="Arial"/>
        </w:rPr>
        <w:t xml:space="preserve">, nascido em 18/07/2018, filho </w:t>
      </w:r>
      <w:r>
        <w:rPr>
          <w:rStyle w:val="Fontepargpadro"/>
          <w:rFonts w:cs="Arial"/>
        </w:rPr>
        <w:t>Darcilene Tavares De Araújo</w:t>
      </w:r>
      <w:r>
        <w:rPr>
          <w:rStyle w:val="Forte"/>
          <w:rFonts w:cs="Arial"/>
        </w:rPr>
        <w:t xml:space="preserve">, vem, perante Vossa Excelência, DEFLAGRAR </w:t>
      </w:r>
      <w:r>
        <w:rPr>
          <w:rStyle w:val="Forte"/>
          <w:rFonts w:cs="Arial"/>
          <w:b/>
          <w:bCs w:val="false"/>
        </w:rPr>
        <w:t>A PRESENTE</w:t>
      </w:r>
    </w:p>
    <w:p>
      <w:pPr>
        <w:pStyle w:val="Corpodotextorecuado"/>
        <w:spacing w:lineRule="auto" w:line="360" w:before="0" w:after="0"/>
        <w:ind w:left="0" w:right="0" w:firstLine="1335"/>
        <w:jc w:val="both"/>
        <w:rPr>
          <w:rFonts w:ascii="Arial" w:hAnsi="Arial" w:cs="Arial"/>
          <w:color w:val="000000"/>
          <w:spacing w:val="20"/>
        </w:rPr>
      </w:pPr>
      <w:r>
        <w:rPr>
          <w:rFonts w:cs="Arial" w:ascii="Arial" w:hAnsi="Arial"/>
          <w:color w:val="000000"/>
          <w:spacing w:val="20"/>
        </w:rPr>
      </w:r>
    </w:p>
    <w:p>
      <w:pPr>
        <w:pStyle w:val="Corpodotextorecuado"/>
        <w:spacing w:lineRule="auto" w:line="360" w:before="0" w:after="0"/>
        <w:ind w:left="0" w:right="0" w:hanging="0"/>
        <w:jc w:val="center"/>
        <w:rPr/>
      </w:pPr>
      <w:r>
        <w:rPr>
          <w:rStyle w:val="Fontepargpadro"/>
          <w:rFonts w:cs="Arial" w:ascii="Arial" w:hAnsi="Arial"/>
          <w:b/>
          <w:bCs/>
          <w:color w:val="000000"/>
          <w:spacing w:val="20"/>
          <w:highlight w:val="lightGray"/>
        </w:rPr>
        <w:t xml:space="preserve">AÇÃO </w:t>
      </w:r>
      <w:r>
        <w:rPr>
          <w:rStyle w:val="Fontepargpadro"/>
          <w:rFonts w:cs="Arial" w:ascii="Arial" w:hAnsi="Arial"/>
          <w:b/>
          <w:bCs/>
          <w:color w:val="000000"/>
          <w:spacing w:val="20"/>
          <w:highlight w:val="lightGray"/>
        </w:rPr>
        <w:t xml:space="preserve">PARA APLICAÇÃO DE MEDIDAS PROTETIVAS </w:t>
      </w:r>
      <w:r>
        <w:rPr>
          <w:rStyle w:val="Fontepargpadro"/>
          <w:rFonts w:cs="Arial" w:ascii="Arial" w:hAnsi="Arial"/>
          <w:b/>
          <w:color w:val="000000"/>
          <w:spacing w:val="20"/>
          <w:highlight w:val="lightGray"/>
        </w:rPr>
        <w:t>(art. 101 do ECA)</w:t>
      </w:r>
    </w:p>
    <w:p>
      <w:pPr>
        <w:pStyle w:val="Corpodotextorecuado"/>
        <w:spacing w:lineRule="auto" w:line="360" w:before="0" w:after="0"/>
        <w:ind w:left="0" w:right="0" w:firstLine="1335"/>
        <w:jc w:val="both"/>
        <w:rPr>
          <w:rFonts w:ascii="Arial" w:hAnsi="Arial" w:cs="Arial"/>
          <w:color w:val="000000"/>
          <w:spacing w:val="20"/>
        </w:rPr>
      </w:pPr>
      <w:r>
        <w:rPr>
          <w:rFonts w:cs="Arial" w:ascii="Arial" w:hAnsi="Arial"/>
          <w:color w:val="000000"/>
          <w:spacing w:val="20"/>
        </w:rPr>
      </w:r>
    </w:p>
    <w:p>
      <w:pPr>
        <w:pStyle w:val="Corpodotextorecuado"/>
        <w:spacing w:lineRule="auto" w:line="360"/>
        <w:ind w:left="0" w:right="0" w:firstLine="2268"/>
        <w:jc w:val="both"/>
        <w:rPr/>
      </w:pPr>
      <w:r>
        <w:rPr>
          <w:rStyle w:val="Forte"/>
          <w:rFonts w:cs="Arial" w:ascii="Arial" w:hAnsi="Arial"/>
        </w:rPr>
        <w:t>do infante já qualificado, em desfavor</w:t>
      </w:r>
      <w:r>
        <w:rPr>
          <w:rStyle w:val="Refdenotaderodap"/>
          <w:rStyle w:val="Refdenotaderodap"/>
          <w:rFonts w:cs="Arial" w:ascii="Arial" w:hAnsi="Arial"/>
          <w:bCs/>
        </w:rPr>
        <w:footnoteReference w:id="2"/>
      </w:r>
      <w:r>
        <w:rPr>
          <w:rStyle w:val="Forte"/>
          <w:rFonts w:cs="Arial" w:ascii="Arial" w:hAnsi="Arial"/>
        </w:rPr>
        <w:t xml:space="preserve"> de</w:t>
      </w:r>
      <w:r>
        <w:rPr>
          <w:rStyle w:val="Fontepargpadro"/>
          <w:rFonts w:cs="Arial" w:ascii="Arial" w:hAnsi="Arial"/>
          <w:b/>
          <w:bCs/>
        </w:rPr>
        <w:t xml:space="preserve"> DARCILENE TAVARES DE ARAUJO, </w:t>
      </w:r>
      <w:r>
        <w:rPr>
          <w:rStyle w:val="Forte"/>
          <w:rFonts w:cs="Arial" w:ascii="Arial" w:hAnsi="Arial"/>
        </w:rPr>
        <w:t xml:space="preserve">residente e domiciliada na </w:t>
      </w:r>
      <w:r>
        <w:rPr>
          <w:rStyle w:val="Fontepargpadro"/>
          <w:rFonts w:cs="Arial" w:ascii="Arial" w:hAnsi="Arial"/>
        </w:rPr>
        <w:t>Rua 04, QD. 21, LT. 13, Setor Santa Barbara</w:t>
      </w:r>
      <w:r>
        <w:rPr>
          <w:rStyle w:val="Forte"/>
          <w:rFonts w:cs="Arial" w:ascii="Arial" w:hAnsi="Arial"/>
        </w:rPr>
        <w:t>, Palmas – TO, telefone (</w:t>
      </w:r>
      <w:r>
        <w:rPr>
          <w:rStyle w:val="Fontepargpadro"/>
          <w:rFonts w:cs="Arial" w:ascii="Arial" w:hAnsi="Arial"/>
        </w:rPr>
        <w:t>63) 99238-9202,</w:t>
      </w:r>
      <w:r>
        <w:rPr>
          <w:rStyle w:val="Fontepargpadro"/>
          <w:rFonts w:cs="Arial" w:ascii="Arial" w:hAnsi="Arial"/>
          <w:b/>
          <w:bCs/>
        </w:rPr>
        <w:t xml:space="preserve"> </w:t>
      </w:r>
      <w:r>
        <w:rPr>
          <w:rStyle w:val="Forte"/>
          <w:rFonts w:cs="Arial" w:ascii="Arial" w:hAnsi="Arial"/>
        </w:rPr>
        <w:t>pelas razões fáticas e jurídicas a seguir expostas:</w:t>
      </w:r>
    </w:p>
    <w:p>
      <w:pPr>
        <w:pStyle w:val="Corpodotextorecuado"/>
        <w:spacing w:lineRule="auto" w:line="360" w:before="0" w:after="0"/>
        <w:ind w:left="0" w:right="0" w:hanging="0"/>
        <w:jc w:val="both"/>
        <w:rPr>
          <w:rFonts w:ascii="Arial" w:hAnsi="Arial" w:cs="Arial"/>
          <w:b/>
          <w:b/>
          <w:bCs/>
          <w:color w:val="000000"/>
          <w:spacing w:val="20"/>
        </w:rPr>
      </w:pPr>
      <w:r>
        <w:rPr>
          <w:rFonts w:cs="Arial" w:ascii="Arial" w:hAnsi="Arial"/>
          <w:b/>
          <w:bCs/>
          <w:color w:val="000000"/>
          <w:spacing w:val="20"/>
        </w:rPr>
      </w:r>
    </w:p>
    <w:p>
      <w:pPr>
        <w:pStyle w:val="Corpodotextorecuado"/>
        <w:spacing w:lineRule="auto" w:line="360" w:before="0" w:after="0"/>
        <w:ind w:left="0" w:right="0" w:firstLine="1335"/>
        <w:jc w:val="both"/>
        <w:rPr>
          <w:rFonts w:ascii="Arial" w:hAnsi="Arial" w:cs="Arial"/>
          <w:b/>
          <w:b/>
          <w:bCs/>
          <w:color w:val="000000"/>
          <w:spacing w:val="20"/>
        </w:rPr>
      </w:pPr>
      <w:r>
        <w:rPr>
          <w:rFonts w:cs="Arial" w:ascii="Arial" w:hAnsi="Arial"/>
          <w:b/>
          <w:bCs/>
          <w:color w:val="000000"/>
          <w:spacing w:val="20"/>
        </w:rPr>
        <w:t>I – DOS FATOS</w:t>
      </w:r>
    </w:p>
    <w:p>
      <w:pPr>
        <w:pStyle w:val="Corpodotextorecuado"/>
        <w:spacing w:lineRule="auto" w:line="360" w:before="0" w:after="0"/>
        <w:ind w:left="0" w:right="0" w:firstLine="2268"/>
        <w:jc w:val="both"/>
        <w:rPr>
          <w:rFonts w:ascii="Arial" w:hAnsi="Arial" w:cs="Arial"/>
        </w:rPr>
      </w:pPr>
      <w:r>
        <w:rPr>
          <w:rFonts w:cs="Arial" w:ascii="Arial" w:hAnsi="Arial"/>
        </w:rPr>
      </w:r>
    </w:p>
    <w:p>
      <w:pPr>
        <w:pStyle w:val="Corpodotextorecuado"/>
        <w:spacing w:lineRule="auto" w:line="360"/>
        <w:ind w:left="0" w:right="0" w:firstLine="2268"/>
        <w:jc w:val="both"/>
        <w:rPr>
          <w:rFonts w:ascii="Arial" w:hAnsi="Arial" w:cs="Arial"/>
        </w:rPr>
      </w:pPr>
      <w:r>
        <w:rPr>
          <w:rFonts w:cs="Arial" w:ascii="Arial" w:hAnsi="Arial"/>
        </w:rPr>
        <w:t>O Conselho Tutelar encaminhou relatório a esta promotoria, informando a situação de vulnerabilidade vivenciada pelo infante Nereu Júnior. Segundo consta, a primeira denúncia chegou a</w:t>
      </w:r>
      <w:r>
        <w:rPr>
          <w:rFonts w:cs="Arial" w:ascii="Arial" w:hAnsi="Arial"/>
        </w:rPr>
        <w:t>o</w:t>
      </w:r>
      <w:r>
        <w:rPr>
          <w:rFonts w:cs="Arial" w:ascii="Arial" w:hAnsi="Arial"/>
        </w:rPr>
        <w:t xml:space="preserve"> conhecimento do órgão em dezembro/2022 relatando que o infante estava com sérios problemas renais e a genitora não o levava ao médico. </w:t>
      </w:r>
    </w:p>
    <w:p>
      <w:pPr>
        <w:pStyle w:val="Corpodotextorecuado"/>
        <w:spacing w:lineRule="auto" w:line="360"/>
        <w:ind w:left="0" w:right="0" w:firstLine="2268"/>
        <w:jc w:val="both"/>
        <w:rPr/>
      </w:pPr>
      <w:r>
        <w:rPr>
          <w:rStyle w:val="Fontepargpadro"/>
          <w:rFonts w:cs="Arial" w:ascii="Arial" w:hAnsi="Arial"/>
        </w:rPr>
        <w:t xml:space="preserve">Na primeira visita </w:t>
      </w:r>
      <w:r>
        <w:rPr>
          <w:rStyle w:val="Fontepargpadro"/>
          <w:rFonts w:cs="Arial" w:ascii="Arial" w:hAnsi="Arial"/>
          <w:i/>
          <w:iCs/>
        </w:rPr>
        <w:t>in loco</w:t>
      </w:r>
      <w:r>
        <w:rPr>
          <w:rStyle w:val="Fontepargpadro"/>
          <w:rFonts w:cs="Arial" w:ascii="Arial" w:hAnsi="Arial"/>
        </w:rPr>
        <w:t xml:space="preserve"> realizada no endereço da família, os conselheiros foram recebidos pelo adolescente Talisson, informando que sua genitora estava acompanhando seu irmão Nereu na UTI do hospital infantil.</w:t>
      </w:r>
    </w:p>
    <w:p>
      <w:pPr>
        <w:pStyle w:val="Corpodotextorecuado"/>
        <w:spacing w:lineRule="auto" w:line="360"/>
        <w:ind w:left="0" w:right="0" w:firstLine="2268"/>
        <w:jc w:val="both"/>
        <w:rPr>
          <w:rFonts w:ascii="Arial" w:hAnsi="Arial" w:cs="Arial"/>
        </w:rPr>
      </w:pPr>
      <w:r>
        <w:rPr>
          <w:rFonts w:cs="Arial" w:ascii="Arial" w:hAnsi="Arial"/>
        </w:rPr>
        <w:t xml:space="preserve">Em novo retorno no endereço da família para certificar o estado de saúde de criança, constataram que Nereu estava muito inchado e pálido, tendo orientado a genitora a retornar com ele ao HGP, pois era a recomendação médica caso houvesse alterações no estado de saúde do infante. A genitora mencionou aos conselheiros que estava passando por dificuldades de ordem financeiras. Na oportunidade, a equipe se dirigiu até o CRAS para requisitar cestas básicas a família. </w:t>
      </w:r>
    </w:p>
    <w:p>
      <w:pPr>
        <w:pStyle w:val="Corpodotextorecuado"/>
        <w:spacing w:lineRule="auto" w:line="360"/>
        <w:ind w:left="0" w:right="0" w:firstLine="2268"/>
        <w:jc w:val="both"/>
        <w:rPr>
          <w:rFonts w:ascii="Arial" w:hAnsi="Arial" w:cs="Arial"/>
        </w:rPr>
      </w:pPr>
      <w:r>
        <w:rPr>
          <w:rFonts w:cs="Arial" w:ascii="Arial" w:hAnsi="Arial"/>
        </w:rPr>
        <w:t xml:space="preserve">No dia 20/12/22 os conselheiros contataram a genitora para saber informações sobre o estado de saúde do infante e, segundo ela estava bem. Contudo, no dia 25/12/22 os conselheiros foram informados que o infante teria retornando novamente ao HGP. </w:t>
      </w:r>
    </w:p>
    <w:p>
      <w:pPr>
        <w:pStyle w:val="Corpodotextorecuado"/>
        <w:spacing w:lineRule="auto" w:line="360"/>
        <w:ind w:left="0" w:right="0" w:firstLine="2268"/>
        <w:jc w:val="both"/>
        <w:rPr/>
      </w:pPr>
      <w:r>
        <w:rPr>
          <w:rStyle w:val="Fontepargpadro"/>
          <w:rFonts w:cs="Arial" w:ascii="Arial" w:hAnsi="Arial"/>
        </w:rPr>
        <w:t xml:space="preserve">Em nova visita </w:t>
      </w:r>
      <w:r>
        <w:rPr>
          <w:rStyle w:val="Fontepargpadro"/>
          <w:rFonts w:cs="Arial" w:ascii="Arial" w:hAnsi="Arial"/>
          <w:i/>
          <w:iCs/>
        </w:rPr>
        <w:t>in loco</w:t>
      </w:r>
      <w:r>
        <w:rPr>
          <w:rStyle w:val="Fontepargpadro"/>
          <w:rFonts w:cs="Arial" w:ascii="Arial" w:hAnsi="Arial"/>
        </w:rPr>
        <w:t xml:space="preserve"> realizada no dia 05/01/23, os conselheiros foram atendidos pelo irmão Talisson, tendo sido informado por ele que o irmão ainda estava internando, mas segundo a genitora ele estaria bem melhor. </w:t>
      </w:r>
    </w:p>
    <w:p>
      <w:pPr>
        <w:pStyle w:val="Corpodotextorecuado"/>
        <w:spacing w:lineRule="auto" w:line="360"/>
        <w:ind w:left="0" w:right="0" w:firstLine="2268"/>
        <w:jc w:val="both"/>
        <w:rPr>
          <w:rFonts w:ascii="Arial" w:hAnsi="Arial" w:cs="Arial"/>
        </w:rPr>
      </w:pPr>
      <w:r>
        <w:rPr>
          <w:rFonts w:cs="Arial" w:ascii="Arial" w:hAnsi="Arial"/>
        </w:rPr>
        <w:t xml:space="preserve">Em 02/03/23 o Conselho Tutelar foi informado pelo SAVI-HGP que a criança deu entrada no hospital com crise de Síndrome Nefrótica; a criança já esteve internada várias vezes pelo mesmo motivo, sendo que no último atendimento foi preciso ficar 02 dias na UTI e 10 dias na internação e após recebeu alta com o quadro de saúde estável. Ocorre que no dia 28/02/23 retornou ao hospital com o quadro clínico novamente descompensado. </w:t>
      </w:r>
    </w:p>
    <w:p>
      <w:pPr>
        <w:pStyle w:val="Corpodotextorecuado"/>
        <w:spacing w:lineRule="auto" w:line="360"/>
        <w:ind w:left="0" w:right="0" w:firstLine="2268"/>
        <w:jc w:val="both"/>
        <w:rPr>
          <w:rFonts w:ascii="Arial" w:hAnsi="Arial" w:cs="Arial"/>
        </w:rPr>
      </w:pPr>
      <w:r>
        <w:rPr>
          <w:rFonts w:cs="Arial" w:ascii="Arial" w:hAnsi="Arial"/>
        </w:rPr>
        <w:t xml:space="preserve">No dia 02/04/23 o Conselho Tutelar foi informado pelo SAVI que a criança ainda estava internada e que a genitora havia evadido do hospital. Na oportunidade a equipe se dirigiu até a residência da genitora a fim de alertá-la sobre a necessidade de retornar ao hospital e acompanhar o infante, contudo, ela foi bastante ríspida com a equipe e até usou de ameaças, mas após muita conversa ela se comprometeu a retornar e cuidar do filho. </w:t>
      </w:r>
    </w:p>
    <w:p>
      <w:pPr>
        <w:pStyle w:val="Corpodotextorecuado"/>
        <w:spacing w:lineRule="auto" w:line="360"/>
        <w:ind w:left="0" w:right="0" w:firstLine="2268"/>
        <w:jc w:val="both"/>
        <w:rPr>
          <w:rFonts w:ascii="Arial" w:hAnsi="Arial" w:cs="Arial"/>
        </w:rPr>
      </w:pPr>
      <w:r>
        <w:rPr>
          <w:rFonts w:cs="Arial" w:ascii="Arial" w:hAnsi="Arial"/>
        </w:rPr>
        <w:t xml:space="preserve">Em reunião com a equipe multiprofissional da Ala Pediátrica do HGP foi informado que a genitora sai com muita frequência para fumar e as vezes demora cerca de 02 horas para retornar, sendo que nesse tempo a criança fica desacompanhada e acaba vagueando pelos corredores, o que acarreta sua exposição a vários riscos. </w:t>
      </w:r>
    </w:p>
    <w:p>
      <w:pPr>
        <w:pStyle w:val="Corpodotextorecuado"/>
        <w:spacing w:lineRule="auto" w:line="360"/>
        <w:ind w:left="0" w:right="0" w:firstLine="2268"/>
        <w:jc w:val="both"/>
        <w:rPr>
          <w:rFonts w:ascii="Arial" w:hAnsi="Arial" w:cs="Arial"/>
        </w:rPr>
      </w:pPr>
      <w:r>
        <w:rPr>
          <w:rFonts w:cs="Arial" w:ascii="Arial" w:hAnsi="Arial"/>
        </w:rPr>
        <w:t xml:space="preserve">Segundo consta, a criança não pode ser medicada sem a presença do responsável e, na falta deste, a medicação fica suspensa. Informa que mesmo quando a genitora está presente, ela não participa dos cuidados e higiene do filho; que a criança precisa de dieta, pois não pode tomar água que não seja mineral, filtrada ou fervida, bem como deve ser dosada a quantidade exata de líquidos por dia, e a genitora não demonstra condições de realizar tais cuidados. </w:t>
      </w:r>
    </w:p>
    <w:p>
      <w:pPr>
        <w:pStyle w:val="Corpodotextorecuado"/>
        <w:spacing w:lineRule="auto" w:line="360"/>
        <w:ind w:left="0" w:right="0" w:firstLine="2268"/>
        <w:jc w:val="both"/>
        <w:rPr>
          <w:rFonts w:ascii="Arial" w:hAnsi="Arial" w:cs="Arial"/>
        </w:rPr>
      </w:pPr>
      <w:r>
        <w:rPr>
          <w:rFonts w:cs="Arial" w:ascii="Arial" w:hAnsi="Arial"/>
        </w:rPr>
        <w:t xml:space="preserve">O Conselho Tutelar informou que no dia 18/04/23 foram ameaçados pela genitora via telefone, alegando que eles pagariam por ficar perturbando-a no hospital e na sua casa, além de proferir palavras de baixo calão contra a equipe. </w:t>
      </w:r>
    </w:p>
    <w:p>
      <w:pPr>
        <w:pStyle w:val="Corpodotextorecuado"/>
        <w:spacing w:lineRule="auto" w:line="360"/>
        <w:ind w:left="0" w:right="0" w:firstLine="2268"/>
        <w:jc w:val="both"/>
        <w:rPr>
          <w:rFonts w:ascii="Arial" w:hAnsi="Arial" w:cs="Arial"/>
        </w:rPr>
      </w:pPr>
      <w:r>
        <w:rPr>
          <w:rFonts w:cs="Arial" w:ascii="Arial" w:hAnsi="Arial"/>
        </w:rPr>
        <w:t xml:space="preserve">Conforme relatos de pessoas próximas a família, a genitora faz uso frequente de álcool e substâncias ilícitas. </w:t>
      </w:r>
    </w:p>
    <w:p>
      <w:pPr>
        <w:pStyle w:val="Corpodotextorecuado"/>
        <w:spacing w:lineRule="auto" w:line="360"/>
        <w:ind w:left="0" w:right="0" w:firstLine="2268"/>
        <w:jc w:val="both"/>
        <w:rPr/>
      </w:pPr>
      <w:r>
        <w:rPr>
          <w:rFonts w:cs="Arial" w:ascii="Arial" w:hAnsi="Arial"/>
        </w:rPr>
        <w:t>Por fim, o colegiado do Conselho Tutelar entende</w:t>
      </w:r>
      <w:r>
        <w:rPr>
          <w:rFonts w:cs="Arial" w:ascii="Arial" w:hAnsi="Arial"/>
        </w:rPr>
        <w:t>u</w:t>
      </w:r>
      <w:r>
        <w:rPr>
          <w:rFonts w:cs="Arial" w:ascii="Arial" w:hAnsi="Arial"/>
        </w:rPr>
        <w:t xml:space="preserve"> que o acolhimento institucional </w:t>
      </w:r>
      <w:r>
        <w:rPr>
          <w:rFonts w:cs="Arial" w:ascii="Arial" w:hAnsi="Arial"/>
        </w:rPr>
        <w:t>seria</w:t>
      </w:r>
      <w:r>
        <w:rPr>
          <w:rFonts w:cs="Arial" w:ascii="Arial" w:hAnsi="Arial"/>
        </w:rPr>
        <w:t xml:space="preserve"> a medida mais acertada ao caso, haja vista as reiteradas situações de negligência e o estado de saúde debilitado do infante, </w:t>
      </w:r>
      <w:r>
        <w:rPr>
          <w:rFonts w:cs="Arial" w:ascii="Arial" w:hAnsi="Arial"/>
        </w:rPr>
        <w:t xml:space="preserve">o que só deve ocorrer após a alta médica, </w:t>
      </w:r>
      <w:r>
        <w:rPr>
          <w:rFonts w:eastAsia="Lucida Sans Unicode" w:cs="Arial" w:ascii="Arial" w:hAnsi="Arial"/>
        </w:rPr>
        <w:t xml:space="preserve">uma vez que </w:t>
      </w:r>
      <w:r>
        <w:rPr>
          <w:rFonts w:cs="Arial" w:ascii="Arial" w:hAnsi="Arial"/>
        </w:rPr>
        <w:t xml:space="preserve">o infante ainda está internado na Ala Pediátrica do HGP. </w:t>
      </w:r>
    </w:p>
    <w:p>
      <w:pPr>
        <w:pStyle w:val="Corpodotextorecuado"/>
        <w:spacing w:lineRule="auto" w:line="360" w:before="0" w:after="0"/>
        <w:ind w:left="0" w:right="0" w:hanging="0"/>
        <w:jc w:val="both"/>
        <w:rPr>
          <w:rFonts w:ascii="Arial" w:hAnsi="Arial" w:cs="Arial"/>
          <w:color w:val="000000"/>
          <w:spacing w:val="20"/>
        </w:rPr>
      </w:pPr>
      <w:r>
        <w:rPr>
          <w:rFonts w:cs="Arial" w:ascii="Arial" w:hAnsi="Arial"/>
          <w:color w:val="000000"/>
          <w:spacing w:val="20"/>
        </w:rPr>
      </w:r>
    </w:p>
    <w:p>
      <w:pPr>
        <w:pStyle w:val="Corpodotexto"/>
        <w:spacing w:lineRule="auto" w:line="360" w:before="0" w:after="0"/>
        <w:ind w:left="0" w:right="0" w:firstLine="1335"/>
        <w:jc w:val="both"/>
        <w:rPr>
          <w:rFonts w:cs="Arial"/>
          <w:b/>
          <w:b/>
          <w:bCs/>
          <w:color w:val="000000"/>
          <w:spacing w:val="20"/>
        </w:rPr>
      </w:pPr>
      <w:r>
        <w:rPr>
          <w:rFonts w:cs="Arial"/>
          <w:b/>
          <w:bCs/>
          <w:color w:val="000000"/>
          <w:spacing w:val="20"/>
        </w:rPr>
        <w:t>II – DOS FUNDAMENTOS JURÍDICOS</w:t>
      </w:r>
    </w:p>
    <w:p>
      <w:pPr>
        <w:pStyle w:val="Corpodotexto"/>
        <w:spacing w:lineRule="auto" w:line="360" w:before="0" w:after="0"/>
        <w:ind w:left="0" w:right="0" w:firstLine="1335"/>
        <w:jc w:val="both"/>
        <w:rPr>
          <w:rFonts w:cs="Arial"/>
          <w:color w:val="000000"/>
          <w:spacing w:val="20"/>
        </w:rPr>
      </w:pPr>
      <w:r>
        <w:rPr>
          <w:rFonts w:cs="Arial"/>
          <w:color w:val="000000"/>
          <w:spacing w:val="20"/>
        </w:rPr>
      </w:r>
    </w:p>
    <w:p>
      <w:pPr>
        <w:pStyle w:val="Normal"/>
        <w:suppressAutoHyphens w:val="true"/>
        <w:spacing w:lineRule="auto" w:line="360"/>
        <w:ind w:left="0" w:right="0" w:firstLine="2268"/>
        <w:jc w:val="both"/>
        <w:rPr/>
      </w:pPr>
      <w:r>
        <w:rPr>
          <w:color w:val="000000"/>
        </w:rPr>
        <w:t>O</w:t>
      </w:r>
      <w:r>
        <w:rPr>
          <w:color w:val="000000"/>
        </w:rPr>
        <w:t>s Serviços de Acolhimento Institucional (e Familiar) são medidas protetivas excepcionais e provisórias, visando a, em um primeiro momento, retirar a criança ou adolescente da situação de violação de direitos em que se encontra – decorrente de ações ou omissões dos pais ou responsáveis – bem como à reestruturação e recuperação do vínculo familiar, ou não sendo isso possível, à colocação em família extensa e/ou substituta (art. 19, §§ 1.º e 2.º, art. 25, parágrafo único, art. 34, § 1.º, art. 87, incisos VI e VII e 88, VI, art. 101, §§ 1.º e 4.º);</w:t>
      </w:r>
    </w:p>
    <w:p>
      <w:pPr>
        <w:pStyle w:val="Normal"/>
        <w:suppressAutoHyphens w:val="true"/>
        <w:spacing w:lineRule="auto" w:line="360"/>
        <w:ind w:left="0" w:right="0" w:firstLine="2268"/>
        <w:jc w:val="both"/>
        <w:rPr>
          <w:b/>
          <w:b/>
          <w:color w:val="000000"/>
        </w:rPr>
      </w:pPr>
      <w:r>
        <w:rPr>
          <w:b/>
          <w:color w:val="000000"/>
        </w:rPr>
      </w:r>
    </w:p>
    <w:p>
      <w:pPr>
        <w:pStyle w:val="Normal"/>
        <w:suppressAutoHyphens w:val="true"/>
        <w:spacing w:lineRule="auto" w:line="360"/>
        <w:ind w:left="0" w:right="0" w:firstLine="2268"/>
        <w:jc w:val="both"/>
        <w:rPr/>
      </w:pPr>
      <w:r>
        <w:rPr>
          <w:color w:val="000000"/>
        </w:rPr>
        <w:t>A</w:t>
      </w:r>
      <w:r>
        <w:rPr>
          <w:color w:val="000000"/>
        </w:rPr>
        <w:t xml:space="preserve">s alterações mais recentes no Estatuto da Criança e do Adolescente (ECA) exigem determinação judicial para a colocação de crianças e adolescentes em Serviços de Acolhimento Institucional e/ou Familiar, haja vista que atinge a plenitude do exercício do poder familiar, </w:t>
      </w:r>
      <w:r>
        <w:rPr>
          <w:color w:val="000000"/>
        </w:rPr>
        <w:t xml:space="preserve">conforme </w:t>
      </w:r>
      <w:r>
        <w:rPr>
          <w:color w:val="000000"/>
        </w:rPr>
        <w:t>art. 101, § 2</w:t>
      </w:r>
      <w:r>
        <w:rPr>
          <w:color w:val="000000"/>
        </w:rPr>
        <w:t>º</w:t>
      </w:r>
      <w:r>
        <w:rPr>
          <w:color w:val="000000"/>
        </w:rPr>
        <w:t xml:space="preserve"> </w:t>
      </w:r>
      <w:r>
        <w:rPr>
          <w:rStyle w:val="Forte"/>
          <w:rFonts w:cs="Arial"/>
          <w:color w:val="000000"/>
        </w:rPr>
        <w:t>que assim dispõe:</w:t>
      </w:r>
    </w:p>
    <w:p>
      <w:pPr>
        <w:pStyle w:val="Corpodotexto"/>
        <w:spacing w:lineRule="auto" w:line="360" w:before="0" w:after="0"/>
        <w:ind w:left="0" w:right="0" w:firstLine="1335"/>
        <w:jc w:val="both"/>
        <w:rPr>
          <w:rFonts w:cs="Arial"/>
          <w:color w:val="000000"/>
          <w:spacing w:val="20"/>
        </w:rPr>
      </w:pPr>
      <w:r>
        <w:rPr>
          <w:rFonts w:cs="Arial"/>
          <w:color w:val="000000"/>
          <w:spacing w:val="20"/>
        </w:rPr>
      </w:r>
    </w:p>
    <w:p>
      <w:pPr>
        <w:pStyle w:val="Normal"/>
        <w:suppressAutoHyphens w:val="true"/>
        <w:spacing w:lineRule="auto" w:line="360"/>
        <w:ind w:left="2268" w:right="0" w:hanging="0"/>
        <w:jc w:val="both"/>
        <w:rPr/>
      </w:pPr>
      <w:r>
        <w:rPr>
          <w:rStyle w:val="Forte"/>
          <w:rFonts w:cs="Arial"/>
          <w:color w:val="000000"/>
          <w:sz w:val="20"/>
          <w:szCs w:val="20"/>
        </w:rPr>
        <w:t xml:space="preserve">§2º Sem prejuízo da tomada de medidas emergenciais para proteção de vítimas de violência ou abuso sexual e das providências a que alude o art. 130 desta Lei, o </w:t>
      </w:r>
      <w:r>
        <w:rPr>
          <w:rStyle w:val="Forte"/>
          <w:rFonts w:cs="Arial"/>
          <w:b/>
          <w:bCs w:val="false"/>
          <w:color w:val="000000"/>
          <w:sz w:val="20"/>
          <w:szCs w:val="20"/>
          <w:u w:val="single"/>
        </w:rPr>
        <w:t>afastamento da criança ou adolescente do convívio familiar é de competência exclusiva da autoridade judiciária e importará na DEFLAGRAÇÃO, A PEDIDO DO MINISTÉRIO PÚBLICO ou de quem tenha legítimo interesse, de PROCEDIMENTO JUDICIAL CONTENCIOSO, no qual se garanta aos pais ou ao responsável legal o exercício do CONTRADITÓRIO E DA AMPLA DEFESA</w:t>
      </w:r>
      <w:r>
        <w:rPr>
          <w:rStyle w:val="Forte"/>
          <w:rFonts w:cs="Arial"/>
          <w:color w:val="000000"/>
          <w:sz w:val="20"/>
          <w:szCs w:val="20"/>
        </w:rPr>
        <w:t>.</w:t>
      </w:r>
      <w:r>
        <w:rPr>
          <w:color w:val="000000"/>
        </w:rPr>
        <w:t xml:space="preserve"> </w:t>
      </w:r>
    </w:p>
    <w:p>
      <w:pPr>
        <w:pStyle w:val="Normal"/>
        <w:suppressAutoHyphens w:val="true"/>
        <w:spacing w:lineRule="auto" w:line="360"/>
        <w:ind w:left="0" w:right="0" w:firstLine="2268"/>
        <w:jc w:val="both"/>
        <w:rPr>
          <w:b/>
          <w:b/>
          <w:color w:val="000000"/>
        </w:rPr>
      </w:pPr>
      <w:r>
        <w:rPr>
          <w:b/>
          <w:color w:val="000000"/>
        </w:rPr>
      </w:r>
    </w:p>
    <w:p>
      <w:pPr>
        <w:pStyle w:val="Normal"/>
        <w:suppressAutoHyphens w:val="true"/>
        <w:spacing w:lineRule="auto" w:line="360"/>
        <w:ind w:left="0" w:right="0" w:firstLine="2268"/>
        <w:jc w:val="both"/>
        <w:rPr/>
      </w:pPr>
      <w:r>
        <w:rPr>
          <w:rStyle w:val="Forte"/>
          <w:rFonts w:cs="Arial"/>
          <w:color w:val="000000"/>
        </w:rPr>
        <w:t xml:space="preserve">Ademais, </w:t>
      </w:r>
      <w:r>
        <w:rPr>
          <w:rStyle w:val="Forte"/>
          <w:rFonts w:cs="Arial"/>
          <w:color w:val="000000"/>
        </w:rPr>
        <w:t>é necessário evitar a permanência prolongada de crianças ou adolescentes nos Serviços de Acolhimento Institucional e/ou Familiar, haja vista as consequências nefastas dela advindas, torna</w:t>
      </w:r>
      <w:r>
        <w:rPr>
          <w:rStyle w:val="Forte"/>
          <w:rFonts w:cs="Arial"/>
          <w:color w:val="000000"/>
        </w:rPr>
        <w:t>ndo</w:t>
      </w:r>
      <w:r>
        <w:rPr>
          <w:rStyle w:val="Forte"/>
          <w:rFonts w:cs="Arial"/>
          <w:color w:val="000000"/>
        </w:rPr>
        <w:t>-se indispensável regular o procedimento da Medida de Proteção em tela, em especial diante de todas as alterações trazidas pela Lei Federal n.º 12.010/2009, que privilegia sempre a manutenção do protegido no seio da família natural (aí incluída a família extensa), reservando a colocação em família substituta para casos excepcionais e depois de esgotadas todas as providências de investimento naquela (artigos 1.º e §§, art. 19, § 3.º, art. 34, § 1.º, art. 50, § 11, art. 100, IX e X, art. 101, § 7.º, art. 136, XI).</w:t>
      </w:r>
    </w:p>
    <w:p>
      <w:pPr>
        <w:pStyle w:val="Anotao"/>
        <w:spacing w:lineRule="auto" w:line="360"/>
        <w:ind w:left="0" w:right="0" w:firstLine="1335"/>
        <w:jc w:val="both"/>
        <w:rPr>
          <w:rFonts w:ascii="Arial" w:hAnsi="Arial" w:cs="Arial"/>
          <w:spacing w:val="20"/>
          <w:sz w:val="24"/>
          <w:szCs w:val="24"/>
        </w:rPr>
      </w:pPr>
      <w:r>
        <w:rPr>
          <w:rFonts w:cs="Arial" w:ascii="Arial" w:hAnsi="Arial"/>
          <w:spacing w:val="20"/>
          <w:sz w:val="24"/>
          <w:szCs w:val="24"/>
        </w:rPr>
      </w:r>
    </w:p>
    <w:p>
      <w:pPr>
        <w:pStyle w:val="Anotao"/>
        <w:spacing w:lineRule="auto" w:line="360"/>
        <w:ind w:left="0" w:right="0" w:firstLine="2268"/>
        <w:jc w:val="both"/>
        <w:rPr/>
      </w:pPr>
      <w:r>
        <w:rPr>
          <w:rStyle w:val="Forte"/>
          <w:rFonts w:cs="Arial" w:ascii="Arial" w:hAnsi="Arial"/>
          <w:sz w:val="24"/>
          <w:szCs w:val="24"/>
        </w:rPr>
        <w:t>Quis o legislador que uma medida tão drástica e de tão graves consequências como o afastamento da criança ou adolescente de sua família desse ensejo, necessariamente, à instauração de um processo judicial contencioso, ainda que de cunho cautelar, no qual fosse formalizada a imputação da prática, por parte dos pais ou responsável, de alguma conduta que justificasse a medida, devendo tal conduta ser devidamente comprovada pela parte autora, com a possibilidade de exercício do contraditório e da ampla defesa pela parte requerida. Vale lembrar, a propósito, que em jogo não está apenas o direito dos pais ou responsável de terem os filhos ou pupilos em sua companhia, mas especialmente (cf. art. 100, par. único, incisos I, II e IV, do ECA), o direito destes em permanecer na companhia de sua família. Esta é a razão, aliás, para que antes mesmo de se cogitar no afastamento da vítima de violência física ou sexual, se verificar da possibilidade de afastamento do agressor da moradia comum, como dispõe de maneira expressa o art. 130, caput, do ECA.</w:t>
      </w:r>
    </w:p>
    <w:p>
      <w:pPr>
        <w:pStyle w:val="Anotao"/>
        <w:spacing w:lineRule="auto" w:line="360"/>
        <w:ind w:left="0" w:right="0" w:firstLine="2268"/>
        <w:jc w:val="both"/>
        <w:rPr>
          <w:rFonts w:ascii="Arial" w:hAnsi="Arial" w:cs="Arial"/>
        </w:rPr>
      </w:pPr>
      <w:r>
        <w:rPr>
          <w:rFonts w:cs="Arial" w:ascii="Arial" w:hAnsi="Arial"/>
        </w:rPr>
      </w:r>
    </w:p>
    <w:p>
      <w:pPr>
        <w:pStyle w:val="Anotao"/>
        <w:spacing w:lineRule="auto" w:line="360"/>
        <w:ind w:left="0" w:right="0" w:firstLine="2268"/>
        <w:jc w:val="both"/>
        <w:rPr/>
      </w:pPr>
      <w:r>
        <w:rPr>
          <w:rStyle w:val="Forte"/>
          <w:rFonts w:cs="Arial" w:ascii="Arial" w:hAnsi="Arial"/>
          <w:sz w:val="24"/>
          <w:szCs w:val="24"/>
        </w:rPr>
        <w:t>Assim sendo, uma vez efetuado o acolhimento institucional, seja pelo Conselho Tutelar (diante de situações emergenciais, consoante mencionado, ou em se tratando de criança ou adolescente perdida ou sem referência familiar), seja por qualquer pessoa, o importante é a rápida avaliação, por parte da autoridade judiciária (com a participação do Ministério Público, do Conselho Tutelar e dos órgãos e técnicos responsáveis pela política municipal de garantia do direito à convivência familiar) da possibilidade ou não de imediata reintegração à família de origem (que se for o caso deverá ser inserida em programas de orientação, apoio e promoção social, bem como devidamente “monitorada”) ou se o caso reclama a “formalização” do afastamento da família de origem, mediante a deflagração do referido procedimento contencioso, nos moldes do previsto no art. 101, §2º, do ECA.</w:t>
      </w:r>
    </w:p>
    <w:p>
      <w:pPr>
        <w:pStyle w:val="Corpodotexto"/>
        <w:spacing w:lineRule="auto" w:line="360" w:before="0" w:after="0"/>
        <w:ind w:left="0" w:right="0" w:firstLine="2268"/>
        <w:jc w:val="both"/>
        <w:rPr>
          <w:rFonts w:cs="Arial"/>
          <w:color w:val="000000"/>
          <w:spacing w:val="20"/>
          <w:highlight w:val="yellow"/>
        </w:rPr>
      </w:pPr>
      <w:r>
        <w:rPr>
          <w:rFonts w:cs="Arial"/>
          <w:color w:val="000000"/>
          <w:spacing w:val="20"/>
          <w:highlight w:val="yellow"/>
        </w:rPr>
      </w:r>
    </w:p>
    <w:p>
      <w:pPr>
        <w:pStyle w:val="Normal"/>
        <w:spacing w:lineRule="auto" w:line="360"/>
        <w:ind w:left="0" w:right="0" w:firstLine="2268"/>
        <w:jc w:val="both"/>
        <w:rPr/>
      </w:pPr>
      <w:r>
        <w:rPr>
          <w:rStyle w:val="Forte"/>
          <w:rFonts w:cs="Arial"/>
        </w:rPr>
        <w:t xml:space="preserve">O princípio que é a diretriz mestra na defesa dos interesses da criança e do adolescente é o da </w:t>
      </w:r>
      <w:r>
        <w:rPr>
          <w:rStyle w:val="Forte"/>
          <w:rFonts w:cs="Arial"/>
          <w:b/>
          <w:bCs w:val="false"/>
        </w:rPr>
        <w:t>proteção integral</w:t>
      </w:r>
      <w:r>
        <w:rPr>
          <w:rStyle w:val="Forte"/>
          <w:rFonts w:cs="Arial"/>
        </w:rPr>
        <w:t>, que deve se caracterizar por garantir com prioridade a criança e ao adolescente direitos fundamentais especiais, cuja efetivação é imposta com prioridade a família, ao Estado e a sociedade. É deste princípio que decorre, portanto, o reconhecimento da criança e do adolescente como pessoas em condição peculiar, merecedores de proteção especial dos demais membros da sociedade, independentemente de seu estado financeiro, econômica ou classe social. Neste ponto exatamente que o ECA evoluiu sobremaneira se comparado com o antigo Código de Menores, que só era aplicado quando o menor estava em situação irregular.</w:t>
      </w:r>
    </w:p>
    <w:p>
      <w:pPr>
        <w:pStyle w:val="Normal"/>
        <w:spacing w:lineRule="auto" w:line="360"/>
        <w:ind w:left="0" w:right="0" w:firstLine="2268"/>
        <w:jc w:val="both"/>
        <w:rPr>
          <w:rFonts w:cs="Arial"/>
          <w:color w:val="000000"/>
          <w:spacing w:val="20"/>
        </w:rPr>
      </w:pPr>
      <w:r>
        <w:rPr>
          <w:rFonts w:cs="Arial"/>
          <w:color w:val="000000"/>
          <w:spacing w:val="20"/>
        </w:rPr>
      </w:r>
    </w:p>
    <w:p>
      <w:pPr>
        <w:pStyle w:val="Normal"/>
        <w:spacing w:lineRule="auto" w:line="360"/>
        <w:ind w:left="0" w:right="0" w:firstLine="2268"/>
        <w:jc w:val="both"/>
        <w:rPr/>
      </w:pPr>
      <w:r>
        <w:rPr>
          <w:rStyle w:val="Forte"/>
          <w:rFonts w:cs="Arial"/>
        </w:rPr>
        <w:t>Daí decorre a possibilidade de serem aplicadas medidas protetivas que visam exatamente o atendimento a esse amparo especial, sempre visando o controle de situações específicas e potencialmente nocivas a integridade física, psíquica e moral da criança e do adolescente.</w:t>
      </w:r>
    </w:p>
    <w:p>
      <w:pPr>
        <w:pStyle w:val="Normal"/>
        <w:spacing w:lineRule="auto" w:line="360"/>
        <w:ind w:left="0" w:right="0" w:firstLine="2268"/>
        <w:jc w:val="both"/>
        <w:rPr>
          <w:rFonts w:cs="Arial"/>
        </w:rPr>
      </w:pPr>
      <w:r>
        <w:rPr>
          <w:rFonts w:cs="Arial"/>
        </w:rPr>
      </w:r>
    </w:p>
    <w:p>
      <w:pPr>
        <w:pStyle w:val="Normal"/>
        <w:spacing w:lineRule="auto" w:line="360"/>
        <w:ind w:left="0" w:right="0" w:firstLine="2268"/>
        <w:jc w:val="both"/>
        <w:rPr/>
      </w:pPr>
      <w:r>
        <w:rPr>
          <w:rStyle w:val="Forte"/>
          <w:rFonts w:cs="Arial"/>
        </w:rPr>
        <w:t>No caso concreto, são totalmente cabíveis e recomendáveis as medidas de proteção. Essas são aplicadas a criança e ao adolescente que estiver em situação de risco, ou seja, quando estiverem privadas de assistência material, moral ou jurídica. Estão elencadas no artigo 101 do ECA. Relembre-se que as medidas de proteção podem ser aplicadas isoladamente, de forma cumulada ou até substituídas umas pelas outras.</w:t>
      </w:r>
    </w:p>
    <w:p>
      <w:pPr>
        <w:pStyle w:val="Normal"/>
        <w:spacing w:lineRule="auto" w:line="360"/>
        <w:jc w:val="both"/>
        <w:rPr>
          <w:rFonts w:cs="Arial"/>
          <w:i/>
          <w:i/>
          <w:iCs/>
          <w:color w:val="000000"/>
          <w:spacing w:val="20"/>
        </w:rPr>
      </w:pPr>
      <w:r>
        <w:rPr>
          <w:rFonts w:cs="Arial"/>
          <w:i/>
          <w:iCs/>
          <w:color w:val="000000"/>
          <w:spacing w:val="20"/>
        </w:rPr>
      </w:r>
    </w:p>
    <w:p>
      <w:pPr>
        <w:pStyle w:val="Normal"/>
        <w:spacing w:lineRule="auto" w:line="360"/>
        <w:ind w:left="0" w:right="0" w:firstLine="1335"/>
        <w:jc w:val="both"/>
        <w:rPr>
          <w:rFonts w:cs="Arial"/>
          <w:b/>
          <w:b/>
          <w:bCs/>
          <w:color w:val="000000"/>
          <w:spacing w:val="20"/>
        </w:rPr>
      </w:pPr>
      <w:r>
        <w:rPr>
          <w:rFonts w:cs="Arial"/>
          <w:b/>
          <w:bCs/>
          <w:color w:val="000000"/>
          <w:spacing w:val="20"/>
        </w:rPr>
        <w:t>III – DOS PEDIDOS</w:t>
      </w:r>
    </w:p>
    <w:p>
      <w:pPr>
        <w:pStyle w:val="Normal"/>
        <w:spacing w:lineRule="auto" w:line="360"/>
        <w:ind w:left="0" w:right="0" w:firstLine="1335"/>
        <w:jc w:val="both"/>
        <w:rPr>
          <w:rFonts w:cs="Arial"/>
          <w:b/>
          <w:b/>
          <w:bCs/>
          <w:color w:val="000000"/>
          <w:spacing w:val="20"/>
        </w:rPr>
      </w:pPr>
      <w:r>
        <w:rPr>
          <w:rFonts w:cs="Arial"/>
          <w:b/>
          <w:bCs/>
          <w:color w:val="000000"/>
          <w:spacing w:val="20"/>
        </w:rPr>
      </w:r>
    </w:p>
    <w:p>
      <w:pPr>
        <w:pStyle w:val="Normal"/>
        <w:spacing w:lineRule="auto" w:line="360"/>
        <w:ind w:left="0" w:right="0" w:firstLine="2268"/>
        <w:jc w:val="both"/>
        <w:rPr/>
      </w:pPr>
      <w:r>
        <w:rPr>
          <w:rStyle w:val="Forte"/>
          <w:rFonts w:cs="Arial"/>
        </w:rPr>
        <w:t xml:space="preserve">Ante todo o exposto, visando atender o interesse do infante, o </w:t>
      </w:r>
      <w:r>
        <w:rPr>
          <w:rStyle w:val="Forte"/>
          <w:rFonts w:cs="Arial"/>
          <w:b/>
          <w:bCs w:val="false"/>
        </w:rPr>
        <w:t>MINISTÉRIO PÚBLICO requer</w:t>
      </w:r>
      <w:r>
        <w:rPr>
          <w:rStyle w:val="Forte"/>
          <w:rFonts w:cs="Arial"/>
        </w:rPr>
        <w:t>:</w:t>
      </w:r>
    </w:p>
    <w:p>
      <w:pPr>
        <w:pStyle w:val="Normal"/>
        <w:spacing w:lineRule="auto" w:line="360"/>
        <w:ind w:left="0" w:right="0" w:firstLine="1335"/>
        <w:jc w:val="both"/>
        <w:rPr>
          <w:rFonts w:cs="Arial"/>
          <w:b/>
          <w:b/>
          <w:bCs/>
          <w:color w:val="000000"/>
          <w:spacing w:val="20"/>
        </w:rPr>
      </w:pPr>
      <w:r>
        <w:rPr>
          <w:rFonts w:cs="Arial"/>
          <w:b/>
          <w:bCs/>
          <w:color w:val="000000"/>
          <w:spacing w:val="20"/>
        </w:rPr>
      </w:r>
    </w:p>
    <w:p>
      <w:pPr>
        <w:pStyle w:val="Normal"/>
        <w:spacing w:lineRule="auto" w:line="360"/>
        <w:ind w:left="0" w:right="0" w:firstLine="1332"/>
        <w:jc w:val="both"/>
        <w:rPr/>
      </w:pPr>
      <w:r>
        <w:rPr>
          <w:rStyle w:val="Forte"/>
          <w:rFonts w:cs="Arial"/>
        </w:rPr>
        <w:t xml:space="preserve">1) </w:t>
      </w:r>
      <w:r>
        <w:rPr>
          <w:rStyle w:val="Forte"/>
          <w:rFonts w:cs="Arial"/>
        </w:rPr>
        <w:t xml:space="preserve">preliminarmente, antes de se decidir sobre o acolhimento institucional (medida excepcional) que este juízo determine </w:t>
      </w:r>
      <w:r>
        <w:rPr>
          <w:rStyle w:val="Forte"/>
          <w:rFonts w:cs="Arial"/>
          <w:b w:val="false"/>
          <w:bCs/>
        </w:rPr>
        <w:t>a</w:t>
      </w:r>
      <w:r>
        <w:rPr>
          <w:rStyle w:val="Fontepargpadro"/>
          <w:rFonts w:cs="Arial"/>
        </w:rPr>
        <w:t xml:space="preserve">o CREAS do Município, por meio da SEDES, que seja elaborado um PLANO DE ATENDIMENTO FAMILIAR (PAF), conforme art. 19, inciso I da Lei 13.431/2017, a ser executado junto à família da criança, durante o prazo contínuo e ininterrupto de 90 (NOVENTA) DIAS, o que deve ser supervisionado pelo GGEM, e feito em articulação com as SECRETARIAS MUNICIPAIS DE ASSISTÊNCIA SOCIAL, SAÚDE </w:t>
      </w:r>
      <w:r>
        <w:rPr>
          <w:rStyle w:val="Fontepargpadro"/>
          <w:rFonts w:cs="Arial"/>
        </w:rPr>
        <w:t xml:space="preserve">(inclusive o HGP – onde está a criança) </w:t>
      </w:r>
      <w:r>
        <w:rPr>
          <w:rStyle w:val="Fontepargpadro"/>
          <w:rFonts w:cs="Arial"/>
        </w:rPr>
        <w:t>e EDUCAÇÃO, bem assim, eventualmente e, se for necessário, por outros Programas/Serviços Municipais oficiais ou comunitários previstos nos artigos 101 e 129 do ECA, para as medidas que a cada um desses órgãos couber.</w:t>
      </w:r>
    </w:p>
    <w:p>
      <w:pPr>
        <w:pStyle w:val="Normal"/>
        <w:spacing w:lineRule="auto" w:line="360"/>
        <w:ind w:left="0" w:right="0" w:firstLine="1332"/>
        <w:jc w:val="both"/>
        <w:rPr>
          <w:rStyle w:val="Fontepargpadro"/>
          <w:rFonts w:cs="Arial"/>
        </w:rPr>
      </w:pPr>
      <w:r>
        <w:rPr/>
      </w:r>
    </w:p>
    <w:p>
      <w:pPr>
        <w:pStyle w:val="Normal"/>
        <w:spacing w:lineRule="auto" w:line="360"/>
        <w:ind w:left="0" w:right="0" w:firstLine="1332"/>
        <w:jc w:val="both"/>
        <w:rPr/>
      </w:pPr>
      <w:r>
        <w:rPr>
          <w:rStyle w:val="Fontepargpadro"/>
          <w:rFonts w:cs="Arial"/>
        </w:rPr>
        <w:t xml:space="preserve">2) que seja determinado que esse </w:t>
      </w:r>
      <w:r>
        <w:rPr>
          <w:rStyle w:val="Fontepargpadro"/>
          <w:rFonts w:cs="Arial"/>
        </w:rPr>
        <w:t xml:space="preserve">PLANO DE ATENDIMENTO FAMILIAR (PAF), </w:t>
      </w:r>
      <w:r>
        <w:rPr>
          <w:rStyle w:val="Fontepargpadro"/>
          <w:rFonts w:cs="Arial"/>
        </w:rPr>
        <w:t xml:space="preserve">seja confeccionado em reunião designada para esta finalidade, que deverá contar com a participação de representantes do Conselho Tutelar, do CREAS e de todas as políticas públicas/serviços/equipamentos que forem por estes considerados necessários, avaliando-se a participação de entidades privadas que desenvolvem programas, e deverá ser </w:t>
      </w:r>
      <w:r>
        <w:rPr>
          <w:rStyle w:val="Fontepargpadro"/>
          <w:rFonts w:cs="Arial"/>
          <w:b/>
          <w:bCs/>
        </w:rPr>
        <w:t>formalizado em documento escrito</w:t>
      </w:r>
      <w:r>
        <w:rPr>
          <w:rStyle w:val="Fontepargpadro"/>
          <w:rFonts w:cs="Arial"/>
        </w:rPr>
        <w:t>, em que deverão constar a identificação de todos os membros do grupo familiar, as medidas protetivas aplicadas pelo Colegiado, a síntese da situação de risco identificada, o plano de intervenção da rede, as providências a cargo de cada órgão, o prazo da execução do PAF e as reuniões de avaliação, com periodicidade mínima mensal.</w:t>
      </w:r>
    </w:p>
    <w:p>
      <w:pPr>
        <w:pStyle w:val="Normal"/>
        <w:spacing w:lineRule="auto" w:line="360"/>
        <w:ind w:left="0" w:right="0" w:firstLine="1332"/>
        <w:jc w:val="both"/>
        <w:rPr>
          <w:rStyle w:val="Fontepargpadro"/>
          <w:rFonts w:cs="Arial"/>
        </w:rPr>
      </w:pPr>
      <w:r>
        <w:rPr/>
      </w:r>
    </w:p>
    <w:p>
      <w:pPr>
        <w:pStyle w:val="Normal"/>
        <w:spacing w:lineRule="auto" w:line="360"/>
        <w:ind w:left="0" w:right="0" w:firstLine="1332"/>
        <w:jc w:val="both"/>
        <w:rPr/>
      </w:pPr>
      <w:r>
        <w:rPr>
          <w:rStyle w:val="Fontepargpadro"/>
          <w:rFonts w:cs="Arial"/>
        </w:rPr>
        <w:t>3) requer, ainda, que durante a execução do PAF, o CONSELHO TUTELAR seja intimado a adotar todas as medidas de proteção devidas à criança/adolescente (art. 136, I, do ECA), bem como as medidas pertinentes aos pais ou responsáveis (art. 136, II, do ECA), em especial o encaminhamento dos protegidos e de seus familiares a programas oficiais ou comunitários previstos nos artigos 101 e 129 do ECA, sempre integrando suas ações com as ações das equipes dos Programas e Serviços acionados, com o correspondente apoio das Secretarias Municipais de Assistência Social, Saúde e Educação, bem assim da Delegacia Regional de Ensino local, se for o caso.</w:t>
      </w:r>
    </w:p>
    <w:p>
      <w:pPr>
        <w:pStyle w:val="Normal"/>
        <w:spacing w:lineRule="auto" w:line="360"/>
        <w:ind w:left="0" w:right="0" w:firstLine="1332"/>
        <w:jc w:val="both"/>
        <w:rPr>
          <w:rStyle w:val="Fontepargpadro"/>
          <w:rFonts w:cs="Arial"/>
        </w:rPr>
      </w:pPr>
      <w:r>
        <w:rPr/>
      </w:r>
    </w:p>
    <w:p>
      <w:pPr>
        <w:pStyle w:val="Normal"/>
        <w:spacing w:lineRule="auto" w:line="360"/>
        <w:ind w:left="0" w:right="0" w:firstLine="1332"/>
        <w:jc w:val="both"/>
        <w:rPr/>
      </w:pPr>
      <w:r>
        <w:rPr>
          <w:rStyle w:val="Fontepargpadro"/>
          <w:rFonts w:cs="Arial"/>
        </w:rPr>
        <w:t>4) requer, ainda, que d</w:t>
      </w:r>
      <w:r>
        <w:rPr>
          <w:rStyle w:val="Fontepargpadro"/>
          <w:rFonts w:cs="Arial"/>
        </w:rPr>
        <w:t xml:space="preserve">urante a execução do PAF, as equipes do CREAS do Município, bem como as SECRETARIAS MUNICIPAIS DE ASSISTÊNCIA SOCIAL, SAÚDE e EDUCAÇÃO, bem assim da Delegacia Regional de Ensino local, se for o caso, </w:t>
      </w:r>
      <w:r>
        <w:rPr>
          <w:rStyle w:val="Fontepargpadro"/>
          <w:rFonts w:cs="Arial"/>
        </w:rPr>
        <w:t xml:space="preserve">sejam </w:t>
      </w:r>
      <w:r>
        <w:rPr>
          <w:rStyle w:val="Fontepargpadro"/>
          <w:rFonts w:cs="Arial"/>
        </w:rPr>
        <w:t xml:space="preserve">determinadas a </w:t>
      </w:r>
      <w:r>
        <w:rPr>
          <w:rStyle w:val="Fontepargpadro"/>
          <w:rFonts w:cs="Arial"/>
        </w:rPr>
        <w:t>prestar todo o apoio ao Conselho Tutelar, facilitando aos protegidos e seus familiares a inclusão em programas oficiais ou comunitários, bem como alcançando-lhes todos os tratamentos e serviços de saúde, serviço social e educação recomendados.</w:t>
      </w:r>
    </w:p>
    <w:p>
      <w:pPr>
        <w:pStyle w:val="Normal"/>
        <w:spacing w:lineRule="auto" w:line="360"/>
        <w:jc w:val="both"/>
        <w:rPr>
          <w:rStyle w:val="Fontepargpadro"/>
          <w:rFonts w:cs="Arial"/>
        </w:rPr>
      </w:pPr>
      <w:r>
        <w:rPr>
          <w:rFonts w:cs="Arial"/>
        </w:rPr>
      </w:r>
    </w:p>
    <w:p>
      <w:pPr>
        <w:pStyle w:val="Normal"/>
        <w:spacing w:lineRule="auto" w:line="360"/>
        <w:ind w:left="0" w:right="0" w:firstLine="1332"/>
        <w:jc w:val="both"/>
        <w:rPr/>
      </w:pPr>
      <w:r>
        <w:rPr>
          <w:rStyle w:val="Fontepargpadro"/>
          <w:rFonts w:cs="Arial"/>
        </w:rPr>
        <w:t xml:space="preserve">5) </w:t>
      </w:r>
      <w:r>
        <w:rPr>
          <w:rStyle w:val="Fontepargpadro"/>
          <w:rFonts w:cs="Arial"/>
        </w:rPr>
        <w:t>requer, outrossim, d</w:t>
      </w:r>
      <w:r>
        <w:rPr>
          <w:rStyle w:val="Fontepargpadro"/>
          <w:rFonts w:cs="Arial"/>
        </w:rPr>
        <w:t xml:space="preserve">urante a execução do PAF, </w:t>
      </w:r>
      <w:r>
        <w:rPr>
          <w:rStyle w:val="Fontepargpadro"/>
          <w:rFonts w:cs="Arial"/>
        </w:rPr>
        <w:t xml:space="preserve">que </w:t>
      </w:r>
      <w:r>
        <w:rPr>
          <w:rStyle w:val="Fontepargpadro"/>
          <w:rFonts w:cs="Arial"/>
        </w:rPr>
        <w:t xml:space="preserve">sempre que o Conselho Tutelar não obtiver o atendimento de requisição fundamentada e escrita dirigida ao Poder Público (art. 136, III, “a”, do ECA), </w:t>
      </w:r>
      <w:r>
        <w:rPr>
          <w:rStyle w:val="Fontepargpadro"/>
          <w:rFonts w:cs="Arial"/>
        </w:rPr>
        <w:t xml:space="preserve">que este </w:t>
      </w:r>
      <w:r>
        <w:rPr>
          <w:rStyle w:val="Fontepargpadro"/>
          <w:rFonts w:cs="Arial"/>
        </w:rPr>
        <w:t>encaminh</w:t>
      </w:r>
      <w:r>
        <w:rPr>
          <w:rStyle w:val="Fontepargpadro"/>
          <w:rFonts w:cs="Arial"/>
        </w:rPr>
        <w:t>e</w:t>
      </w:r>
      <w:r>
        <w:rPr>
          <w:rStyle w:val="Fontepargpadro"/>
          <w:rFonts w:cs="Arial"/>
        </w:rPr>
        <w:t xml:space="preserve"> o fato ao conhecimento d</w:t>
      </w:r>
      <w:r>
        <w:rPr>
          <w:rStyle w:val="Fontepargpadro"/>
          <w:rFonts w:cs="Arial"/>
        </w:rPr>
        <w:t>este juízo</w:t>
      </w:r>
      <w:r>
        <w:rPr>
          <w:rStyle w:val="Fontepargpadro"/>
          <w:rFonts w:cs="Arial"/>
        </w:rPr>
        <w:t xml:space="preserve">, com cópia de toda a documentação necessária – requisição escrita e fundamentada do Conselho Tutelar, negativa do Poder Público, e, se for o caso, prescrição médica que embasou a requisição na área do serviço de saúde, além dos documentos de identificação do protegido e de seus responsáveis –, para que </w:t>
      </w:r>
      <w:r>
        <w:rPr>
          <w:rStyle w:val="Fontepargpadro"/>
          <w:rFonts w:cs="Arial"/>
        </w:rPr>
        <w:t xml:space="preserve">possamos </w:t>
      </w:r>
      <w:r>
        <w:rPr>
          <w:rStyle w:val="Fontepargpadro"/>
          <w:rFonts w:cs="Arial"/>
        </w:rPr>
        <w:t>adot</w:t>
      </w:r>
      <w:r>
        <w:rPr>
          <w:rStyle w:val="Fontepargpadro"/>
          <w:rFonts w:cs="Arial"/>
        </w:rPr>
        <w:t>ar</w:t>
      </w:r>
      <w:r>
        <w:rPr>
          <w:rStyle w:val="Fontepargpadro"/>
          <w:rFonts w:cs="Arial"/>
        </w:rPr>
        <w:t xml:space="preserve"> as medidas judiciais e extrajudiciais cabíveis.</w:t>
      </w:r>
    </w:p>
    <w:p>
      <w:pPr>
        <w:pStyle w:val="Normal"/>
        <w:spacing w:lineRule="auto" w:line="360"/>
        <w:ind w:left="0" w:right="0" w:firstLine="1332"/>
        <w:jc w:val="both"/>
        <w:rPr>
          <w:rStyle w:val="Fontepargpadro"/>
          <w:rFonts w:cs="Arial"/>
        </w:rPr>
      </w:pPr>
      <w:r>
        <w:rPr/>
      </w:r>
    </w:p>
    <w:p>
      <w:pPr>
        <w:pStyle w:val="Normal"/>
        <w:spacing w:lineRule="auto" w:line="360"/>
        <w:ind w:left="0" w:right="0" w:firstLine="1332"/>
        <w:jc w:val="both"/>
        <w:rPr/>
      </w:pPr>
      <w:r>
        <w:rPr>
          <w:rStyle w:val="Fontepargpadro"/>
          <w:rFonts w:cs="Arial"/>
        </w:rPr>
        <w:t>6</w:t>
      </w:r>
      <w:r>
        <w:rPr>
          <w:rStyle w:val="Fontepargpadro"/>
          <w:rFonts w:cs="Arial"/>
        </w:rPr>
        <w:t xml:space="preserve">) </w:t>
      </w:r>
      <w:r>
        <w:rPr>
          <w:rStyle w:val="Fontepargpadro"/>
          <w:rFonts w:cs="Arial"/>
        </w:rPr>
        <w:t>caso este juízo concorde com estas medidas, v</w:t>
      </w:r>
      <w:r>
        <w:rPr>
          <w:rStyle w:val="Fontepargpadro"/>
          <w:rFonts w:cs="Arial"/>
        </w:rPr>
        <w:t xml:space="preserve">encido o prazo de 90 (noventa) dias, e tendo sido esgotadas todas as possibilidades de manutenção da criança/adolescente junto à família natural, o CONSELHO TUTELAR, ponderando a opinião técnica das equipes do CREAS do Município, bem assim eventuais SECRETARIAS MUNICIPAIS </w:t>
      </w:r>
      <w:r>
        <w:rPr>
          <w:rStyle w:val="Fontepargpadro"/>
          <w:rFonts w:cs="Arial"/>
        </w:rPr>
        <w:t xml:space="preserve">e, </w:t>
      </w:r>
      <w:r>
        <w:rPr>
          <w:rStyle w:val="Fontepargpadro"/>
          <w:rFonts w:cs="Arial"/>
        </w:rPr>
        <w:t>se for o caso, e eventuais Programas/Serviços Municipais acionados, deverá decidir pelas seguintes providências, alternativamente:</w:t>
      </w:r>
    </w:p>
    <w:p>
      <w:pPr>
        <w:pStyle w:val="Normal"/>
        <w:spacing w:lineRule="auto" w:line="360"/>
        <w:jc w:val="both"/>
        <w:rPr>
          <w:rStyle w:val="Fontepargpadro"/>
          <w:rFonts w:cs="Arial"/>
        </w:rPr>
      </w:pPr>
      <w:r>
        <w:rPr>
          <w:rFonts w:cs="Arial"/>
        </w:rPr>
      </w:r>
    </w:p>
    <w:p>
      <w:pPr>
        <w:pStyle w:val="Normal"/>
        <w:spacing w:lineRule="auto" w:line="360"/>
        <w:jc w:val="both"/>
        <w:rPr/>
      </w:pPr>
      <w:r>
        <w:rPr>
          <w:rStyle w:val="Fontepargpadro"/>
          <w:rFonts w:cs="Arial"/>
        </w:rPr>
        <w:t>a) RENOVAÇÃO do prazo de execução do PAF, pelo prazo máximo de 30 (trinta) dias, hipótese em que deverão ser expressamente registrados os motivos da decisão de prolongação do plano e das medidas específicas que serão adotadas no novo período de execução; OU</w:t>
      </w:r>
    </w:p>
    <w:p>
      <w:pPr>
        <w:pStyle w:val="Normal"/>
        <w:spacing w:lineRule="auto" w:line="360"/>
        <w:jc w:val="both"/>
        <w:rPr>
          <w:rStyle w:val="Fontepargpadro"/>
          <w:rFonts w:cs="Arial"/>
        </w:rPr>
      </w:pPr>
      <w:r>
        <w:rPr>
          <w:rFonts w:cs="Arial"/>
        </w:rPr>
      </w:r>
    </w:p>
    <w:p>
      <w:pPr>
        <w:pStyle w:val="Normal"/>
        <w:spacing w:lineRule="auto" w:line="360"/>
        <w:jc w:val="both"/>
        <w:rPr/>
      </w:pPr>
      <w:r>
        <w:rPr>
          <w:rStyle w:val="Fontepargpadro"/>
          <w:rFonts w:cs="Arial"/>
        </w:rPr>
        <w:t>b) reunir elementos e deliberar sobre:</w:t>
      </w:r>
    </w:p>
    <w:p>
      <w:pPr>
        <w:pStyle w:val="Normal"/>
        <w:spacing w:lineRule="auto" w:line="360"/>
        <w:jc w:val="both"/>
        <w:rPr>
          <w:rStyle w:val="Fontepargpadro"/>
          <w:rFonts w:cs="Arial"/>
        </w:rPr>
      </w:pPr>
      <w:r>
        <w:rPr>
          <w:rFonts w:cs="Arial"/>
        </w:rPr>
      </w:r>
    </w:p>
    <w:p>
      <w:pPr>
        <w:pStyle w:val="Normal"/>
        <w:spacing w:lineRule="auto" w:line="360"/>
        <w:jc w:val="both"/>
        <w:rPr/>
      </w:pPr>
      <w:r>
        <w:rPr>
          <w:rStyle w:val="Fontepargpadro"/>
          <w:rFonts w:cs="Arial"/>
        </w:rPr>
        <w:t>b.1) AFASTAMENTO DO CONVÍVIO FAMILIAR, encaminhando relatório fundamentado com os subsídios e a deliberação (parágrafo único do art. 136 do ECA), oportunidade em que se poderá sugerir como medida liminar do processo a colocação em Serviços de Acolhimento Institucional e/ou Familiar; OU</w:t>
      </w:r>
    </w:p>
    <w:p>
      <w:pPr>
        <w:pStyle w:val="Normal"/>
        <w:spacing w:lineRule="auto" w:line="360"/>
        <w:jc w:val="both"/>
        <w:rPr>
          <w:rStyle w:val="Fontepargpadro"/>
          <w:rFonts w:cs="Arial"/>
        </w:rPr>
      </w:pPr>
      <w:r>
        <w:rPr>
          <w:rFonts w:cs="Arial"/>
        </w:rPr>
      </w:r>
    </w:p>
    <w:p>
      <w:pPr>
        <w:pStyle w:val="Normal"/>
        <w:spacing w:lineRule="auto" w:line="360"/>
        <w:jc w:val="both"/>
        <w:rPr/>
      </w:pPr>
      <w:r>
        <w:rPr>
          <w:rStyle w:val="Fontepargpadro"/>
          <w:rFonts w:cs="Arial"/>
        </w:rPr>
        <w:t>b.2) AÇÃO DE DESTITUIÇÃO DO PODER FAMILIAR ou REVOGAÇÃO TUTELA/GUARDA, encaminhando relatório fundamentado com os subsídios e a deliberação (artigo 136, XI do ECA), oportunidade em que se poderá sugerir como medida liminar do processo a colocação em Serviços de Acolhimento Institucional e/ou Familiar.</w:t>
      </w:r>
    </w:p>
    <w:p>
      <w:pPr>
        <w:pStyle w:val="Normal"/>
        <w:spacing w:lineRule="auto" w:line="360"/>
        <w:jc w:val="both"/>
        <w:rPr>
          <w:rStyle w:val="Fontepargpadro"/>
          <w:rFonts w:cs="Arial"/>
        </w:rPr>
      </w:pPr>
      <w:r>
        <w:rPr>
          <w:rFonts w:cs="Arial"/>
        </w:rPr>
      </w:r>
    </w:p>
    <w:p>
      <w:pPr>
        <w:pStyle w:val="Normal"/>
        <w:spacing w:lineRule="auto" w:line="360"/>
        <w:ind w:left="0" w:right="0" w:firstLine="1332"/>
        <w:jc w:val="both"/>
        <w:rPr/>
      </w:pPr>
      <w:r>
        <w:rPr>
          <w:rStyle w:val="Forte"/>
          <w:rFonts w:cs="Arial"/>
          <w:kern w:val="0"/>
        </w:rPr>
        <w:t xml:space="preserve">7) ALTERNATIVAMENTE, caso este juízo não concorde com essa etapa anterior e a confecção do PAF, requer seja aplicado o </w:t>
      </w:r>
      <w:r>
        <w:rPr>
          <w:rStyle w:val="Forte"/>
          <w:rFonts w:cs="Arial"/>
          <w:kern w:val="0"/>
        </w:rPr>
        <w:t>afastamento do convívio familiar e consequente suspensão do poder familiar (art. 129, X), aplicando a medida de proteção de acolhimento institucional (art. 101, VII)</w:t>
      </w:r>
      <w:r>
        <w:rPr>
          <w:rStyle w:val="Forte"/>
          <w:rFonts w:cs="Arial"/>
        </w:rPr>
        <w:t xml:space="preserve"> em favor do infante </w:t>
      </w:r>
      <w:r>
        <w:rPr>
          <w:rStyle w:val="Forte"/>
          <w:rFonts w:cs="Arial"/>
          <w:b/>
          <w:bCs w:val="false"/>
        </w:rPr>
        <w:t xml:space="preserve">NEREU JÚNIOR TAVARES BEZERRA no </w:t>
      </w:r>
      <w:r>
        <w:rPr>
          <w:rStyle w:val="Forte"/>
          <w:rFonts w:cs="Arial"/>
          <w:b/>
          <w:bCs w:val="false"/>
          <w:u w:val="single"/>
        </w:rPr>
        <w:t>SAI RAIO DE SOL</w:t>
      </w:r>
      <w:r>
        <w:rPr>
          <w:rStyle w:val="Forte"/>
          <w:rFonts w:cs="Arial"/>
          <w:b/>
          <w:bCs w:val="false"/>
          <w:u w:val="none"/>
        </w:rPr>
        <w:t xml:space="preserve">, </w:t>
      </w:r>
      <w:r>
        <w:rPr>
          <w:rStyle w:val="Forte"/>
          <w:rFonts w:cs="Arial"/>
        </w:rPr>
        <w:t>devendo</w:t>
      </w:r>
      <w:r>
        <w:rPr>
          <w:rStyle w:val="Fontepargpadro"/>
          <w:rFonts w:eastAsia="Lucida Sans Unicode" w:cs="Arial"/>
        </w:rPr>
        <w:t xml:space="preserve"> ser levado a efeito por oficial de justiça (e, sendo necessário, com ajuda policial)</w:t>
      </w:r>
      <w:r>
        <w:rPr>
          <w:rStyle w:val="Fontepargpadro"/>
          <w:rFonts w:cs="Arial"/>
        </w:rPr>
        <w:t xml:space="preserve">. Frisa-se que o infante ainda está internando na Ala Pediátrica do HGP. </w:t>
      </w:r>
      <w:r>
        <w:rPr>
          <w:rStyle w:val="Forte"/>
          <w:rFonts w:cs="Arial"/>
        </w:rPr>
        <w:t>No serviço de acolhimento o infante deverá receber acompanhamento e tratamento adequados e cuidados que precisa, salientando que essa situação deve se revestir de caráter transitório, temporário e excepcional.</w:t>
      </w:r>
    </w:p>
    <w:p>
      <w:pPr>
        <w:pStyle w:val="Normal"/>
        <w:spacing w:lineRule="auto" w:line="360"/>
        <w:ind w:left="0" w:right="0" w:firstLine="1335"/>
        <w:jc w:val="both"/>
        <w:rPr>
          <w:rStyle w:val="Forte"/>
          <w:rFonts w:cs="Arial"/>
        </w:rPr>
      </w:pPr>
      <w:r>
        <w:rPr/>
      </w:r>
    </w:p>
    <w:p>
      <w:pPr>
        <w:pStyle w:val="Normal"/>
        <w:spacing w:lineRule="auto" w:line="360"/>
        <w:ind w:left="0" w:right="0" w:firstLine="1335"/>
        <w:jc w:val="both"/>
        <w:rPr/>
      </w:pPr>
      <w:r>
        <w:rPr>
          <w:rStyle w:val="Forte"/>
          <w:rFonts w:cs="Arial"/>
        </w:rPr>
        <w:t>8</w:t>
      </w:r>
      <w:r>
        <w:rPr>
          <w:rStyle w:val="Forte"/>
          <w:rFonts w:cs="Arial"/>
        </w:rPr>
        <w:t xml:space="preserve">) Requer seja determinada a </w:t>
      </w:r>
      <w:r>
        <w:rPr>
          <w:rStyle w:val="Forte"/>
          <w:rFonts w:cs="Arial"/>
          <w:b/>
          <w:bCs w:val="false"/>
        </w:rPr>
        <w:t>CITAÇÃO</w:t>
      </w:r>
      <w:r>
        <w:rPr>
          <w:rStyle w:val="Forte"/>
          <w:rFonts w:cs="Arial"/>
        </w:rPr>
        <w:t xml:space="preserve"> dos Requeridos para, caso queiram, respondam a presente pretensão, no prazo legal, sob pena de revelia e confissão quanto a matéria de fato;</w:t>
      </w:r>
    </w:p>
    <w:p>
      <w:pPr>
        <w:pStyle w:val="Normal"/>
        <w:spacing w:lineRule="auto" w:line="360"/>
        <w:ind w:left="0" w:right="0" w:firstLine="1335"/>
        <w:jc w:val="both"/>
        <w:rPr>
          <w:rStyle w:val="Forte"/>
          <w:rFonts w:cs="Arial"/>
        </w:rPr>
      </w:pPr>
      <w:r>
        <w:rPr/>
      </w:r>
    </w:p>
    <w:p>
      <w:pPr>
        <w:pStyle w:val="Normal"/>
        <w:spacing w:lineRule="auto" w:line="360"/>
        <w:ind w:left="0" w:right="0" w:firstLine="1335"/>
        <w:jc w:val="both"/>
        <w:rPr/>
      </w:pPr>
      <w:r>
        <w:rPr>
          <w:rStyle w:val="Forte"/>
          <w:rFonts w:cs="Arial"/>
        </w:rPr>
        <w:t>9</w:t>
      </w:r>
      <w:r>
        <w:rPr>
          <w:rStyle w:val="Forte"/>
          <w:rFonts w:cs="Arial"/>
        </w:rPr>
        <w:t xml:space="preserve">) </w:t>
      </w:r>
      <w:r>
        <w:rPr>
          <w:rStyle w:val="Forte"/>
          <w:rFonts w:cs="Arial"/>
        </w:rPr>
        <w:t xml:space="preserve">caso haja </w:t>
      </w:r>
      <w:r>
        <w:rPr>
          <w:rStyle w:val="Forte"/>
          <w:rFonts w:cs="Arial"/>
        </w:rPr>
        <w:t xml:space="preserve">o acolhimento (ou até mesmo antes), requer seja </w:t>
      </w:r>
      <w:r>
        <w:rPr>
          <w:rStyle w:val="Forte"/>
          <w:rFonts w:cs="Arial"/>
          <w:b/>
          <w:u w:val="single"/>
        </w:rPr>
        <w:t>DESIGNADA AUDIÊNCIA PARA A OITIVA DE TODOS OS INTERESSADOS</w:t>
      </w:r>
      <w:r>
        <w:rPr>
          <w:rStyle w:val="Forte"/>
          <w:rFonts w:cs="Arial"/>
        </w:rPr>
        <w:t>, especialmente a família extensa, a fim de verificar eventual possibilidade de colocação da vítima em família substituta;</w:t>
      </w:r>
    </w:p>
    <w:p>
      <w:pPr>
        <w:pStyle w:val="Normal"/>
        <w:spacing w:lineRule="auto" w:line="360"/>
        <w:ind w:left="0" w:right="0" w:firstLine="1335"/>
        <w:jc w:val="both"/>
        <w:rPr>
          <w:rStyle w:val="Forte"/>
          <w:rFonts w:cs="Arial"/>
        </w:rPr>
      </w:pPr>
      <w:r>
        <w:rPr/>
      </w:r>
    </w:p>
    <w:p>
      <w:pPr>
        <w:pStyle w:val="Normal"/>
        <w:spacing w:lineRule="auto" w:line="360"/>
        <w:ind w:left="0" w:right="0" w:firstLine="1335"/>
        <w:jc w:val="both"/>
        <w:rPr/>
      </w:pPr>
      <w:r>
        <w:rPr>
          <w:rStyle w:val="Forte"/>
          <w:rFonts w:cs="Arial"/>
        </w:rPr>
        <w:t>10</w:t>
      </w:r>
      <w:r>
        <w:rPr>
          <w:rStyle w:val="Forte"/>
          <w:rFonts w:cs="Arial"/>
        </w:rPr>
        <w:t>) Nos termos do § 3º do artigo 101, com a nova redação dada pela Lei nº 12.010/09, requer seja expedida por este Juízo a GUIA DE ACOLHIMENTO contendo:</w:t>
      </w:r>
    </w:p>
    <w:p>
      <w:pPr>
        <w:pStyle w:val="Recuodecorpodetexto3"/>
        <w:pBdr>
          <w:top w:val="single" w:sz="4" w:space="1" w:color="000000"/>
          <w:left w:val="single" w:sz="4" w:space="4" w:color="000000"/>
          <w:bottom w:val="single" w:sz="4" w:space="1" w:color="000000"/>
          <w:right w:val="single" w:sz="4" w:space="4" w:color="000000"/>
        </w:pBdr>
        <w:ind w:left="0" w:right="0" w:hanging="0"/>
        <w:rPr/>
      </w:pPr>
      <w:r>
        <w:rPr>
          <w:rStyle w:val="Forte"/>
          <w:rFonts w:cs="Arial" w:ascii="Arial" w:hAnsi="Arial"/>
        </w:rPr>
        <w:t>I – identificação e qualificação do infante e de seus pais ou responsáveis; II – o endereço de residência dos pais ou responsáveis, com pontos de referência; III – os nomes de parentes ou de terceiros interessados em tê-la sob sua guarda; IV – motivos da retirada ou da não reintegração ao convívio familiar;</w:t>
      </w:r>
    </w:p>
    <w:p>
      <w:pPr>
        <w:pStyle w:val="Normal"/>
        <w:spacing w:lineRule="auto" w:line="360"/>
        <w:ind w:left="0" w:right="0" w:firstLine="1335"/>
        <w:jc w:val="both"/>
        <w:rPr/>
      </w:pPr>
      <w:r>
        <w:rPr/>
      </w:r>
    </w:p>
    <w:p>
      <w:pPr>
        <w:pStyle w:val="Normal"/>
        <w:spacing w:lineRule="auto" w:line="360"/>
        <w:ind w:left="0" w:right="0" w:firstLine="1335"/>
        <w:jc w:val="both"/>
        <w:rPr/>
      </w:pPr>
      <w:r>
        <w:rPr>
          <w:rStyle w:val="Forte"/>
          <w:rFonts w:cs="Arial"/>
        </w:rPr>
        <w:t>11</w:t>
      </w:r>
      <w:r>
        <w:rPr>
          <w:rStyle w:val="Forte"/>
          <w:rFonts w:cs="Arial"/>
        </w:rPr>
        <w:t xml:space="preserve">) Ao final, seja a presente ação julgada procedente para aplicação ao infante das medidas protetivas do art. 101 que melhor se afigurarem adequadas, após a instrução e aplicação à demandada das medidas previstas no art. 129, ambos da Lei Federal n.º 8.069/90, que melhor se afigurar após a instrução. </w:t>
      </w:r>
      <w:r>
        <w:rPr>
          <w:rStyle w:val="Forte"/>
          <w:rFonts w:cs="Arial"/>
          <w:b/>
          <w:bCs w:val="false"/>
        </w:rPr>
        <w:t>Sem prejuízo, requer, em caso necessário:</w:t>
      </w:r>
    </w:p>
    <w:p>
      <w:pPr>
        <w:pStyle w:val="Recuodecorpodetexto2"/>
        <w:spacing w:lineRule="auto" w:line="360"/>
        <w:ind w:left="0" w:right="0" w:firstLine="1335"/>
        <w:jc w:val="both"/>
        <w:rPr>
          <w:rFonts w:ascii="Arial" w:hAnsi="Arial" w:eastAsia="Times New Roman" w:cs="Arial"/>
          <w:color w:val="000000"/>
          <w:spacing w:val="20"/>
          <w:szCs w:val="24"/>
          <w:highlight w:val="yellow"/>
        </w:rPr>
      </w:pPr>
      <w:r>
        <w:rPr>
          <w:rFonts w:eastAsia="Times New Roman" w:cs="Arial" w:ascii="Arial" w:hAnsi="Arial"/>
          <w:color w:val="000000"/>
          <w:spacing w:val="20"/>
          <w:szCs w:val="24"/>
          <w:highlight w:val="yellow"/>
        </w:rPr>
      </w:r>
    </w:p>
    <w:p>
      <w:pPr>
        <w:pStyle w:val="Recuodecorpodetexto2"/>
        <w:spacing w:lineRule="auto" w:line="360"/>
        <w:ind w:left="0" w:right="0" w:firstLine="1418"/>
        <w:jc w:val="both"/>
        <w:rPr/>
      </w:pPr>
      <w:r>
        <w:rPr>
          <w:rStyle w:val="Forte"/>
          <w:rFonts w:cs="Arial" w:ascii="Arial" w:hAnsi="Arial"/>
          <w:szCs w:val="24"/>
        </w:rPr>
        <w:t>11</w:t>
      </w:r>
      <w:r>
        <w:rPr>
          <w:rStyle w:val="Forte"/>
          <w:rFonts w:cs="Arial" w:ascii="Arial" w:hAnsi="Arial"/>
          <w:szCs w:val="24"/>
        </w:rPr>
        <w:t xml:space="preserve">.1. Inclusão do infante no cadastro judicial da Infância e Juventude de informações sobre crianças e adolescentes </w:t>
      </w:r>
      <w:r>
        <w:rPr>
          <w:rStyle w:val="Forte"/>
          <w:rFonts w:cs="Arial" w:ascii="Arial" w:hAnsi="Arial"/>
          <w:szCs w:val="24"/>
          <w:u w:val="single"/>
        </w:rPr>
        <w:t>em regime de acolhimento familiar e institucional</w:t>
      </w:r>
      <w:r>
        <w:rPr>
          <w:rStyle w:val="Refdenotaderodap"/>
          <w:rStyle w:val="Refdenotaderodap"/>
          <w:rFonts w:cs="Arial" w:ascii="Arial" w:hAnsi="Arial"/>
          <w:bCs/>
          <w:szCs w:val="24"/>
        </w:rPr>
        <w:footnoteReference w:id="3"/>
      </w:r>
      <w:r>
        <w:rPr>
          <w:rStyle w:val="Forte"/>
          <w:rFonts w:cs="Arial" w:ascii="Arial" w:hAnsi="Arial"/>
          <w:szCs w:val="24"/>
        </w:rPr>
        <w:t>, consoante prevê o § 11 do art. 101 do Estatuto da Criança e do Adolescente</w:t>
      </w:r>
      <w:r>
        <w:rPr>
          <w:rStyle w:val="Fontepargpadro"/>
          <w:rFonts w:cs="Arial" w:ascii="Arial" w:hAnsi="Arial"/>
          <w:color w:val="000000"/>
          <w:spacing w:val="20"/>
          <w:szCs w:val="24"/>
        </w:rPr>
        <w:t>.</w:t>
      </w:r>
    </w:p>
    <w:p>
      <w:pPr>
        <w:pStyle w:val="Recuodecorpodetexto2"/>
        <w:spacing w:lineRule="auto" w:line="360"/>
        <w:ind w:left="0" w:right="0" w:firstLine="1418"/>
        <w:jc w:val="both"/>
        <w:rPr/>
      </w:pPr>
      <w:r>
        <w:rPr>
          <w:rStyle w:val="Fontepargpadro"/>
          <w:rFonts w:cs="Arial" w:ascii="Arial" w:hAnsi="Arial"/>
          <w:color w:val="000000"/>
          <w:spacing w:val="20"/>
          <w:szCs w:val="24"/>
        </w:rPr>
        <w:t>11</w:t>
      </w:r>
      <w:r>
        <w:rPr>
          <w:rStyle w:val="Fontepargpadro"/>
          <w:rFonts w:cs="Arial" w:ascii="Arial" w:hAnsi="Arial"/>
          <w:color w:val="000000"/>
          <w:spacing w:val="20"/>
          <w:szCs w:val="24"/>
        </w:rPr>
        <w:t xml:space="preserve">.2 </w:t>
      </w:r>
      <w:r>
        <w:rPr>
          <w:rStyle w:val="Forte"/>
          <w:rFonts w:cs="Arial" w:ascii="Arial" w:hAnsi="Arial"/>
          <w:szCs w:val="24"/>
        </w:rPr>
        <w:t xml:space="preserve">Expedição de ofício à entidade que promover o acolhimento para que a mesma providencie o </w:t>
      </w:r>
      <w:r>
        <w:rPr>
          <w:rStyle w:val="Forte"/>
          <w:rFonts w:cs="Arial" w:ascii="Arial" w:hAnsi="Arial"/>
          <w:b/>
          <w:bCs w:val="false"/>
          <w:szCs w:val="24"/>
          <w:u w:val="single"/>
        </w:rPr>
        <w:t>plano individual de atendimento</w:t>
      </w:r>
      <w:r>
        <w:rPr>
          <w:rStyle w:val="Forte"/>
          <w:rFonts w:cs="Arial" w:ascii="Arial" w:hAnsi="Arial"/>
          <w:szCs w:val="24"/>
        </w:rPr>
        <w:t xml:space="preserve">, bem como seja solicitado ao dirigente da mesma entidade </w:t>
      </w:r>
      <w:r>
        <w:rPr>
          <w:rStyle w:val="Forte"/>
          <w:rFonts w:cs="Arial" w:ascii="Arial" w:hAnsi="Arial"/>
          <w:b/>
          <w:bCs w:val="false"/>
          <w:szCs w:val="24"/>
        </w:rPr>
        <w:t>relatório circunstanciado</w:t>
      </w:r>
      <w:r>
        <w:rPr>
          <w:rStyle w:val="Forte"/>
          <w:rFonts w:cs="Arial" w:ascii="Arial" w:hAnsi="Arial"/>
          <w:szCs w:val="24"/>
        </w:rPr>
        <w:t xml:space="preserve"> acerca da situação do infante acima acolhida e sua família, a cada 3 (três) meses, </w:t>
      </w:r>
      <w:r>
        <w:rPr>
          <w:rStyle w:val="Forte"/>
          <w:rFonts w:cs="Arial" w:ascii="Arial" w:hAnsi="Arial"/>
          <w:b/>
          <w:bCs w:val="false"/>
          <w:szCs w:val="24"/>
        </w:rPr>
        <w:t>consoante prevê os §§ 4º, 5º e 6º do art. 101 e § 1º do art. 19 do Estatuto da Criança e do Adolescente</w:t>
      </w:r>
      <w:r>
        <w:rPr>
          <w:rStyle w:val="Forte"/>
          <w:rFonts w:cs="Arial" w:ascii="Arial" w:hAnsi="Arial"/>
          <w:szCs w:val="24"/>
        </w:rPr>
        <w:t>, respectivamente. Outrossim, deve o PIA ser expresso quanto às tentativas que foram e serão feitas para a promoção da reintegração familiar;</w:t>
      </w:r>
    </w:p>
    <w:p>
      <w:pPr>
        <w:pStyle w:val="Recuodecorpodetexto2"/>
        <w:spacing w:lineRule="auto" w:line="360"/>
        <w:ind w:left="0" w:right="0" w:firstLine="1418"/>
        <w:jc w:val="both"/>
        <w:rPr>
          <w:rFonts w:ascii="Arial" w:hAnsi="Arial" w:cs="Arial"/>
          <w:szCs w:val="24"/>
        </w:rPr>
      </w:pPr>
      <w:r>
        <w:rPr>
          <w:rFonts w:cs="Arial" w:ascii="Arial" w:hAnsi="Arial"/>
          <w:szCs w:val="24"/>
        </w:rPr>
      </w:r>
    </w:p>
    <w:p>
      <w:pPr>
        <w:pStyle w:val="Recuodecorpodetexto2"/>
        <w:spacing w:lineRule="auto" w:line="360"/>
        <w:ind w:left="0" w:right="0" w:firstLine="1335"/>
        <w:jc w:val="both"/>
        <w:rPr/>
      </w:pPr>
      <w:r>
        <w:rPr>
          <w:rStyle w:val="Forte"/>
          <w:rFonts w:cs="Arial" w:ascii="Arial" w:hAnsi="Arial"/>
          <w:szCs w:val="24"/>
        </w:rPr>
        <w:t>12</w:t>
      </w:r>
      <w:r>
        <w:rPr>
          <w:rStyle w:val="Forte"/>
          <w:rFonts w:cs="Arial" w:ascii="Arial" w:hAnsi="Arial"/>
          <w:szCs w:val="24"/>
        </w:rPr>
        <w:t xml:space="preserve">. Requer, por fim, seja o presente feito instruído e julgado com a mais absoluta prioridade, conforme estabelece o art. 227, caput, da Constituição Federal, arts. 4º e 102, §2º, </w:t>
      </w:r>
      <w:r>
        <w:rPr>
          <w:rStyle w:val="Forte"/>
          <w:rFonts w:cs="Arial" w:ascii="Arial" w:hAnsi="Arial"/>
          <w:i/>
          <w:iCs/>
          <w:szCs w:val="24"/>
        </w:rPr>
        <w:t>in fine</w:t>
      </w:r>
      <w:r>
        <w:rPr>
          <w:rStyle w:val="Forte"/>
          <w:rFonts w:cs="Arial" w:ascii="Arial" w:hAnsi="Arial"/>
          <w:szCs w:val="24"/>
        </w:rPr>
        <w:t>, do Estatuto da Criança e do Adolescente.</w:t>
      </w:r>
    </w:p>
    <w:p>
      <w:pPr>
        <w:pStyle w:val="Recuodecorpodetexto2"/>
        <w:spacing w:lineRule="auto" w:line="360"/>
        <w:ind w:left="0" w:right="0" w:firstLine="1335"/>
        <w:jc w:val="both"/>
        <w:rPr>
          <w:szCs w:val="24"/>
        </w:rPr>
      </w:pPr>
      <w:r>
        <w:rPr>
          <w:szCs w:val="24"/>
        </w:rPr>
      </w:r>
    </w:p>
    <w:p>
      <w:pPr>
        <w:pStyle w:val="Recuodecorpodetexto2"/>
        <w:spacing w:lineRule="auto" w:line="360"/>
        <w:ind w:left="0" w:right="0" w:firstLine="1335"/>
        <w:jc w:val="both"/>
        <w:rPr/>
      </w:pPr>
      <w:r>
        <w:rPr>
          <w:rStyle w:val="Forte"/>
          <w:rFonts w:cs="Arial" w:ascii="Arial" w:hAnsi="Arial"/>
          <w:szCs w:val="24"/>
        </w:rPr>
        <w:t>13</w:t>
      </w:r>
      <w:r>
        <w:rPr>
          <w:rStyle w:val="Forte"/>
          <w:rFonts w:cs="Arial" w:ascii="Arial" w:hAnsi="Arial"/>
          <w:szCs w:val="24"/>
        </w:rPr>
        <w:t xml:space="preserve">. De posse de todas as informações colhidas, será possível estudar a possibilidade de reintegração familiar do infante à família. Caso esta providência não seja viável, proceder-se-á a </w:t>
      </w:r>
      <w:r>
        <w:rPr>
          <w:rStyle w:val="Forte"/>
          <w:rFonts w:cs="Arial" w:ascii="Arial" w:hAnsi="Arial"/>
          <w:b/>
          <w:bCs w:val="false"/>
          <w:szCs w:val="24"/>
        </w:rPr>
        <w:t>busca ativa de família extensa do acolhido para colocá-lo em forma de guarda na família substituta</w:t>
      </w:r>
      <w:r>
        <w:rPr>
          <w:rStyle w:val="Forte"/>
          <w:rFonts w:cs="Arial" w:ascii="Arial" w:hAnsi="Arial"/>
          <w:szCs w:val="24"/>
        </w:rPr>
        <w:t xml:space="preserve"> e, em último caso, vislumbrando a total impossibilidade das opções anteriores, será cabível a ação de destituição do poder familiar.</w:t>
      </w:r>
    </w:p>
    <w:p>
      <w:pPr>
        <w:pStyle w:val="Recuodecorpodetexto2"/>
        <w:spacing w:lineRule="auto" w:line="360"/>
        <w:ind w:left="0" w:right="0" w:firstLine="1335"/>
        <w:jc w:val="both"/>
        <w:rPr>
          <w:rFonts w:ascii="Arial" w:hAnsi="Arial" w:cs="Arial"/>
        </w:rPr>
      </w:pPr>
      <w:r>
        <w:rPr>
          <w:rFonts w:cs="Arial" w:ascii="Arial" w:hAnsi="Arial"/>
        </w:rPr>
      </w:r>
    </w:p>
    <w:p>
      <w:pPr>
        <w:pStyle w:val="Normal"/>
        <w:spacing w:lineRule="auto" w:line="360"/>
        <w:ind w:left="0" w:right="0" w:firstLine="2268"/>
        <w:jc w:val="both"/>
        <w:rPr/>
      </w:pPr>
      <w:r>
        <w:rPr>
          <w:rStyle w:val="Forte"/>
          <w:rFonts w:cs="Arial"/>
        </w:rPr>
        <w:t>Atendendo ao disposto no artigo 291 do CPC, dá-se à presente causa o valor de R$ 1.302 (Um mil trezentos e dois reais).</w:t>
      </w:r>
    </w:p>
    <w:p>
      <w:pPr>
        <w:pStyle w:val="Corpodotexto"/>
        <w:jc w:val="right"/>
        <w:rPr>
          <w:rFonts w:cs="Arial"/>
        </w:rPr>
      </w:pPr>
      <w:r>
        <w:rPr>
          <w:rFonts w:cs="Arial"/>
        </w:rPr>
      </w:r>
    </w:p>
    <w:p>
      <w:pPr>
        <w:pStyle w:val="Corpodotexto"/>
        <w:jc w:val="right"/>
        <w:rPr>
          <w:rFonts w:cs="Arial"/>
        </w:rPr>
      </w:pPr>
      <w:r>
        <w:rPr>
          <w:rFonts w:cs="Arial"/>
        </w:rPr>
      </w:r>
    </w:p>
    <w:p>
      <w:pPr>
        <w:pStyle w:val="Corpodotexto"/>
        <w:jc w:val="right"/>
        <w:rPr>
          <w:rFonts w:cs="Arial"/>
        </w:rPr>
      </w:pPr>
      <w:r>
        <w:rPr>
          <w:rFonts w:cs="Arial"/>
        </w:rPr>
        <w:t>Palmas, 20 de abril de 2023.</w:t>
      </w:r>
    </w:p>
    <w:p>
      <w:pPr>
        <w:pStyle w:val="Corpodotexto"/>
        <w:rPr>
          <w:rFonts w:cs="Arial"/>
        </w:rPr>
      </w:pPr>
      <w:r>
        <w:rPr>
          <w:rFonts w:cs="Arial"/>
        </w:rPr>
      </w:r>
    </w:p>
    <w:p>
      <w:pPr>
        <w:pStyle w:val="Corpodotexto"/>
        <w:jc w:val="center"/>
        <w:rPr>
          <w:rFonts w:cs="Arial"/>
        </w:rPr>
      </w:pPr>
      <w:r>
        <w:rPr>
          <w:rFonts w:cs="Arial"/>
        </w:rPr>
        <w:t>Sidney Fiori Júnior</w:t>
      </w:r>
    </w:p>
    <w:p>
      <w:pPr>
        <w:pStyle w:val="Corpodotexto"/>
        <w:spacing w:before="0" w:after="140"/>
        <w:jc w:val="center"/>
        <w:rPr/>
      </w:pPr>
      <w:r>
        <w:rPr>
          <w:rStyle w:val="Fontepargpadro"/>
          <w:rFonts w:cs="Arial"/>
        </w:rPr>
        <w:t>Promotor de Justiça</w:t>
      </w:r>
    </w:p>
    <w:sectPr>
      <w:headerReference w:type="default" r:id="rId2"/>
      <w:footnotePr>
        <w:numFmt w:val="decimal"/>
      </w:footnotePr>
      <w:type w:val="nextPage"/>
      <w:pgSz w:w="11906" w:h="16838"/>
      <w:pgMar w:left="1134" w:right="1134" w:header="720" w:top="1134" w:footer="0" w:bottom="72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Times New Roman">
    <w:charset w:val="01"/>
    <w:family w:val="roman"/>
    <w:pitch w:val="variable"/>
  </w:font>
  <w:font w:name="Ubuntu">
    <w:charset w:val="01"/>
    <w:family w:val="swiss"/>
    <w:pitch w:val="variable"/>
  </w:font>
  <w:font w:name="Verdana">
    <w:charset w:val="01"/>
    <w:family w:val="swiss"/>
    <w:pitch w:val="variable"/>
  </w:font>
  <w:font w:name="Comic Sans MS">
    <w:charset w:val="01"/>
    <w:family w:val="script"/>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odenotaderodap"/>
        <w:jc w:val="both"/>
        <w:rPr/>
      </w:pPr>
      <w:r>
        <w:rPr>
          <w:rStyle w:val="Caracteresdenotaderodap"/>
        </w:rPr>
        <w:footnoteRef/>
      </w:r>
      <w:r>
        <w:rPr/>
        <w:t xml:space="preserve"> </w:t>
      </w:r>
      <w:r>
        <w:rPr>
          <w:rStyle w:val="Fontepargpadro"/>
          <w:rFonts w:cs="Times New Roman" w:ascii="Times New Roman" w:hAnsi="Times New Roman"/>
          <w:szCs w:val="20"/>
        </w:rPr>
        <w:t>Art.</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156,</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ECA.</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A</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petição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inicial</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indicará:</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II</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nome,</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estado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civil,</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a</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profissão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e</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a</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residência</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do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requerente</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e</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do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rPr>
        <w:t>requerido,</w:t>
      </w:r>
      <w:r>
        <w:rPr>
          <w:rStyle w:val="Fontepargpadro"/>
          <w:rFonts w:eastAsia="Garamond" w:cs="Times New Roman" w:ascii="Times New Roman" w:hAnsi="Times New Roman"/>
          <w:szCs w:val="20"/>
        </w:rPr>
        <w:t xml:space="preserve"> </w:t>
      </w:r>
      <w:r>
        <w:rPr>
          <w:rStyle w:val="Fontepargpadro"/>
          <w:rFonts w:cs="Times New Roman" w:ascii="Times New Roman" w:hAnsi="Times New Roman"/>
          <w:szCs w:val="20"/>
          <w:u w:val="single"/>
        </w:rPr>
        <w:t>dispensada</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a</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qualificação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em</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se</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tratando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de</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pedido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formulado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por</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representante</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do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Ministério</w:t>
      </w:r>
      <w:r>
        <w:rPr>
          <w:rStyle w:val="Fontepargpadro"/>
          <w:rFonts w:eastAsia="Garamond" w:cs="Times New Roman" w:ascii="Times New Roman" w:hAnsi="Times New Roman"/>
          <w:szCs w:val="20"/>
          <w:u w:val="single"/>
        </w:rPr>
        <w:t xml:space="preserve"> </w:t>
      </w:r>
      <w:r>
        <w:rPr>
          <w:rStyle w:val="Fontepargpadro"/>
          <w:rFonts w:cs="Times New Roman" w:ascii="Times New Roman" w:hAnsi="Times New Roman"/>
          <w:szCs w:val="20"/>
          <w:u w:val="single"/>
        </w:rPr>
        <w:t>Público</w:t>
      </w:r>
      <w:r>
        <w:rPr>
          <w:rStyle w:val="Fontepargpadro"/>
          <w:rFonts w:eastAsia="Garamond" w:cs="Times New Roman" w:ascii="Times New Roman" w:hAnsi="Times New Roman"/>
          <w:szCs w:val="20"/>
        </w:rPr>
        <w:t>”</w:t>
      </w:r>
      <w:r>
        <w:rPr>
          <w:rStyle w:val="Fontepargpadro"/>
          <w:rFonts w:cs="Times New Roman" w:ascii="Times New Roman" w:hAnsi="Times New Roman"/>
          <w:szCs w:val="20"/>
        </w:rPr>
        <w:t>;</w:t>
      </w:r>
    </w:p>
  </w:footnote>
  <w:footnote w:id="3">
    <w:p>
      <w:pPr>
        <w:pStyle w:val="Notaderodap"/>
        <w:rPr/>
      </w:pPr>
      <w:r>
        <w:rPr>
          <w:rStyle w:val="Caracteresdenotaderodap"/>
        </w:rPr>
        <w:footnoteRef/>
      </w:r>
      <w:r>
        <w:rPr/>
        <w:tab/>
        <w:t xml:space="preserve"> </w:t>
      </w:r>
      <w:r>
        <w:rPr/>
        <w:t>Que não se confunde com o cadastro de adoção.</w:t>
      </w:r>
    </w:p>
    <w:p>
      <w:pPr>
        <w:pStyle w:val="Textodenotaderodap"/>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819"/>
        <w:tab w:val="clear" w:pos="9638"/>
        <w:tab w:val="center" w:pos="3930" w:leader="none"/>
      </w:tabs>
      <w:jc w:val="center"/>
      <w:rPr/>
    </w:pPr>
    <w:r>
      <w:rPr>
        <w:rStyle w:val="Fontepargpadro"/>
        <w:rFonts w:eastAsia="Times New Roman" w:cs="Times New Roman"/>
        <w:b/>
        <w:bCs/>
        <w:smallCaps/>
        <w:spacing w:val="20"/>
        <w:lang w:bidi="ar-SA"/>
      </w:rPr>
      <w:drawing>
        <wp:inline distT="0" distB="0" distL="0" distR="0">
          <wp:extent cx="1242060" cy="562610"/>
          <wp:effectExtent l="0" t="0" r="0" b="0"/>
          <wp:docPr id="1" name="figura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s2" descr=""/>
                  <pic:cNvPicPr>
                    <a:picLocks noChangeAspect="1" noChangeArrowheads="1"/>
                  </pic:cNvPicPr>
                </pic:nvPicPr>
                <pic:blipFill>
                  <a:blip r:embed="rId1"/>
                  <a:stretch>
                    <a:fillRect/>
                  </a:stretch>
                </pic:blipFill>
                <pic:spPr bwMode="auto">
                  <a:xfrm>
                    <a:off x="0" y="0"/>
                    <a:ext cx="1242060" cy="562610"/>
                  </a:xfrm>
                  <a:prstGeom prst="rect">
                    <a:avLst/>
                  </a:prstGeom>
                </pic:spPr>
              </pic:pic>
            </a:graphicData>
          </a:graphic>
        </wp:inline>
      </w:drawing>
    </w:r>
  </w:p>
  <w:p>
    <w:pPr>
      <w:pStyle w:val="Cabealho"/>
      <w:jc w:val="center"/>
      <w:rPr>
        <w:rFonts w:ascii="Comic Sans MS" w:hAnsi="Comic Sans MS" w:eastAsia="Times New Roman" w:cs="Comic Sans MS"/>
        <w:u w:val="single"/>
        <w:lang w:bidi="ar-SA"/>
      </w:rPr>
    </w:pPr>
    <w:r>
      <w:rPr>
        <w:rFonts w:eastAsia="Times New Roman" w:cs="Comic Sans MS" w:ascii="Comic Sans MS" w:hAnsi="Comic Sans MS"/>
        <w:u w:val="single"/>
        <w:lang w:bidi="ar-SA"/>
      </w:rPr>
      <w:t>21ª Promotoria de Justiça de Palmas-TO</w:t>
    </w:r>
  </w:p>
  <w:p>
    <w:pPr>
      <w:pStyle w:val="Cabealho"/>
      <w:jc w:val="center"/>
      <w:rPr>
        <w:rFonts w:ascii="Comic Sans MS" w:hAnsi="Comic Sans MS" w:eastAsia="Times New Roman" w:cs="Comic Sans MS"/>
        <w:u w:val="single"/>
        <w:lang w:bidi="ar-SA"/>
      </w:rPr>
    </w:pPr>
    <w:r>
      <w:rPr>
        <w:rFonts w:eastAsia="Times New Roman" w:cs="Comic Sans MS" w:ascii="Comic Sans MS" w:hAnsi="Comic Sans MS"/>
        <w:u w:val="single"/>
        <w:lang w:bidi="ar-SA"/>
      </w:rPr>
      <w:t>Infância e Juventude Protetiva</w:t>
    </w:r>
  </w:p>
  <w:p>
    <w:pPr>
      <w:pStyle w:val="Rodap"/>
      <w:ind w:left="0" w:right="360" w:hanging="0"/>
      <w:jc w:val="both"/>
      <w:rPr>
        <w:rFonts w:ascii="Comic Sans MS" w:hAnsi="Comic Sans MS" w:eastAsia="Times New Roman" w:cs="Comic Sans MS"/>
        <w:sz w:val="18"/>
        <w:szCs w:val="18"/>
        <w:u w:val="single"/>
        <w:lang w:bidi="ar-SA"/>
      </w:rPr>
    </w:pPr>
    <w:r>
      <w:rPr>
        <w:rFonts w:eastAsia="Times New Roman" w:cs="Comic Sans MS" w:ascii="Comic Sans MS" w:hAnsi="Comic Sans MS"/>
        <w:sz w:val="18"/>
        <w:szCs w:val="18"/>
        <w:u w:val="single"/>
        <w:lang w:bidi="ar-SA"/>
      </w:rPr>
      <w:t>202 NORTE, AV. LO 4, CONJ. 1, Lotes 5 e 6, Plano Diretor Norte - CEP 77.006-218, Palmas-TO</w:t>
    </w:r>
  </w:p>
  <w:p>
    <w:pPr>
      <w:pStyle w:val="Rodap"/>
      <w:ind w:left="0" w:right="360" w:hanging="0"/>
      <w:jc w:val="center"/>
      <w:rPr>
        <w:rFonts w:ascii="Comic Sans MS" w:hAnsi="Comic Sans MS" w:eastAsia="Times New Roman" w:cs="Comic Sans MS"/>
        <w:sz w:val="18"/>
        <w:szCs w:val="18"/>
        <w:u w:val="single"/>
        <w:lang w:bidi="ar-SA"/>
      </w:rPr>
    </w:pPr>
    <w:r>
      <w:rPr>
        <w:rFonts w:eastAsia="Times New Roman" w:cs="Comic Sans MS" w:ascii="Comic Sans MS" w:hAnsi="Comic Sans MS"/>
        <w:sz w:val="18"/>
        <w:szCs w:val="18"/>
        <w:u w:val="single"/>
        <w:lang w:bidi="ar-SA"/>
      </w:rPr>
      <w:t>E-mail: sidneyjunior@mpto.mp.br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Lohit Devanagari"/>
        <w:kern w:val="2"/>
        <w:sz w:val="24"/>
        <w:szCs w:val="24"/>
        <w:lang w:val="pt-BR"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pt-BR" w:eastAsia="zh-CN" w:bidi="hi-IN"/>
    </w:rPr>
  </w:style>
  <w:style w:type="paragraph" w:styleId="Ttulo2">
    <w:name w:val="Heading 2"/>
    <w:basedOn w:val="Normal"/>
    <w:next w:val="Normal"/>
    <w:qFormat/>
    <w:pPr>
      <w:keepNext w:val="true"/>
      <w:widowControl w:val="false"/>
      <w:numPr>
        <w:ilvl w:val="1"/>
        <w:numId w:val="1"/>
      </w:numPr>
      <w:suppressAutoHyphens w:val="true"/>
      <w:spacing w:before="240" w:after="60"/>
      <w:textAlignment w:val="auto"/>
      <w:outlineLvl w:val="1"/>
    </w:pPr>
    <w:rPr>
      <w:rFonts w:eastAsia="Arial" w:cs="Arial"/>
      <w:b/>
      <w:bCs/>
      <w:i/>
      <w:iCs/>
      <w:sz w:val="28"/>
      <w:szCs w:val="28"/>
    </w:rPr>
  </w:style>
  <w:style w:type="character" w:styleId="Fontepargpadro">
    <w:name w:val="Fonte parág. padrão"/>
    <w:qFormat/>
    <w:rPr/>
  </w:style>
  <w:style w:type="character" w:styleId="Nfase">
    <w:name w:val="Ênfase"/>
    <w:qFormat/>
    <w:rPr>
      <w:i/>
      <w:iCs/>
    </w:rPr>
  </w:style>
  <w:style w:type="character" w:styleId="Ttulo2Char">
    <w:name w:val="Título 2 Char"/>
    <w:basedOn w:val="Fontepargpadro"/>
    <w:qFormat/>
    <w:rPr>
      <w:rFonts w:eastAsia="Arial" w:cs="Arial"/>
      <w:b/>
      <w:bCs/>
      <w:i/>
      <w:iCs/>
      <w:sz w:val="28"/>
      <w:szCs w:val="28"/>
    </w:rPr>
  </w:style>
  <w:style w:type="character" w:styleId="Refdenotaderodap">
    <w:name w:val="Ref. de nota de rodapé"/>
    <w:basedOn w:val="Fontepargpadro"/>
    <w:rPr>
      <w:vertAlign w:val="superscript"/>
    </w:rPr>
  </w:style>
  <w:style w:type="character" w:styleId="Recuodecorpodetexto3Char">
    <w:name w:val="Recuo de corpo de texto 3 Char"/>
    <w:basedOn w:val="Fontepargpadro"/>
    <w:qFormat/>
    <w:rPr>
      <w:rFonts w:ascii="Times New Roman" w:hAnsi="Times New Roman" w:eastAsia="Lucida Sans Unicode" w:cs="Tahoma"/>
    </w:rPr>
  </w:style>
  <w:style w:type="character" w:styleId="Recuodecorpodetexto2Char">
    <w:name w:val="Recuo de corpo de texto 2 Char"/>
    <w:basedOn w:val="Fontepargpadro"/>
    <w:qFormat/>
    <w:rPr>
      <w:rFonts w:ascii="Times New Roman" w:hAnsi="Times New Roman" w:eastAsia="Lucida Sans Unicode" w:cs="Tahoma"/>
      <w:szCs w:val="20"/>
    </w:rPr>
  </w:style>
  <w:style w:type="character" w:styleId="Caracteresdenotaderodap">
    <w:name w:val="Caracteres de nota de rodapé"/>
    <w:basedOn w:val="Fontepargpadro"/>
    <w:qFormat/>
    <w:rPr>
      <w:vertAlign w:val="superscript"/>
    </w:rPr>
  </w:style>
  <w:style w:type="character" w:styleId="Forte">
    <w:name w:val="Forte"/>
    <w:basedOn w:val="Fontepargpadro"/>
    <w:qFormat/>
    <w:rPr>
      <w:b w:val="false"/>
      <w:bCs/>
    </w:rPr>
  </w:style>
  <w:style w:type="character" w:styleId="TextodenotaderodapChar">
    <w:name w:val="Texto de nota de rodapé Char"/>
    <w:basedOn w:val="Fontepargpadro"/>
    <w:qFormat/>
    <w:rPr>
      <w:rFonts w:cs="Mangal"/>
      <w:sz w:val="20"/>
      <w:szCs w:val="18"/>
    </w:rPr>
  </w:style>
  <w:style w:type="character" w:styleId="WWCharLFO1LVL1">
    <w:name w:val="WW_CharLFO1LVL1"/>
    <w:qFormat/>
    <w:rPr>
      <w:rFonts w:ascii="Arial" w:hAnsi="Arial" w:cs="Arial"/>
    </w:rPr>
  </w:style>
  <w:style w:type="character" w:styleId="Ncoradanotaderodap">
    <w:name w:val="Âncora da nota de rodapé"/>
    <w:qFormat/>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uppressAutoHyphens w:val="true"/>
      <w:spacing w:before="240" w:after="120"/>
    </w:pPr>
    <w:rPr>
      <w:rFonts w:ascii="Ubuntu" w:hAnsi="Ubuntu" w:eastAsia="Noto Sans CJK SC"/>
      <w:sz w:val="28"/>
      <w:szCs w:val="28"/>
    </w:rPr>
  </w:style>
  <w:style w:type="paragraph" w:styleId="Corpodotexto">
    <w:name w:val="Body Text"/>
    <w:basedOn w:val="Normal"/>
    <w:pPr>
      <w:suppressAutoHyphens w:val="true"/>
      <w:spacing w:lineRule="auto" w:line="276" w:before="0" w:after="140"/>
    </w:pPr>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pt-BR" w:eastAsia="zh-CN" w:bidi="hi-IN"/>
    </w:rPr>
  </w:style>
  <w:style w:type="paragraph" w:styleId="Lista">
    <w:name w:val="List"/>
    <w:basedOn w:val="Corpodotexto"/>
    <w:pPr>
      <w:suppressAutoHyphens w:val="true"/>
    </w:pPr>
    <w:rPr>
      <w:rFonts w:eastAsia="Arial"/>
    </w:rPr>
  </w:style>
  <w:style w:type="paragraph" w:styleId="Legenda">
    <w:name w:val="Caption"/>
    <w:basedOn w:val="Normal"/>
    <w:qFormat/>
    <w:pPr>
      <w:suppressLineNumbers/>
      <w:suppressAutoHyphens w:val="true"/>
      <w:spacing w:before="120" w:after="120"/>
    </w:pPr>
    <w:rPr>
      <w:rFonts w:eastAsia="Arial"/>
      <w:i/>
      <w:iCs/>
    </w:rPr>
  </w:style>
  <w:style w:type="paragraph" w:styleId="Ndice">
    <w:name w:val="Índice"/>
    <w:basedOn w:val="Normal"/>
    <w:qFormat/>
    <w:pPr>
      <w:suppressLineNumbers/>
      <w:suppressAutoHyphens w:val="true"/>
    </w:pPr>
    <w:rPr>
      <w:rFonts w:eastAsia="Arial"/>
    </w:rPr>
  </w:style>
  <w:style w:type="paragraph" w:styleId="CabealhoeRodap">
    <w:name w:val="Cabeçalho e Rodapé"/>
    <w:basedOn w:val="Normal"/>
    <w:qFormat/>
    <w:pPr>
      <w:suppressLineNumbers/>
      <w:tabs>
        <w:tab w:val="clear" w:pos="709"/>
        <w:tab w:val="center" w:pos="4819" w:leader="none"/>
        <w:tab w:val="right" w:pos="9638" w:leader="none"/>
      </w:tabs>
      <w:suppressAutoHyphens w:val="true"/>
    </w:pPr>
    <w:rPr/>
  </w:style>
  <w:style w:type="paragraph" w:styleId="Cabealho">
    <w:name w:val="Header"/>
    <w:basedOn w:val="CabealhoeRodap"/>
    <w:pPr>
      <w:suppressAutoHyphens w:val="true"/>
    </w:pPr>
    <w:rPr/>
  </w:style>
  <w:style w:type="paragraph" w:styleId="Rodap">
    <w:name w:val="Footer"/>
    <w:basedOn w:val="Normal"/>
    <w:pPr>
      <w:tabs>
        <w:tab w:val="clear" w:pos="709"/>
        <w:tab w:val="center" w:pos="4419" w:leader="none"/>
        <w:tab w:val="right" w:pos="8838" w:leader="none"/>
      </w:tabs>
      <w:suppressAutoHyphens w:val="true"/>
    </w:pPr>
    <w:rPr/>
  </w:style>
  <w:style w:type="paragraph" w:styleId="Corpodotextorecuado">
    <w:name w:val="Body Text Indent"/>
    <w:basedOn w:val="Normal"/>
    <w:pPr>
      <w:widowControl w:val="false"/>
      <w:tabs>
        <w:tab w:val="clear" w:pos="709"/>
      </w:tabs>
      <w:suppressAutoHyphens w:val="true"/>
      <w:spacing w:before="0" w:after="120"/>
      <w:ind w:left="283" w:right="0" w:hanging="0"/>
      <w:textAlignment w:val="auto"/>
    </w:pPr>
    <w:rPr>
      <w:rFonts w:ascii="Times New Roman" w:hAnsi="Times New Roman" w:eastAsia="Lucida Sans Unicode" w:cs="Tahoma"/>
    </w:rPr>
  </w:style>
  <w:style w:type="paragraph" w:styleId="Notaderodap">
    <w:name w:val="Footnote Text"/>
    <w:basedOn w:val="Normal"/>
    <w:pPr>
      <w:widowControl w:val="false"/>
      <w:suppressLineNumbers/>
      <w:tabs>
        <w:tab w:val="clear" w:pos="709"/>
      </w:tabs>
      <w:suppressAutoHyphens w:val="true"/>
      <w:ind w:left="339" w:right="0" w:hanging="339"/>
      <w:textAlignment w:val="auto"/>
    </w:pPr>
    <w:rPr>
      <w:rFonts w:ascii="Times New Roman" w:hAnsi="Times New Roman" w:eastAsia="Lucida Sans Unicode" w:cs="Tahoma"/>
      <w:sz w:val="20"/>
      <w:szCs w:val="20"/>
    </w:rPr>
  </w:style>
  <w:style w:type="paragraph" w:styleId="Anotao">
    <w:name w:val="Anotação"/>
    <w:basedOn w:val="Normal"/>
    <w:qFormat/>
    <w:pPr>
      <w:widowControl w:val="false"/>
      <w:suppressLineNumbers/>
      <w:tabs>
        <w:tab w:val="clear" w:pos="709"/>
      </w:tabs>
      <w:suppressAutoHyphens w:val="true"/>
      <w:ind w:left="454" w:right="0" w:hanging="454"/>
      <w:textAlignment w:val="auto"/>
    </w:pPr>
    <w:rPr>
      <w:rFonts w:ascii="Verdana" w:hAnsi="Verdana" w:eastAsia="Verdana" w:cs="Verdana"/>
      <w:color w:val="000000"/>
      <w:sz w:val="16"/>
      <w:szCs w:val="16"/>
    </w:rPr>
  </w:style>
  <w:style w:type="paragraph" w:styleId="Recuodecorpodetexto3">
    <w:name w:val="Recuo de corpo de texto 3"/>
    <w:basedOn w:val="Normal"/>
    <w:qFormat/>
    <w:pPr>
      <w:widowControl w:val="false"/>
      <w:suppressAutoHyphens w:val="true"/>
      <w:spacing w:lineRule="auto" w:line="360"/>
      <w:ind w:left="0" w:right="0" w:firstLine="2279"/>
      <w:jc w:val="both"/>
      <w:textAlignment w:val="auto"/>
    </w:pPr>
    <w:rPr>
      <w:rFonts w:ascii="Times New Roman" w:hAnsi="Times New Roman" w:eastAsia="Lucida Sans Unicode" w:cs="Tahoma"/>
    </w:rPr>
  </w:style>
  <w:style w:type="paragraph" w:styleId="Recuodecorpodetexto2">
    <w:name w:val="Recuo de corpo de texto 2"/>
    <w:basedOn w:val="Normal"/>
    <w:qFormat/>
    <w:pPr>
      <w:widowControl w:val="false"/>
      <w:suppressAutoHyphens w:val="true"/>
      <w:ind w:left="0" w:right="-708" w:firstLine="2835"/>
      <w:textAlignment w:val="auto"/>
    </w:pPr>
    <w:rPr>
      <w:rFonts w:ascii="Times New Roman" w:hAnsi="Times New Roman" w:eastAsia="Lucida Sans Unicode" w:cs="Tahoma"/>
      <w:szCs w:val="20"/>
    </w:rPr>
  </w:style>
  <w:style w:type="paragraph" w:styleId="PargrafodaLista">
    <w:name w:val="Parágrafo da Lista"/>
    <w:basedOn w:val="Normal1"/>
    <w:qFormat/>
    <w:pPr>
      <w:tabs>
        <w:tab w:val="clear" w:pos="709"/>
      </w:tabs>
      <w:suppressAutoHyphens w:val="true"/>
      <w:ind w:left="720" w:right="0" w:hanging="0"/>
    </w:pPr>
    <w:rPr>
      <w:rFonts w:cs="Mangal"/>
      <w:szCs w:val="21"/>
    </w:rPr>
  </w:style>
  <w:style w:type="paragraph" w:styleId="Textodenotaderodap">
    <w:name w:val="Texto de nota de rodapé"/>
    <w:basedOn w:val="Normal1"/>
    <w:qFormat/>
    <w:pPr>
      <w:suppressAutoHyphens w:val="true"/>
    </w:pPr>
    <w:rPr>
      <w:rFonts w:cs="Mangal"/>
      <w:sz w:val="20"/>
      <w:szCs w:val="18"/>
    </w:rPr>
  </w:style>
  <w:style w:type="paragraph" w:styleId="Contedodatabela">
    <w:name w:val="Conteúdo da tabela"/>
    <w:basedOn w:val="Normal"/>
    <w:qFormat/>
    <w:pPr>
      <w:suppressLineNumber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24</TotalTime>
  <Application>LibreOffice/6.4.7.2$Linux_X86_64 LibreOffice_project/40$Build-2</Application>
  <Pages>10</Pages>
  <Words>3016</Words>
  <Characters>15922</Characters>
  <CharactersWithSpaces>18904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2023-04-19T20:43:00Z</dcterms:created>
  <dc:creator>Thainá Carvalho Abreu</dc:creator>
  <dc:description/>
  <dc:language>pt-BR</dc:language>
  <cp:lastModifiedBy/>
  <dcterms:modified xsi:type="dcterms:W3CDTF">2023-04-20T17:25:46Z</dcterms:modified>
  <cp:revision>5</cp:revision>
  <dc:subject/>
  <dc:title/>
</cp:coreProperties>
</file>