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Trata-se de pedido de registro de candidatura, no qual se verifica que o(a) requerente não consta na </w:t>
      </w:r>
      <w:r>
        <w:rPr>
          <w:rFonts w:cs="Arial" w:ascii="Cambria" w:hAnsi="Cambria"/>
          <w:color w:val="000000"/>
          <w:szCs w:val="24"/>
          <w:u w:val="single"/>
        </w:rPr>
        <w:t>lista oficial</w:t>
      </w:r>
      <w:r>
        <w:rPr>
          <w:rFonts w:cs="Arial" w:ascii="Cambria" w:hAnsi="Cambria"/>
          <w:color w:val="000000"/>
          <w:szCs w:val="24"/>
        </w:rPr>
        <w:t xml:space="preserve"> do partido de que trata o art. 19 da Lei nº 9.096/95 (constante no Sistema de Filiação Partidária da Justiça Eleitoral - Filiaweb) com </w:t>
      </w:r>
      <w:r>
        <w:rPr>
          <w:rFonts w:cs="Arial" w:ascii="Cambria" w:hAnsi="Cambria"/>
          <w:color w:val="000000"/>
          <w:szCs w:val="24"/>
          <w:u w:val="single"/>
        </w:rPr>
        <w:t>prazo mínimo de filiação partidária de 06 (seis) meses antes da data das eleições</w:t>
      </w:r>
      <w:r>
        <w:rPr>
          <w:rFonts w:cs="Arial" w:ascii="Cambria" w:hAnsi="Cambria"/>
          <w:color w:val="000000"/>
          <w:szCs w:val="24"/>
        </w:rPr>
        <w:t>, consoante informação do cartório eleitoral às fls. ______.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O(a) requerente, porém, apresentou provas a fim de tentar comprovar sua filiação partidária no referido prazo, quais sejam: [</w:t>
      </w:r>
      <w:r>
        <w:rPr>
          <w:rFonts w:cs="Arial" w:ascii="Cambria" w:hAnsi="Cambria"/>
          <w:b/>
          <w:bCs/>
          <w:color w:val="000000"/>
          <w:szCs w:val="24"/>
        </w:rPr>
        <w:t>ESPECIFICAR]</w:t>
      </w:r>
      <w:r>
        <w:rPr>
          <w:rFonts w:cs="Arial" w:ascii="Cambria" w:hAnsi="Cambria"/>
          <w:color w:val="000000"/>
          <w:szCs w:val="24"/>
        </w:rPr>
        <w:t xml:space="preserve">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No entanto, verifica-se que a questão da filiação partidária do(a) requerente já foi decidida em processo específico [</w:t>
      </w:r>
      <w:r>
        <w:rPr>
          <w:rFonts w:cs="Arial" w:ascii="Cambria" w:hAnsi="Cambria"/>
          <w:b/>
          <w:bCs/>
          <w:color w:val="000000"/>
          <w:szCs w:val="24"/>
        </w:rPr>
        <w:t>ESPECIFICAR PROCESSO QUE ANULOU A FILIAÇÃO OU DECIDIU PELA NÃO INCLUSÃO EM LISTA ESPECIAL</w:t>
      </w:r>
      <w:r>
        <w:rPr>
          <w:rFonts w:cs="Arial" w:ascii="Cambria" w:hAnsi="Cambria"/>
          <w:color w:val="000000"/>
          <w:szCs w:val="24"/>
        </w:rPr>
        <w:t>].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Nesse contexto, não é possível rediscutir a questão da sua filiação partidária no processo de registro de candidatura, nos termos da Súmula nº 52 do TSE, </w:t>
      </w:r>
      <w:r>
        <w:rPr>
          <w:rFonts w:cs="Arial" w:ascii="Cambria" w:hAnsi="Cambria"/>
          <w:i/>
          <w:iCs/>
          <w:color w:val="000000"/>
          <w:szCs w:val="24"/>
        </w:rPr>
        <w:t>verbis</w:t>
      </w:r>
      <w:r>
        <w:rPr>
          <w:rFonts w:cs="Arial" w:ascii="Cambria" w:hAnsi="Cambria"/>
          <w:color w:val="000000"/>
          <w:szCs w:val="24"/>
        </w:rPr>
        <w:t xml:space="preserve">:  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 w:cs="Arial"/>
          <w:b/>
          <w:b/>
          <w:bCs/>
          <w:color w:val="000000"/>
          <w:sz w:val="22"/>
          <w:szCs w:val="22"/>
        </w:rPr>
      </w:pPr>
      <w:r>
        <w:rPr>
          <w:rFonts w:cs="Arial" w:ascii="Cambria" w:hAnsi="Cambria"/>
          <w:b/>
          <w:bCs/>
          <w:color w:val="000000"/>
          <w:sz w:val="22"/>
          <w:szCs w:val="22"/>
        </w:rPr>
        <w:t>Súmula 52. Em registro de candidatura, não cabe examinar o acerto ou desacerto da decisão que examinou, em processo específico, a filiação partidária do eleitor.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 xml:space="preserve">Sobre o tema, confira-se precedente do TSE, </w:t>
      </w:r>
      <w:r>
        <w:rPr>
          <w:rFonts w:cs="Arial" w:ascii="Cambria" w:hAnsi="Cambria"/>
          <w:i/>
          <w:iCs/>
          <w:color w:val="000000"/>
          <w:szCs w:val="24"/>
        </w:rPr>
        <w:t>verbis</w:t>
      </w:r>
      <w:r>
        <w:rPr>
          <w:rFonts w:cs="Arial" w:ascii="Cambria" w:hAnsi="Cambria"/>
          <w:color w:val="000000"/>
          <w:szCs w:val="24"/>
        </w:rPr>
        <w:t>: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2268" w:right="0" w:hanging="0"/>
        <w:jc w:val="both"/>
        <w:rPr>
          <w:rFonts w:ascii="Cambria" w:hAnsi="Cambria"/>
        </w:rPr>
      </w:pPr>
      <w:r>
        <w:rPr>
          <w:rFonts w:eastAsia="Arial" w:cs="Arial" w:ascii="Cambria" w:hAnsi="Cambria"/>
          <w:color w:val="000000"/>
          <w:sz w:val="22"/>
          <w:szCs w:val="22"/>
        </w:rPr>
        <w:t>“</w:t>
      </w:r>
      <w:r>
        <w:rPr>
          <w:rFonts w:cs="Arial" w:ascii="Cambria" w:hAnsi="Cambria"/>
          <w:color w:val="000000"/>
          <w:sz w:val="22"/>
          <w:szCs w:val="22"/>
        </w:rPr>
        <w:t xml:space="preserve">REGISTRO. FILIAÇÃO PARTIDÁRIA. AUSÊNCIA. CANCELAMENTO. PROCESSO ESPECÍFICO. COISA JULGADA. 1.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A jurisprudência desta Corte Superior tem assentado que não é possível o deferimento do pedido de registro de candidato cujas filiações partidárias foram canceladas em razão de duplicidade, reconhecida em processo específico, por decisão transitada em julgado.</w:t>
      </w:r>
      <w:r>
        <w:rPr>
          <w:rFonts w:cs="Arial" w:ascii="Cambria" w:hAnsi="Cambria"/>
          <w:color w:val="000000"/>
          <w:sz w:val="22"/>
          <w:szCs w:val="22"/>
        </w:rPr>
        <w:t xml:space="preserve"> Precedentes: AgR-REspe nº 34268, rel. Min. Fátima Nancy Andrighi, PSESS 23.10.2012; AgR-REspe  nº 29118, rel. Min. Arnaldo Versiani, PSESS em 4.9.2008; AgR-REspe nº 31906, rel. Min. Fernando Gonçalves, PSESS em 26.3.2009.  </w:t>
      </w:r>
      <w:r>
        <w:rPr>
          <w:rFonts w:cs="Arial" w:ascii="Cambria" w:hAnsi="Cambria"/>
          <w:b/>
          <w:bCs/>
          <w:color w:val="000000"/>
          <w:sz w:val="22"/>
          <w:szCs w:val="22"/>
        </w:rPr>
        <w:t>2. No processo de registro de candidatura, não cabe examinar o acerto ou desacerto da decisão que assentou a duplicidade de filiação ou eventual vício que tenha ocorrido no respectivo feito, o que somente pode ser examinado pelos meios próprios.</w:t>
      </w:r>
      <w:r>
        <w:rPr>
          <w:rFonts w:cs="Arial" w:ascii="Cambria" w:hAnsi="Cambria"/>
          <w:color w:val="000000"/>
          <w:sz w:val="22"/>
          <w:szCs w:val="22"/>
        </w:rPr>
        <w:t xml:space="preserve"> Agravo regimental a que se nega provimento.” (TSE - Agravo Regimental em Recurso Especial Eleitoral nº 162552, Acórdão de 09/09/2014, Relator(a) Min. HENRIQUE NEVES DA SILVA, Publicação: PSESS - Publicado em Sessão, Data 9/9/2014)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 xml:space="preserve">Acrescente-se ainda que, em junho de 2020, a Justiça Eleitoral realizou o processamento das listas especiais no SISTEMA DE FILIAÇÃO PARTIDÁRIA (FILIA), a fim de dar cumprimento a eventuais determinações judiciais relativas a pessoas que não tiveram seus nomes indicados na relação oficial do Partido Político, por desídia ou má-fé, não tendo constado o nome do ora candidato, nos termos da Resolução do TSE nº 23.596/2019. 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O artigo 20 da mencionada Resolução 23.596/2019 estabelece que: “Art. 20. A prova da filiação partidária, inclusive com vista à candidatura a cargo eletivo, será feita com base na última relação oficial de eleitores recebida e armazenada no sistema de filiação.”</w:t>
      </w:r>
    </w:p>
    <w:p>
      <w:pPr>
        <w:pStyle w:val="Normal"/>
        <w:spacing w:lineRule="auto" w:line="360"/>
        <w:ind w:left="0" w:right="0" w:firstLine="1984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Destarte, o(a) requerente não possui a condição de elegibilidade do prazo mínimo de filiação partidária prevista no art. 9º da Lei nº 9.504/1997 e no art. 10 da Resolução TSE nº 23.609/2019.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</w:rPr>
      </w:pPr>
      <w:r>
        <w:rPr>
          <w:rFonts w:cs="Arial" w:ascii="Cambria" w:hAnsi="Cambria"/>
          <w:color w:val="000000"/>
          <w:szCs w:val="24"/>
        </w:rPr>
        <w:t>Ante o exposto, o</w:t>
      </w:r>
      <w:r>
        <w:rPr>
          <w:rFonts w:cs="Arial" w:ascii="Cambria" w:hAnsi="Cambria"/>
          <w:b/>
          <w:bCs/>
          <w:color w:val="000000"/>
          <w:szCs w:val="24"/>
        </w:rPr>
        <w:t xml:space="preserve"> Ministério Público Eleitoral</w:t>
      </w:r>
      <w:r>
        <w:rPr>
          <w:rFonts w:cs="Arial" w:ascii="Cambria" w:hAnsi="Cambria"/>
          <w:color w:val="000000"/>
          <w:szCs w:val="24"/>
        </w:rPr>
        <w:t xml:space="preserve"> manifesta-se pelo </w:t>
      </w:r>
      <w:r>
        <w:rPr>
          <w:rFonts w:cs="Arial" w:ascii="Cambria" w:hAnsi="Cambria"/>
          <w:b/>
          <w:bCs/>
          <w:color w:val="000000"/>
          <w:szCs w:val="24"/>
        </w:rPr>
        <w:t>INDEFERIMENTO</w:t>
      </w:r>
      <w:r>
        <w:rPr>
          <w:rFonts w:cs="Arial" w:ascii="Cambria" w:hAnsi="Cambria"/>
          <w:color w:val="000000"/>
          <w:szCs w:val="24"/>
        </w:rPr>
        <w:t xml:space="preserve"> do registro.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984"/>
        <w:jc w:val="both"/>
        <w:rPr>
          <w:rFonts w:ascii="Cambria" w:hAnsi="Cambria" w:cs="Arial"/>
          <w:color w:val="000000"/>
          <w:szCs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3</Pages>
  <Words>498</Words>
  <Characters>2795</Characters>
  <CharactersWithSpaces>3282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2023-06-06T14:19:55Z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