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B1" w:rsidRDefault="00A92EB1" w:rsidP="00A92EB1">
      <w:pPr>
        <w:tabs>
          <w:tab w:val="left" w:pos="1523"/>
        </w:tabs>
        <w:jc w:val="right"/>
      </w:pPr>
      <w:bookmarkStart w:id="0" w:name="_GoBack"/>
      <w:bookmarkEnd w:id="0"/>
      <w:r>
        <w:rPr>
          <w:rFonts w:ascii="Palatino Linotype" w:hAnsi="Palatino Linotype"/>
          <w:color w:val="000000"/>
        </w:rPr>
        <w:t>Vitória, 08 de março de 2017.</w:t>
      </w:r>
    </w:p>
    <w:p w:rsidR="00A92EB1" w:rsidRDefault="00A92EB1" w:rsidP="00A92EB1">
      <w:pPr>
        <w:tabs>
          <w:tab w:val="left" w:pos="1523"/>
        </w:tabs>
        <w:jc w:val="both"/>
      </w:pPr>
      <w:r>
        <w:rPr>
          <w:rFonts w:ascii="Palatino Linotype" w:hAnsi="Palatino Linotype"/>
          <w:b/>
          <w:color w:val="000000"/>
        </w:rPr>
        <w:t>Ofício nº 015/2017 – COPEIJ</w:t>
      </w:r>
    </w:p>
    <w:p w:rsidR="00A92EB1" w:rsidRDefault="00A92EB1" w:rsidP="00A92EB1">
      <w:pPr>
        <w:pStyle w:val="lista-western"/>
        <w:spacing w:beforeAutospacing="0" w:after="0"/>
        <w:contextualSpacing/>
        <w:jc w:val="both"/>
        <w:rPr>
          <w:rFonts w:ascii="Palatino Linotype" w:eastAsiaTheme="minorHAnsi" w:hAnsi="Palatino Linotype" w:cstheme="minorBidi"/>
          <w:color w:val="000000"/>
          <w:sz w:val="22"/>
          <w:szCs w:val="22"/>
          <w:lang w:eastAsia="en-US"/>
        </w:rPr>
      </w:pPr>
    </w:p>
    <w:p w:rsidR="00A92EB1" w:rsidRDefault="00A92EB1" w:rsidP="00A92EB1">
      <w:pPr>
        <w:spacing w:after="0"/>
        <w:jc w:val="both"/>
      </w:pPr>
      <w:r>
        <w:rPr>
          <w:rFonts w:ascii="Palatino Linotype" w:hAnsi="Palatino Linotype"/>
          <w:color w:val="000000"/>
        </w:rPr>
        <w:t xml:space="preserve">A Sua Excelência a Senhora </w:t>
      </w:r>
    </w:p>
    <w:p w:rsidR="00A92EB1" w:rsidRDefault="00A92EB1" w:rsidP="00A92EB1">
      <w:pPr>
        <w:spacing w:after="0"/>
        <w:jc w:val="both"/>
        <w:rPr>
          <w:rFonts w:ascii="Palatino Linotype" w:hAnsi="Palatino Linotype"/>
          <w:snapToGrid w:val="0"/>
          <w:color w:val="000000"/>
        </w:rPr>
      </w:pPr>
      <w:r w:rsidRPr="0096191C">
        <w:rPr>
          <w:rFonts w:ascii="Palatino Linotype" w:hAnsi="Palatino Linotype"/>
          <w:noProof/>
          <w:snapToGrid w:val="0"/>
          <w:color w:val="000000"/>
        </w:rPr>
        <w:t>Secret</w:t>
      </w:r>
      <w:r>
        <w:rPr>
          <w:rFonts w:ascii="Palatino Linotype" w:hAnsi="Palatino Linotype"/>
          <w:noProof/>
          <w:snapToGrid w:val="0"/>
          <w:color w:val="000000"/>
        </w:rPr>
        <w:t>á</w:t>
      </w:r>
      <w:r w:rsidRPr="0096191C">
        <w:rPr>
          <w:rFonts w:ascii="Palatino Linotype" w:hAnsi="Palatino Linotype"/>
          <w:noProof/>
          <w:snapToGrid w:val="0"/>
          <w:color w:val="000000"/>
        </w:rPr>
        <w:t xml:space="preserve">ria </w:t>
      </w:r>
      <w:r>
        <w:rPr>
          <w:rFonts w:ascii="Palatino Linotype" w:hAnsi="Palatino Linotype"/>
          <w:noProof/>
          <w:snapToGrid w:val="0"/>
          <w:color w:val="000000"/>
        </w:rPr>
        <w:t>Nacional de Promoção dos Direitos da Criança e do Adolescente</w:t>
      </w:r>
    </w:p>
    <w:p w:rsidR="00A92EB1" w:rsidRPr="00FF6363" w:rsidRDefault="00A92EB1" w:rsidP="00A92EB1">
      <w:pPr>
        <w:spacing w:after="0"/>
        <w:jc w:val="both"/>
        <w:rPr>
          <w:rFonts w:ascii="Palatino Linotype" w:hAnsi="Palatino Linotype"/>
          <w:snapToGrid w:val="0"/>
          <w:color w:val="000000"/>
        </w:rPr>
      </w:pPr>
      <w:r>
        <w:rPr>
          <w:rFonts w:ascii="Palatino Linotype" w:hAnsi="Palatino Linotype"/>
          <w:b/>
          <w:caps/>
          <w:color w:val="000000"/>
        </w:rPr>
        <w:t>CLAUDIA vIDIGAL</w:t>
      </w:r>
    </w:p>
    <w:p w:rsidR="00A92EB1" w:rsidRPr="007D4E15" w:rsidRDefault="00A92EB1" w:rsidP="00A92EB1">
      <w:pPr>
        <w:pStyle w:val="western"/>
        <w:spacing w:beforeAutospacing="0" w:after="0" w:line="276" w:lineRule="auto"/>
        <w:jc w:val="both"/>
        <w:rPr>
          <w:rFonts w:ascii="Palatino Linotype" w:eastAsia="Calibri" w:hAnsi="Palatino Linotype"/>
          <w:color w:val="000000"/>
          <w:lang w:eastAsia="en-US"/>
        </w:rPr>
      </w:pPr>
    </w:p>
    <w:p w:rsidR="00A92EB1" w:rsidRPr="007D4E15" w:rsidRDefault="00A92EB1" w:rsidP="00A92EB1">
      <w:pPr>
        <w:pStyle w:val="western"/>
        <w:spacing w:after="0" w:line="276" w:lineRule="auto"/>
        <w:jc w:val="both"/>
        <w:rPr>
          <w:rFonts w:ascii="Palatino Linotype" w:hAnsi="Palatino Linotype"/>
          <w:snapToGrid w:val="0"/>
          <w:color w:val="000000"/>
        </w:rPr>
      </w:pPr>
      <w:r w:rsidRPr="007D4E15">
        <w:rPr>
          <w:rFonts w:ascii="Palatino Linotype" w:hAnsi="Palatino Linotype"/>
          <w:snapToGrid w:val="0"/>
          <w:color w:val="000000"/>
        </w:rPr>
        <w:t>Excelentíssima Secretária,</w:t>
      </w:r>
    </w:p>
    <w:p w:rsidR="00A92EB1" w:rsidRDefault="00A92EB1" w:rsidP="00A92EB1">
      <w:pPr>
        <w:jc w:val="both"/>
        <w:rPr>
          <w:rFonts w:ascii="Palatino Linotype" w:hAnsi="Palatino Linotype"/>
          <w:snapToGrid w:val="0"/>
          <w:color w:val="000000"/>
          <w:sz w:val="24"/>
          <w:szCs w:val="24"/>
        </w:rPr>
      </w:pPr>
    </w:p>
    <w:p w:rsidR="00A92EB1" w:rsidRPr="007D4E15" w:rsidRDefault="00A92EB1" w:rsidP="00A92EB1">
      <w:pPr>
        <w:ind w:right="-710"/>
        <w:jc w:val="both"/>
        <w:rPr>
          <w:rFonts w:ascii="Palatino Linotype" w:hAnsi="Palatino Linotype"/>
          <w:snapToGrid w:val="0"/>
          <w:color w:val="000000"/>
          <w:sz w:val="24"/>
          <w:szCs w:val="24"/>
        </w:rPr>
      </w:pPr>
      <w:r w:rsidRPr="007D4E15">
        <w:rPr>
          <w:rFonts w:ascii="Palatino Linotype" w:hAnsi="Palatino Linotype"/>
          <w:snapToGrid w:val="0"/>
          <w:color w:val="000000"/>
          <w:sz w:val="24"/>
          <w:szCs w:val="24"/>
        </w:rPr>
        <w:t>Temos a honra de cumprimentá-la em nome da Comissão Permanente da Infância e da Juventude - COPEIJ, do Grupo Nacional de Direitos Humanos - GNDH, vinculado ao Conselho Nacional dos Procuradores-Gerais dos Ministérios Públicos dos Estados, do Distrito Federal e Territórios e da União – CNPG, que congrega Promotores e Procuradores de Justiça, Procuradores do Trabalho e Procuradores da República de todo o Brasil, para o fim de expor e solicitar conforme segue:</w:t>
      </w:r>
    </w:p>
    <w:p w:rsidR="00A92EB1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Tendo em vista nossa preocupação com a execução da política nacional de socioeducação e, considerando o</w:t>
      </w:r>
      <w:r w:rsidRPr="007D4E15">
        <w:rPr>
          <w:rFonts w:ascii="Palatino Linotype" w:hAnsi="Palatino Linotype"/>
          <w:szCs w:val="24"/>
        </w:rPr>
        <w:t xml:space="preserve"> contido nos arts. 3º, §4º e 18, </w:t>
      </w:r>
      <w:r w:rsidRPr="007D4E15">
        <w:rPr>
          <w:rFonts w:ascii="Palatino Linotype" w:hAnsi="Palatino Linotype"/>
          <w:i/>
          <w:iCs/>
          <w:szCs w:val="24"/>
        </w:rPr>
        <w:t xml:space="preserve">caput </w:t>
      </w:r>
      <w:r w:rsidRPr="007D4E15">
        <w:rPr>
          <w:rFonts w:ascii="Palatino Linotype" w:hAnsi="Palatino Linotype"/>
          <w:szCs w:val="24"/>
        </w:rPr>
        <w:t xml:space="preserve">e §3º, da Lei nº 12.594/2012, que instituiu o Sistema Nacional de Atendimento Socioeducativo - SINASE </w:t>
      </w:r>
      <w:r>
        <w:rPr>
          <w:rFonts w:ascii="Palatino Linotype" w:hAnsi="Palatino Linotype"/>
          <w:szCs w:val="24"/>
        </w:rPr>
        <w:t>somado ao fato de</w:t>
      </w:r>
      <w:r w:rsidRPr="007D4E15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Cs w:val="24"/>
        </w:rPr>
        <w:t>ter-se escoado</w:t>
      </w:r>
      <w:r w:rsidRPr="007D4E15">
        <w:rPr>
          <w:rFonts w:ascii="Palatino Linotype" w:hAnsi="Palatino Linotype"/>
          <w:szCs w:val="24"/>
        </w:rPr>
        <w:t xml:space="preserve"> o prazo legal para realização da primeira reavaliação da efetiva implementação, pela União, estados e municípios, de seus respectivos Planos de Atendimento Socioeducativo, esta Comissão Permanente da Infância e Juventude - COPEIJ, vem </w:t>
      </w:r>
      <w:r>
        <w:rPr>
          <w:rFonts w:ascii="Palatino Linotype" w:hAnsi="Palatino Linotype"/>
          <w:szCs w:val="24"/>
        </w:rPr>
        <w:t>solicitar os bons préstimos de</w:t>
      </w:r>
      <w:r w:rsidRPr="007D4E15">
        <w:rPr>
          <w:rFonts w:ascii="Palatino Linotype" w:hAnsi="Palatino Linotype"/>
          <w:szCs w:val="24"/>
        </w:rPr>
        <w:t xml:space="preserve"> Vossa Excelência </w:t>
      </w:r>
      <w:r>
        <w:rPr>
          <w:rFonts w:ascii="Palatino Linotype" w:hAnsi="Palatino Linotype"/>
          <w:szCs w:val="24"/>
        </w:rPr>
        <w:t>no sentido de  informar acerca das questões abaixo elencada</w:t>
      </w:r>
      <w:r w:rsidRPr="007D4E15">
        <w:rPr>
          <w:rFonts w:ascii="Palatino Linotype" w:hAnsi="Palatino Linotype"/>
          <w:szCs w:val="24"/>
        </w:rPr>
        <w:t>s:</w:t>
      </w:r>
    </w:p>
    <w:p w:rsidR="00A92EB1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b/>
          <w:bCs/>
          <w:szCs w:val="24"/>
        </w:rPr>
      </w:pP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b/>
          <w:bCs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 xml:space="preserve">1 </w:t>
      </w:r>
      <w:r w:rsidRPr="007D4E15">
        <w:rPr>
          <w:rFonts w:ascii="Palatino Linotype" w:hAnsi="Palatino Linotype"/>
          <w:szCs w:val="24"/>
        </w:rPr>
        <w:t>- Se o Sistema Nacional de Avaliação e Acompanhamento do Atendimento Socioeducativo a que alude o art. 19, da Lei nº 12.594/2012, foi ou está sendo providenciado</w:t>
      </w:r>
      <w:r>
        <w:rPr>
          <w:rFonts w:ascii="Palatino Linotype" w:hAnsi="Palatino Linotype"/>
          <w:szCs w:val="24"/>
        </w:rPr>
        <w:t xml:space="preserve">. Em caso positivo, </w:t>
      </w:r>
      <w:r w:rsidRPr="007D4E15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Cs w:val="24"/>
        </w:rPr>
        <w:t>seja dado conhecimento: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b/>
          <w:bCs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 xml:space="preserve">a) </w:t>
      </w:r>
      <w:r w:rsidRPr="00A92EB1">
        <w:rPr>
          <w:rFonts w:ascii="Palatino Linotype" w:hAnsi="Palatino Linotype"/>
          <w:bCs/>
          <w:szCs w:val="24"/>
        </w:rPr>
        <w:t>da</w:t>
      </w:r>
      <w:r>
        <w:rPr>
          <w:rFonts w:ascii="Palatino Linotype" w:hAnsi="Palatino Linotype"/>
          <w:b/>
          <w:bCs/>
          <w:szCs w:val="24"/>
        </w:rPr>
        <w:t xml:space="preserve"> </w:t>
      </w:r>
      <w:r w:rsidRPr="007D4E15">
        <w:rPr>
          <w:rFonts w:ascii="Palatino Linotype" w:hAnsi="Palatino Linotype"/>
          <w:szCs w:val="24"/>
        </w:rPr>
        <w:t xml:space="preserve">relação nominal dos integrantes das comissões permanente e temporária a que alude o art. 21, </w:t>
      </w:r>
      <w:r w:rsidRPr="007D4E15">
        <w:rPr>
          <w:rFonts w:ascii="Palatino Linotype" w:hAnsi="Palatino Linotype"/>
          <w:i/>
          <w:iCs/>
          <w:szCs w:val="24"/>
        </w:rPr>
        <w:t>caput</w:t>
      </w:r>
      <w:r w:rsidRPr="007D4E15">
        <w:rPr>
          <w:rFonts w:ascii="Palatino Linotype" w:hAnsi="Palatino Linotype"/>
          <w:szCs w:val="24"/>
        </w:rPr>
        <w:t>, da Lei nº 12.594/2012, especificando a formação profissional de cada um;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b/>
          <w:bCs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lastRenderedPageBreak/>
        <w:t xml:space="preserve">b) </w:t>
      </w:r>
      <w:r>
        <w:rPr>
          <w:rFonts w:ascii="Palatino Linotype" w:hAnsi="Palatino Linotype"/>
          <w:szCs w:val="24"/>
        </w:rPr>
        <w:t>do</w:t>
      </w:r>
      <w:r w:rsidRPr="007D4E15">
        <w:rPr>
          <w:rFonts w:ascii="Palatino Linotype" w:hAnsi="Palatino Linotype"/>
          <w:szCs w:val="24"/>
        </w:rPr>
        <w:t xml:space="preserve"> calendário ou cronograma elaborado para realização dos trabalhos de avaliação;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>c)</w:t>
      </w:r>
      <w:r w:rsidRPr="007D4E15">
        <w:rPr>
          <w:rFonts w:ascii="Palatino Linotype" w:hAnsi="Palatino Linotype"/>
          <w:szCs w:val="24"/>
        </w:rPr>
        <w:t xml:space="preserve"> do regulamento e da metodologia adotada para realização do</w:t>
      </w:r>
      <w:r w:rsidRPr="007D4E15">
        <w:rPr>
          <w:rFonts w:ascii="Palatino Linotype" w:hAnsi="Palatino Linotype"/>
          <w:i/>
          <w:iCs/>
          <w:szCs w:val="24"/>
        </w:rPr>
        <w:t>s</w:t>
      </w:r>
      <w:r>
        <w:rPr>
          <w:rFonts w:ascii="Palatino Linotype" w:hAnsi="Palatino Linotype"/>
          <w:szCs w:val="24"/>
        </w:rPr>
        <w:t xml:space="preserve"> trabalhos de avaliação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b/>
          <w:bCs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>d)</w:t>
      </w:r>
      <w:r w:rsidRPr="007D4E15">
        <w:rPr>
          <w:rFonts w:ascii="Palatino Linotype" w:hAnsi="Palatino Linotype"/>
          <w:szCs w:val="24"/>
        </w:rPr>
        <w:t xml:space="preserve"> das atividades efetivamente realizadas até o momento, no sentido da avaliação da implementação do SINASE pelos estados, municípios e Distrito Federal;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>e)</w:t>
      </w:r>
      <w:r w:rsidRPr="007D4E15">
        <w:rPr>
          <w:rFonts w:ascii="Palatino Linotype" w:hAnsi="Palatino Linotype"/>
          <w:szCs w:val="24"/>
        </w:rPr>
        <w:t xml:space="preserve"> dos dados (ainda que parciais) até o momento obtidos.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b/>
          <w:bCs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 xml:space="preserve">2 </w:t>
      </w:r>
      <w:r>
        <w:rPr>
          <w:rFonts w:ascii="Palatino Linotype" w:hAnsi="Palatino Linotype"/>
          <w:szCs w:val="24"/>
        </w:rPr>
        <w:t>–</w:t>
      </w:r>
      <w:r w:rsidRPr="007D4E15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Cs w:val="24"/>
        </w:rPr>
        <w:t>Solicita, outrossim,</w:t>
      </w:r>
      <w:r w:rsidRPr="007D4E15">
        <w:rPr>
          <w:rFonts w:ascii="Palatino Linotype" w:hAnsi="Palatino Linotype"/>
          <w:szCs w:val="24"/>
        </w:rPr>
        <w:t xml:space="preserve"> seja informado se está sendo planejada e/ou providenciada: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b/>
          <w:bCs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 xml:space="preserve">a) </w:t>
      </w:r>
      <w:r w:rsidRPr="007D4E15">
        <w:rPr>
          <w:rFonts w:ascii="Palatino Linotype" w:hAnsi="Palatino Linotype"/>
          <w:szCs w:val="24"/>
        </w:rPr>
        <w:t>a instituição de um Sistema Nacional de Informações sobre o Atendimento Socioeducativo, conforme previsto no art. 3º, inciso IV, da Lei nº 12.594/2012;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b/>
          <w:bCs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>b)</w:t>
      </w:r>
      <w:r w:rsidRPr="007D4E15">
        <w:rPr>
          <w:rFonts w:ascii="Palatino Linotype" w:hAnsi="Palatino Linotype"/>
          <w:szCs w:val="24"/>
        </w:rPr>
        <w:t xml:space="preserve"> a realização de cursos de formação para os operadores do Sistema de Atendimento Socioeducativo, assim como a elaboração de protocolos de atendimento (intersetoriais) a serem adotados pelos diversos órgãos e agentes corresponsáveis nos moldes do disposto no art. 3º, inciso V, da Lei nº 12.594/2012;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b/>
          <w:bCs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>c)</w:t>
      </w:r>
      <w:r w:rsidRPr="007D4E15">
        <w:rPr>
          <w:rFonts w:ascii="Palatino Linotype" w:hAnsi="Palatino Linotype"/>
          <w:szCs w:val="24"/>
        </w:rPr>
        <w:t xml:space="preserve"> a elaboração de normas de referência e diretrizes sobre a organização e funcionamento das unidades e programas de atendimento em meio aberto e privativos de liberdade, conforme previsto no art. 3º, inciso VI, da Lei nº 12.594/2012;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>d)</w:t>
      </w:r>
      <w:r w:rsidRPr="007D4E15">
        <w:rPr>
          <w:rFonts w:ascii="Palatino Linotype" w:hAnsi="Palatino Linotype"/>
          <w:szCs w:val="24"/>
        </w:rPr>
        <w:t xml:space="preserve"> a articulação dessa douta Secretaria com os demais órgãos corresponsáveis pela execução da Política Socioeducativa, </w:t>
      </w:r>
      <w:r w:rsidRPr="007D4E15">
        <w:rPr>
          <w:rFonts w:ascii="Palatino Linotype" w:hAnsi="Palatino Linotype"/>
          <w:i/>
          <w:iCs/>
          <w:szCs w:val="24"/>
        </w:rPr>
        <w:t>ex vi</w:t>
      </w:r>
      <w:r w:rsidRPr="007D4E15">
        <w:rPr>
          <w:rFonts w:ascii="Palatino Linotype" w:hAnsi="Palatino Linotype"/>
          <w:szCs w:val="24"/>
        </w:rPr>
        <w:t xml:space="preserve"> do disposto no art. 8º, </w:t>
      </w:r>
      <w:r w:rsidRPr="007D4E15">
        <w:rPr>
          <w:rFonts w:ascii="Palatino Linotype" w:hAnsi="Palatino Linotype"/>
          <w:i/>
          <w:iCs/>
          <w:szCs w:val="24"/>
        </w:rPr>
        <w:t>caput</w:t>
      </w:r>
      <w:r w:rsidRPr="007D4E15">
        <w:rPr>
          <w:rFonts w:ascii="Palatino Linotype" w:hAnsi="Palatino Linotype"/>
          <w:szCs w:val="24"/>
        </w:rPr>
        <w:t>, da Lei nº 12.594/2012, seja para elaboração das normas de referência, seja para fins de cofinanciamento das ações a serem implementadas.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  <w:r w:rsidRPr="007D4E15">
        <w:rPr>
          <w:rFonts w:ascii="Palatino Linotype" w:hAnsi="Palatino Linotype"/>
          <w:b/>
          <w:bCs/>
          <w:szCs w:val="24"/>
        </w:rPr>
        <w:t>3</w:t>
      </w:r>
      <w:r w:rsidRPr="007D4E15">
        <w:rPr>
          <w:rFonts w:ascii="Palatino Linotype" w:hAnsi="Palatino Linotype"/>
          <w:szCs w:val="24"/>
        </w:rPr>
        <w:t xml:space="preserve"> - Por fim, </w:t>
      </w:r>
      <w:r>
        <w:rPr>
          <w:rFonts w:ascii="Palatino Linotype" w:hAnsi="Palatino Linotype"/>
          <w:szCs w:val="24"/>
        </w:rPr>
        <w:t>solicita seja informada a forma</w:t>
      </w:r>
      <w:r w:rsidRPr="007D4E15">
        <w:rPr>
          <w:rFonts w:ascii="Palatino Linotype" w:hAnsi="Palatino Linotype"/>
          <w:szCs w:val="24"/>
        </w:rPr>
        <w:t xml:space="preserve"> como está sendo prestada a assistência técnica e a suplementação financeira aos estados, municípios e Distrito Federal a que se refere o art. 3º, incisos III e VIII, da Lei nº 12.594/2012, com a indicação, no orçamento da União, dos recursos previstos para o financiamento/cofinanciamento das ações respectivas, esclarecendo se já existe a definição dos critérios e metas a serem atingidas pelos Entes Federados que quiserem acessá-los (com o envio de cópias ou extratos dos documentos respectivos).</w:t>
      </w:r>
    </w:p>
    <w:p w:rsidR="00A92EB1" w:rsidRPr="007D4E15" w:rsidRDefault="00A92EB1" w:rsidP="00A92EB1">
      <w:pPr>
        <w:pStyle w:val="Corpodetexto"/>
        <w:spacing w:line="276" w:lineRule="auto"/>
        <w:rPr>
          <w:rFonts w:ascii="Palatino Linotype" w:hAnsi="Palatino Linotype"/>
          <w:szCs w:val="24"/>
        </w:rPr>
      </w:pP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  <w:r w:rsidRPr="007D4E15">
        <w:rPr>
          <w:rFonts w:ascii="Palatino Linotype" w:hAnsi="Palatino Linotype"/>
          <w:szCs w:val="24"/>
        </w:rPr>
        <w:t>Desnecessário ressaltar a importância da efetiva implementação das ações acima referidas para instituição de uma verdadeira Política Socioeducativa em todos os níveis de governo, que se mostra essencial para erradicar</w:t>
      </w:r>
      <w:r>
        <w:rPr>
          <w:rFonts w:ascii="Palatino Linotype" w:hAnsi="Palatino Linotype"/>
          <w:szCs w:val="24"/>
        </w:rPr>
        <w:t>,</w:t>
      </w:r>
      <w:r w:rsidRPr="007D4E15">
        <w:rPr>
          <w:rFonts w:ascii="Palatino Linotype" w:hAnsi="Palatino Linotype"/>
          <w:szCs w:val="24"/>
        </w:rPr>
        <w:t xml:space="preserve"> em definitivo</w:t>
      </w:r>
      <w:r>
        <w:rPr>
          <w:rFonts w:ascii="Palatino Linotype" w:hAnsi="Palatino Linotype"/>
          <w:szCs w:val="24"/>
        </w:rPr>
        <w:t>,</w:t>
      </w:r>
      <w:r w:rsidRPr="007D4E15">
        <w:rPr>
          <w:rFonts w:ascii="Palatino Linotype" w:hAnsi="Palatino Linotype"/>
          <w:szCs w:val="24"/>
        </w:rPr>
        <w:t xml:space="preserve"> as distorções que, infelizmente, ainda existem no Sistema Socioeducativo Brasileiro, assegurando o </w:t>
      </w:r>
      <w:r w:rsidRPr="007D4E15">
        <w:rPr>
          <w:rFonts w:ascii="Palatino Linotype" w:hAnsi="Palatino Linotype"/>
          <w:szCs w:val="24"/>
        </w:rPr>
        <w:lastRenderedPageBreak/>
        <w:t xml:space="preserve">profissionalismo no atendimento, assim como a qualidade e eficácia na atuação do Poder Público. </w:t>
      </w:r>
    </w:p>
    <w:p w:rsidR="00A92EB1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  <w:r w:rsidRPr="007D4E15">
        <w:rPr>
          <w:rFonts w:ascii="Palatino Linotype" w:hAnsi="Palatino Linotype"/>
          <w:szCs w:val="24"/>
        </w:rPr>
        <w:t xml:space="preserve">Para tanto, a iniciativa do Governo Federal se mostra essencial, inclusive para melhor normatizar o funcionamento do Sistema Socioeducativo e romper a inércia, sobretudo, de muitos municípios </w:t>
      </w:r>
      <w:r>
        <w:rPr>
          <w:rFonts w:ascii="Palatino Linotype" w:hAnsi="Palatino Linotype"/>
          <w:szCs w:val="24"/>
        </w:rPr>
        <w:t>no tocante à</w:t>
      </w:r>
      <w:r w:rsidRPr="007D4E15">
        <w:rPr>
          <w:rFonts w:ascii="Palatino Linotype" w:hAnsi="Palatino Linotype"/>
          <w:szCs w:val="24"/>
        </w:rPr>
        <w:t xml:space="preserve"> implementação das ações a seu cargo, ou que relegam o atendimento dessa importante e complexa demanda unicamente </w:t>
      </w:r>
      <w:r>
        <w:rPr>
          <w:rFonts w:ascii="Palatino Linotype" w:hAnsi="Palatino Linotype"/>
          <w:szCs w:val="24"/>
        </w:rPr>
        <w:t xml:space="preserve">à área da assistência social, </w:t>
      </w:r>
      <w:r w:rsidRPr="007D4E15">
        <w:rPr>
          <w:rFonts w:ascii="Palatino Linotype" w:hAnsi="Palatino Linotype"/>
          <w:szCs w:val="24"/>
        </w:rPr>
        <w:t>fazendo</w:t>
      </w:r>
      <w:r>
        <w:rPr>
          <w:rFonts w:ascii="Palatino Linotype" w:hAnsi="Palatino Linotype"/>
          <w:szCs w:val="24"/>
        </w:rPr>
        <w:t>-o</w:t>
      </w:r>
      <w:r w:rsidRPr="007D4E15">
        <w:rPr>
          <w:rFonts w:ascii="Palatino Linotype" w:hAnsi="Palatino Linotype"/>
          <w:szCs w:val="24"/>
        </w:rPr>
        <w:t xml:space="preserve"> de forma improvisada e massificada, por meio de profissionais que não dispõem da qualificação técnica devida.</w:t>
      </w:r>
    </w:p>
    <w:p w:rsidR="00A92EB1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  <w:r w:rsidRPr="007D4E15">
        <w:rPr>
          <w:rFonts w:ascii="Palatino Linotype" w:hAnsi="Palatino Linotype"/>
          <w:szCs w:val="24"/>
        </w:rPr>
        <w:t>A adequada implementação do Sistema Nacional de Atendimento Socioeducativo, além de estabelecer um necessário diferencial em relação ao que ocorre no Sistema Penal (servindo, inclusive, para prevenir a reprodução das mazelas a este inerentes), permitirá dar aos adolescentes autores de ato infracional - e em última análise à sociedade - a necessária resposta à conduta praticada de forma muito mais rápida e eficiente, fornecendo assim fortes argumentos contrários às propostas de redução da maioridade penal que tramitam no Congresso Nacional.</w:t>
      </w: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</w:p>
    <w:p w:rsidR="00A92EB1" w:rsidRPr="007D4E15" w:rsidRDefault="00A92EB1" w:rsidP="00A92EB1">
      <w:pPr>
        <w:pStyle w:val="Corpodetexto"/>
        <w:spacing w:line="276" w:lineRule="auto"/>
        <w:ind w:right="-737"/>
        <w:rPr>
          <w:rFonts w:ascii="Palatino Linotype" w:hAnsi="Palatino Linotype"/>
          <w:szCs w:val="24"/>
        </w:rPr>
      </w:pPr>
      <w:r w:rsidRPr="007D4E15">
        <w:rPr>
          <w:rFonts w:ascii="Palatino Linotype" w:hAnsi="Palatino Linotype"/>
          <w:color w:val="000000"/>
          <w:szCs w:val="24"/>
        </w:rPr>
        <w:t>Contando com a compreensão e colaboração de Vossa Excelência para que as informações solicitadas, que se mostram essenciais para atuação do Ministério Público na busca da efetiva implementação do SINASE em todo o Brasil, sejam fornecidas com a ma</w:t>
      </w:r>
      <w:r>
        <w:rPr>
          <w:rFonts w:ascii="Palatino Linotype" w:hAnsi="Palatino Linotype"/>
          <w:color w:val="000000"/>
          <w:szCs w:val="24"/>
        </w:rPr>
        <w:t>ior brevidade possível, a COPEIJ renova os</w:t>
      </w:r>
      <w:r w:rsidRPr="007D4E15">
        <w:rPr>
          <w:rFonts w:ascii="Palatino Linotype" w:hAnsi="Palatino Linotype"/>
          <w:color w:val="000000"/>
          <w:szCs w:val="24"/>
        </w:rPr>
        <w:t xml:space="preserve"> votos de </w:t>
      </w:r>
      <w:r>
        <w:rPr>
          <w:rFonts w:ascii="Palatino Linotype" w:hAnsi="Palatino Linotype"/>
          <w:color w:val="000000"/>
          <w:szCs w:val="24"/>
        </w:rPr>
        <w:t xml:space="preserve">elevada </w:t>
      </w:r>
      <w:r w:rsidRPr="007D4E15">
        <w:rPr>
          <w:rFonts w:ascii="Palatino Linotype" w:hAnsi="Palatino Linotype"/>
          <w:color w:val="000000"/>
          <w:szCs w:val="24"/>
        </w:rPr>
        <w:t>estima e consideração.</w:t>
      </w:r>
    </w:p>
    <w:p w:rsidR="00A92EB1" w:rsidRPr="007D4E15" w:rsidRDefault="00A92EB1" w:rsidP="00A92EB1">
      <w:pPr>
        <w:pStyle w:val="Corpodetexto"/>
        <w:spacing w:line="276" w:lineRule="auto"/>
        <w:rPr>
          <w:rFonts w:ascii="Palatino Linotype" w:hAnsi="Palatino Linotype"/>
          <w:szCs w:val="24"/>
        </w:rPr>
      </w:pPr>
    </w:p>
    <w:p w:rsidR="00A92EB1" w:rsidRDefault="00A92EB1" w:rsidP="00A92EB1">
      <w:pPr>
        <w:pStyle w:val="Corpodetexto"/>
        <w:spacing w:line="276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Atenci</w:t>
      </w:r>
      <w:r w:rsidRPr="007D4E15">
        <w:rPr>
          <w:rFonts w:ascii="Palatino Linotype" w:hAnsi="Palatino Linotype"/>
          <w:szCs w:val="24"/>
        </w:rPr>
        <w:t xml:space="preserve">osamente, </w:t>
      </w:r>
    </w:p>
    <w:p w:rsidR="00A92EB1" w:rsidRDefault="00A92EB1" w:rsidP="00A92EB1">
      <w:pPr>
        <w:pStyle w:val="Corpodetexto"/>
        <w:spacing w:line="276" w:lineRule="auto"/>
        <w:rPr>
          <w:rFonts w:ascii="Palatino Linotype" w:hAnsi="Palatino Linotype"/>
          <w:szCs w:val="24"/>
        </w:rPr>
      </w:pPr>
    </w:p>
    <w:p w:rsidR="00A92EB1" w:rsidRPr="007D4E15" w:rsidRDefault="00A92EB1" w:rsidP="00A92EB1">
      <w:pPr>
        <w:pStyle w:val="Corpodetexto"/>
        <w:spacing w:line="276" w:lineRule="auto"/>
        <w:rPr>
          <w:rFonts w:ascii="Palatino Linotype" w:eastAsia="Arial Unicode MS" w:hAnsi="Palatino Linotype"/>
          <w:szCs w:val="24"/>
        </w:rPr>
      </w:pPr>
    </w:p>
    <w:p w:rsidR="00A92EB1" w:rsidRPr="007D4E15" w:rsidRDefault="00A92EB1" w:rsidP="00A92EB1">
      <w:pPr>
        <w:pStyle w:val="Corpodetexto"/>
        <w:spacing w:line="276" w:lineRule="auto"/>
        <w:jc w:val="center"/>
        <w:rPr>
          <w:rFonts w:ascii="Palatino Linotype" w:hAnsi="Palatino Linotype"/>
          <w:b/>
          <w:szCs w:val="24"/>
        </w:rPr>
      </w:pPr>
      <w:r w:rsidRPr="007D4E15">
        <w:rPr>
          <w:rFonts w:ascii="Palatino Linotype" w:hAnsi="Palatino Linotype"/>
          <w:b/>
          <w:szCs w:val="24"/>
        </w:rPr>
        <w:t>Andrea Teixeira de Souza</w:t>
      </w:r>
    </w:p>
    <w:p w:rsidR="00A92EB1" w:rsidRPr="007D4E15" w:rsidRDefault="00A92EB1" w:rsidP="00A92EB1">
      <w:pPr>
        <w:pStyle w:val="Corpodetexto"/>
        <w:spacing w:line="276" w:lineRule="auto"/>
        <w:jc w:val="center"/>
        <w:rPr>
          <w:rFonts w:ascii="Palatino Linotype" w:hAnsi="Palatino Linotype"/>
          <w:b/>
          <w:szCs w:val="24"/>
        </w:rPr>
      </w:pPr>
      <w:r w:rsidRPr="007D4E15">
        <w:rPr>
          <w:rFonts w:ascii="Palatino Linotype" w:hAnsi="Palatino Linotype"/>
          <w:b/>
          <w:szCs w:val="24"/>
        </w:rPr>
        <w:t xml:space="preserve">Promotora de Justiça </w:t>
      </w:r>
      <w:r w:rsidRPr="007D4E15">
        <w:rPr>
          <w:rFonts w:ascii="Palatino Linotype" w:hAnsi="Palatino Linotype"/>
          <w:szCs w:val="24"/>
        </w:rPr>
        <w:t>-</w:t>
      </w:r>
      <w:r w:rsidRPr="007D4E15">
        <w:rPr>
          <w:rFonts w:ascii="Palatino Linotype" w:hAnsi="Palatino Linotype"/>
          <w:b/>
          <w:szCs w:val="24"/>
        </w:rPr>
        <w:t xml:space="preserve"> Ministério Público do Estado do Espírito Santo</w:t>
      </w:r>
    </w:p>
    <w:p w:rsidR="00A92EB1" w:rsidRPr="007D4E15" w:rsidRDefault="00A92EB1" w:rsidP="00A92EB1">
      <w:pPr>
        <w:pStyle w:val="Corpodetexto"/>
        <w:spacing w:line="276" w:lineRule="auto"/>
        <w:jc w:val="center"/>
        <w:rPr>
          <w:rFonts w:ascii="Palatino Linotype" w:hAnsi="Palatino Linotype"/>
          <w:b/>
          <w:szCs w:val="24"/>
          <w:u w:val="single"/>
        </w:rPr>
      </w:pPr>
      <w:r w:rsidRPr="007D4E15">
        <w:rPr>
          <w:rFonts w:ascii="Palatino Linotype" w:hAnsi="Palatino Linotype"/>
          <w:b/>
          <w:szCs w:val="24"/>
        </w:rPr>
        <w:t>Coordenadora da Comissão Permanente da Infância e Juventude</w:t>
      </w:r>
      <w:r w:rsidRPr="007D4E15">
        <w:rPr>
          <w:rFonts w:ascii="Palatino Linotype" w:hAnsi="Palatino Linotype"/>
          <w:szCs w:val="24"/>
        </w:rPr>
        <w:t>-</w:t>
      </w:r>
      <w:r w:rsidRPr="007D4E15">
        <w:rPr>
          <w:rFonts w:ascii="Palatino Linotype" w:hAnsi="Palatino Linotype"/>
          <w:b/>
          <w:szCs w:val="24"/>
        </w:rPr>
        <w:t>COPEIJ/GNDH</w:t>
      </w:r>
    </w:p>
    <w:p w:rsidR="00A92EB1" w:rsidRPr="007D4E15" w:rsidRDefault="00A92EB1" w:rsidP="00A92EB1">
      <w:pPr>
        <w:pStyle w:val="Corpodetexto"/>
        <w:spacing w:line="276" w:lineRule="auto"/>
        <w:jc w:val="center"/>
        <w:rPr>
          <w:rFonts w:ascii="Palatino Linotype" w:hAnsi="Palatino Linotype"/>
          <w:b/>
          <w:szCs w:val="24"/>
        </w:rPr>
      </w:pPr>
      <w:r w:rsidRPr="007D4E15">
        <w:rPr>
          <w:rFonts w:ascii="Palatino Linotype" w:hAnsi="Palatino Linotype"/>
          <w:b/>
          <w:szCs w:val="24"/>
          <w:u w:val="single"/>
        </w:rPr>
        <w:t>caij@mpes.mp.br</w:t>
      </w:r>
      <w:r w:rsidRPr="007D4E15">
        <w:rPr>
          <w:rFonts w:ascii="Palatino Linotype" w:hAnsi="Palatino Linotype"/>
          <w:b/>
          <w:szCs w:val="24"/>
        </w:rPr>
        <w:t xml:space="preserve"> </w:t>
      </w:r>
      <w:r w:rsidRPr="007D4E15">
        <w:rPr>
          <w:rFonts w:ascii="Palatino Linotype" w:hAnsi="Palatino Linotype"/>
          <w:szCs w:val="24"/>
        </w:rPr>
        <w:t>-</w:t>
      </w:r>
      <w:r w:rsidRPr="007D4E15">
        <w:rPr>
          <w:rFonts w:ascii="Palatino Linotype" w:hAnsi="Palatino Linotype"/>
          <w:b/>
          <w:szCs w:val="24"/>
        </w:rPr>
        <w:t xml:space="preserve"> (27) 3194-4727 ou (27) 99933-7070</w:t>
      </w:r>
    </w:p>
    <w:p w:rsidR="00CD789E" w:rsidRDefault="00CD789E">
      <w:pPr>
        <w:tabs>
          <w:tab w:val="left" w:pos="1523"/>
        </w:tabs>
        <w:jc w:val="both"/>
        <w:rPr>
          <w:rFonts w:ascii="Palatino Linotype" w:hAnsi="Palatino Linotype"/>
          <w:color w:val="000000"/>
        </w:rPr>
      </w:pPr>
    </w:p>
    <w:sectPr w:rsidR="00CD789E">
      <w:headerReference w:type="default" r:id="rId7"/>
      <w:footerReference w:type="default" r:id="rId8"/>
      <w:pgSz w:w="11906" w:h="16838"/>
      <w:pgMar w:top="3085" w:right="1701" w:bottom="1417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3F" w:rsidRDefault="00B44E3F">
      <w:pPr>
        <w:spacing w:after="0" w:line="240" w:lineRule="auto"/>
      </w:pPr>
      <w:r>
        <w:separator/>
      </w:r>
    </w:p>
  </w:endnote>
  <w:endnote w:type="continuationSeparator" w:id="0">
    <w:p w:rsidR="00B44E3F" w:rsidRDefault="00B4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448962"/>
      <w:docPartObj>
        <w:docPartGallery w:val="Page Numbers (Bottom of Page)"/>
        <w:docPartUnique/>
      </w:docPartObj>
    </w:sdtPr>
    <w:sdtEndPr/>
    <w:sdtContent>
      <w:p w:rsidR="00CD789E" w:rsidRDefault="00D906B3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15DBB">
          <w:rPr>
            <w:noProof/>
          </w:rPr>
          <w:t>1</w:t>
        </w:r>
        <w:r>
          <w:fldChar w:fldCharType="end"/>
        </w:r>
      </w:p>
    </w:sdtContent>
  </w:sdt>
  <w:p w:rsidR="00CD789E" w:rsidRDefault="00CD789E">
    <w:pPr>
      <w:pStyle w:val="Corpodetexto"/>
      <w:spacing w:line="360" w:lineRule="auto"/>
      <w:jc w:val="center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3F" w:rsidRDefault="00B44E3F">
      <w:pPr>
        <w:spacing w:after="0" w:line="240" w:lineRule="auto"/>
      </w:pPr>
      <w:r>
        <w:separator/>
      </w:r>
    </w:p>
  </w:footnote>
  <w:footnote w:type="continuationSeparator" w:id="0">
    <w:p w:rsidR="00B44E3F" w:rsidRDefault="00B4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89E" w:rsidRDefault="00D906B3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0" locked="0" layoutInCell="1" allowOverlap="1">
          <wp:simplePos x="0" y="0"/>
          <wp:positionH relativeFrom="column">
            <wp:posOffset>1451610</wp:posOffset>
          </wp:positionH>
          <wp:positionV relativeFrom="paragraph">
            <wp:posOffset>-149860</wp:posOffset>
          </wp:positionV>
          <wp:extent cx="2440940" cy="1551940"/>
          <wp:effectExtent l="0" t="0" r="0" b="0"/>
          <wp:wrapTight wrapText="bothSides">
            <wp:wrapPolygon edited="0">
              <wp:start x="-39" y="0"/>
              <wp:lineTo x="-39" y="21172"/>
              <wp:lineTo x="21404" y="21172"/>
              <wp:lineTo x="21404" y="0"/>
              <wp:lineTo x="-39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55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D789E" w:rsidRDefault="00CD789E">
    <w:pPr>
      <w:pStyle w:val="Cabealho"/>
    </w:pPr>
  </w:p>
  <w:p w:rsidR="00CD789E" w:rsidRDefault="00CD78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9E"/>
    <w:rsid w:val="00015DBB"/>
    <w:rsid w:val="00086A69"/>
    <w:rsid w:val="001076FE"/>
    <w:rsid w:val="001124F2"/>
    <w:rsid w:val="00124408"/>
    <w:rsid w:val="00324207"/>
    <w:rsid w:val="0049640C"/>
    <w:rsid w:val="005D261F"/>
    <w:rsid w:val="00727CE8"/>
    <w:rsid w:val="0074319E"/>
    <w:rsid w:val="00A92EB1"/>
    <w:rsid w:val="00B32EC2"/>
    <w:rsid w:val="00B44E3F"/>
    <w:rsid w:val="00C01A8B"/>
    <w:rsid w:val="00C52C1C"/>
    <w:rsid w:val="00CD789E"/>
    <w:rsid w:val="00D906B3"/>
    <w:rsid w:val="00EB2747"/>
    <w:rsid w:val="00EB3873"/>
    <w:rsid w:val="00FE7B6C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DA85D-FB3D-4730-B944-694713D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15E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19E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A19E8"/>
  </w:style>
  <w:style w:type="character" w:customStyle="1" w:styleId="RodapChar">
    <w:name w:val="Rodapé Char"/>
    <w:basedOn w:val="Fontepargpadro"/>
    <w:link w:val="Rodap"/>
    <w:uiPriority w:val="99"/>
    <w:qFormat/>
    <w:rsid w:val="000A19E8"/>
  </w:style>
  <w:style w:type="character" w:customStyle="1" w:styleId="CorpodetextoChar">
    <w:name w:val="Corpo de texto Char"/>
    <w:basedOn w:val="Fontepargpadro"/>
    <w:link w:val="Corpodetexto"/>
    <w:semiHidden/>
    <w:qFormat/>
    <w:rsid w:val="000A19E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0A19E8"/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0A19E8"/>
    <w:rPr>
      <w:rFonts w:ascii="Corbel" w:eastAsia="Times New Roman" w:hAnsi="Corbel" w:cs="Times New Roman"/>
      <w:sz w:val="20"/>
      <w:szCs w:val="20"/>
      <w:lang w:eastAsia="pt-BR"/>
    </w:rPr>
  </w:style>
  <w:style w:type="character" w:styleId="Refdenotaderodap">
    <w:name w:val="footnote reference"/>
    <w:semiHidden/>
    <w:qFormat/>
    <w:rsid w:val="000A19E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8D68B5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E15E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Fontepargpadro1">
    <w:name w:val="Fonte parág. padrão1"/>
    <w:qFormat/>
    <w:rsid w:val="00AE15E1"/>
  </w:style>
  <w:style w:type="character" w:customStyle="1" w:styleId="Caracteresdenotaderodap">
    <w:name w:val="Caracteres de nota de rodapé"/>
    <w:qFormat/>
    <w:rsid w:val="00AE15E1"/>
  </w:style>
  <w:style w:type="character" w:customStyle="1" w:styleId="Refdenotaderodap1">
    <w:name w:val="Ref. de nota de rodapé1"/>
    <w:qFormat/>
    <w:rsid w:val="00AE15E1"/>
    <w:rPr>
      <w:vertAlign w:val="superscript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0A19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19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0A19E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A19E8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19E8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qFormat/>
    <w:rsid w:val="000A19E8"/>
    <w:pPr>
      <w:spacing w:after="0" w:line="240" w:lineRule="auto"/>
    </w:pPr>
    <w:rPr>
      <w:rFonts w:ascii="Corbel" w:eastAsia="Times New Roman" w:hAnsi="Corbe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5DF4"/>
    <w:pPr>
      <w:ind w:left="720"/>
      <w:contextualSpacing/>
    </w:pPr>
  </w:style>
  <w:style w:type="paragraph" w:customStyle="1" w:styleId="lista-western">
    <w:name w:val="lista-western"/>
    <w:basedOn w:val="Normal"/>
    <w:qFormat/>
    <w:rsid w:val="006748A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6748A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B6384-5628-4BA7-B704-D02D5D20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Georgya Luiza da Silva</dc:creator>
  <dc:description/>
  <cp:lastModifiedBy>Andrea Teixeira de Souza</cp:lastModifiedBy>
  <cp:revision>2</cp:revision>
  <cp:lastPrinted>2017-03-21T17:26:00Z</cp:lastPrinted>
  <dcterms:created xsi:type="dcterms:W3CDTF">2017-03-22T18:14:00Z</dcterms:created>
  <dcterms:modified xsi:type="dcterms:W3CDTF">2017-03-22T18:14:00Z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