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header1.xml.rels" ContentType="application/vnd.openxmlformats-package.relationships+xml"/>
  <Override PartName="/word/_rels/document.xml.rels" ContentType="application/vnd.openxmlformats-package.relationships+xml"/>
  <Override PartName="/word/document.xml" ContentType="application/vnd.openxmlformats-officedocument.wordprocessingml.document.main+xml"/>
  <Override PartName="/word/media/image56.png" ContentType="image/png"/>
  <Override PartName="/word/media/image55.png" ContentType="image/png"/>
  <Override PartName="/word/media/image54.png" ContentType="image/png"/>
  <Override PartName="/word/media/image53.png" ContentType="image/png"/>
  <Override PartName="/word/media/image52.png" ContentType="image/png"/>
  <Override PartName="/word/media/image51.png" ContentType="image/png"/>
  <Override PartName="/word/media/image50.png" ContentType="image/png"/>
  <Override PartName="/word/media/image46.png" ContentType="image/png"/>
  <Override PartName="/word/media/image45.png" ContentType="image/png"/>
  <Override PartName="/word/media/image44.png" ContentType="image/png"/>
  <Override PartName="/word/media/image43.png" ContentType="image/png"/>
  <Override PartName="/word/media/image42.png" ContentType="image/png"/>
  <Override PartName="/word/media/image41.png" ContentType="image/png"/>
  <Override PartName="/word/media/image40.png" ContentType="image/png"/>
  <Override PartName="/word/media/image30.png" ContentType="image/png"/>
  <Override PartName="/word/media/image39.png" ContentType="image/png"/>
  <Override PartName="/word/media/image9.png" ContentType="image/png"/>
  <Override PartName="/word/media/image13.png" ContentType="image/png"/>
  <Override PartName="/word/media/image1.png" ContentType="image/png"/>
  <Override PartName="/word/media/image38.png" ContentType="image/png"/>
  <Override PartName="/word/media/image8.png" ContentType="image/png"/>
  <Override PartName="/word/media/image49.png" ContentType="image/png"/>
  <Override PartName="/word/media/image12.png" ContentType="image/png"/>
  <Override PartName="/word/media/image37.png" ContentType="image/png"/>
  <Override PartName="/word/media/image20.png" ContentType="image/png"/>
  <Override PartName="/word/media/image57.png" ContentType="image/png"/>
  <Override PartName="/word/media/image21.png" ContentType="image/png"/>
  <Override PartName="/word/media/image58.png" ContentType="image/png"/>
  <Override PartName="/word/media/image22.png" ContentType="image/png"/>
  <Override PartName="/word/media/image59.png" ContentType="image/png"/>
  <Override PartName="/word/media/image23.png" ContentType="image/png"/>
  <Override PartName="/word/media/image60.png" ContentType="image/png"/>
  <Override PartName="/word/media/image24.png" ContentType="image/png"/>
  <Override PartName="/word/media/image61.png" ContentType="image/png"/>
  <Override PartName="/word/media/image62.png" ContentType="image/png"/>
  <Override PartName="/word/media/image63.png" ContentType="image/png"/>
  <Override PartName="/word/media/image64.png" ContentType="image/png"/>
  <Override PartName="/word/media/image65.png" ContentType="image/png"/>
  <Override PartName="/word/media/image66.png" ContentType="image/png"/>
  <Override PartName="/word/media/image67.png" ContentType="image/png"/>
  <Override PartName="/word/media/image79.png" ContentType="image/png"/>
  <Override PartName="/word/media/image78.png" ContentType="image/png"/>
  <Override PartName="/word/media/image77.png" ContentType="image/png"/>
  <Override PartName="/word/media/image76.png" ContentType="image/png"/>
  <Override PartName="/word/media/image75.png" ContentType="image/png"/>
  <Override PartName="/word/media/image74.png" ContentType="image/png"/>
  <Override PartName="/word/media/image73.png" ContentType="image/png"/>
  <Override PartName="/word/media/image72.png" ContentType="image/png"/>
  <Override PartName="/word/media/image71.png" ContentType="image/png"/>
  <Override PartName="/word/media/image29.png" ContentType="image/png"/>
  <Override PartName="/word/media/image69.png" ContentType="image/png"/>
  <Override PartName="/word/media/image32.png" ContentType="image/png"/>
  <Override PartName="/word/media/image83.jpeg" ContentType="image/jpeg"/>
  <Override PartName="/word/media/image70.png" ContentType="image/png"/>
  <Override PartName="/word/media/image28.png" ContentType="image/png"/>
  <Override PartName="/word/media/image68.png" ContentType="image/png"/>
  <Override PartName="/word/media/image31.png" ContentType="image/png"/>
  <Override PartName="/word/media/image25.png" ContentType="image/png"/>
  <Override PartName="/word/media/image2.png" ContentType="image/png"/>
  <Override PartName="/word/media/image14.png" ContentType="image/png"/>
  <Override PartName="/word/media/image26.png" ContentType="image/png"/>
  <Override PartName="/word/media/image80.png" ContentType="image/png"/>
  <Override PartName="/word/media/image15.png" ContentType="image/png"/>
  <Override PartName="/word/media/image3.png" ContentType="image/png"/>
  <Override PartName="/word/media/image33.png" ContentType="image/png"/>
  <Override PartName="/word/media/image27.png" ContentType="image/png"/>
  <Override PartName="/word/media/image81.png" ContentType="image/png"/>
  <Override PartName="/word/media/image16.png" ContentType="image/png"/>
  <Override PartName="/word/media/image4.png" ContentType="image/png"/>
  <Override PartName="/word/media/image34.png" ContentType="image/png"/>
  <Override PartName="/word/media/image82.png" ContentType="image/png"/>
  <Override PartName="/word/media/image17.png" ContentType="image/png"/>
  <Override PartName="/word/media/image5.png" ContentType="image/png"/>
  <Override PartName="/word/media/image35.png" ContentType="image/png"/>
  <Override PartName="/word/media/image10.png" ContentType="image/png"/>
  <Override PartName="/word/media/image47.png" ContentType="image/png"/>
  <Override PartName="/word/media/image18.png" ContentType="image/png"/>
  <Override PartName="/word/media/image6.png" ContentType="image/png"/>
  <Override PartName="/word/media/image36.png" ContentType="image/png"/>
  <Override PartName="/word/media/image11.png" ContentType="image/png"/>
  <Override PartName="/word/media/image48.png" ContentType="image/png"/>
  <Override PartName="/word/media/image19.png" ContentType="image/png"/>
  <Override PartName="/word/media/image7.png" ContentType="image/png"/>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settings.xml" ContentType="application/vnd.openxmlformats-officedocument.wordprocessingml.settings+xml"/>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lineRule="auto" w:line="360"/>
        <w:jc w:val="both"/>
        <w:rPr>
          <w:rFonts w:ascii="Arial" w:hAnsi="Arial" w:cs="Times New Roman"/>
          <w:b/>
          <w:b/>
          <w:spacing w:val="0"/>
          <w:sz w:val="24"/>
          <w:szCs w:val="24"/>
        </w:rPr>
      </w:pPr>
      <w:r>
        <w:rPr>
          <w:rFonts w:cs="Times New Roman" w:ascii="Arial" w:hAnsi="Arial"/>
          <w:b/>
          <w:spacing w:val="0"/>
          <w:sz w:val="24"/>
          <w:szCs w:val="24"/>
        </w:rPr>
        <w:t>EXCELENTÍSSIM</w:t>
      </w:r>
      <w:r>
        <w:rPr>
          <w:rFonts w:cs="Times New Roman" w:ascii="Arial" w:hAnsi="Arial"/>
          <w:b/>
          <w:spacing w:val="0"/>
          <w:sz w:val="24"/>
          <w:szCs w:val="24"/>
        </w:rPr>
        <w:t>O</w:t>
      </w:r>
      <w:r>
        <w:rPr>
          <w:rFonts w:cs="Times New Roman" w:ascii="Arial" w:hAnsi="Arial"/>
          <w:b/>
          <w:spacing w:val="0"/>
          <w:sz w:val="24"/>
          <w:szCs w:val="24"/>
        </w:rPr>
        <w:t xml:space="preserve"> SENHOR DOUTOR JU</w:t>
      </w:r>
      <w:r>
        <w:rPr>
          <w:rFonts w:cs="Times New Roman" w:ascii="Arial" w:hAnsi="Arial"/>
          <w:b/>
          <w:spacing w:val="0"/>
          <w:sz w:val="24"/>
          <w:szCs w:val="24"/>
        </w:rPr>
        <w:t>I</w:t>
      </w:r>
      <w:r>
        <w:rPr>
          <w:rFonts w:cs="Times New Roman" w:ascii="Arial" w:hAnsi="Arial"/>
          <w:b/>
          <w:spacing w:val="0"/>
          <w:sz w:val="24"/>
          <w:szCs w:val="24"/>
        </w:rPr>
        <w:t xml:space="preserve">Z DE DIREITO DA INFÂNCIA E JUVENTUDE DA COMARCA DE </w:t>
      </w:r>
      <w:r>
        <w:rPr>
          <w:rFonts w:cs="Times New Roman" w:ascii="Arial" w:hAnsi="Arial"/>
          <w:b/>
          <w:spacing w:val="0"/>
          <w:sz w:val="24"/>
          <w:szCs w:val="24"/>
        </w:rPr>
        <w:t>PALMAS</w:t>
      </w:r>
      <w:r>
        <w:rPr>
          <w:rFonts w:cs="Times New Roman" w:ascii="Arial" w:hAnsi="Arial"/>
          <w:b/>
          <w:spacing w:val="0"/>
          <w:sz w:val="24"/>
          <w:szCs w:val="24"/>
        </w:rPr>
        <w:t>-TO.</w:t>
      </w:r>
    </w:p>
    <w:p>
      <w:pPr>
        <w:pStyle w:val="Normal"/>
        <w:spacing w:lineRule="auto" w:line="360"/>
        <w:rPr>
          <w:rFonts w:ascii="Arial" w:hAnsi="Arial" w:cs="Times New Roman"/>
          <w:spacing w:val="0"/>
          <w:sz w:val="24"/>
          <w:szCs w:val="24"/>
        </w:rPr>
      </w:pPr>
      <w:r>
        <w:rPr>
          <w:rFonts w:cs="Times New Roman" w:ascii="Arial" w:hAnsi="Arial"/>
          <w:spacing w:val="0"/>
          <w:sz w:val="24"/>
          <w:szCs w:val="24"/>
        </w:rPr>
      </w:r>
    </w:p>
    <w:p>
      <w:pPr>
        <w:pStyle w:val="Normal"/>
        <w:spacing w:lineRule="auto" w:line="360"/>
        <w:rPr>
          <w:rFonts w:ascii="Arial" w:hAnsi="Arial" w:cs="Times New Roman"/>
          <w:spacing w:val="0"/>
          <w:sz w:val="24"/>
          <w:szCs w:val="24"/>
        </w:rPr>
      </w:pPr>
      <w:r>
        <w:rPr>
          <w:rFonts w:cs="Times New Roman" w:ascii="Arial" w:hAnsi="Arial"/>
          <w:spacing w:val="0"/>
          <w:sz w:val="24"/>
          <w:szCs w:val="24"/>
        </w:rPr>
      </w:r>
    </w:p>
    <w:p>
      <w:pPr>
        <w:pStyle w:val="Normal"/>
        <w:spacing w:lineRule="auto" w:line="360"/>
        <w:jc w:val="both"/>
        <w:rPr>
          <w:rFonts w:ascii="Arial" w:hAnsi="Arial"/>
          <w:spacing w:val="0"/>
          <w:sz w:val="24"/>
          <w:szCs w:val="24"/>
        </w:rPr>
      </w:pPr>
      <w:r>
        <w:rPr>
          <w:rFonts w:cs="Times New Roman" w:ascii="Arial" w:hAnsi="Arial"/>
          <w:b/>
          <w:bCs/>
          <w:spacing w:val="0"/>
          <w:sz w:val="24"/>
          <w:szCs w:val="24"/>
        </w:rPr>
        <w:t xml:space="preserve">Inquérito Civil nº </w:t>
      </w:r>
      <w:r>
        <w:rPr>
          <w:rFonts w:ascii="Arial" w:hAnsi="Arial"/>
          <w:b/>
          <w:bCs/>
          <w:spacing w:val="0"/>
          <w:sz w:val="24"/>
          <w:szCs w:val="24"/>
        </w:rPr>
        <w:t>2020.0004952</w:t>
      </w:r>
    </w:p>
    <w:p>
      <w:pPr>
        <w:pStyle w:val="Normal"/>
        <w:spacing w:lineRule="auto" w:line="360"/>
        <w:jc w:val="both"/>
        <w:rPr>
          <w:rFonts w:ascii="Arial" w:hAnsi="Arial"/>
          <w:b/>
          <w:b/>
          <w:bCs/>
          <w:spacing w:val="0"/>
          <w:sz w:val="24"/>
          <w:szCs w:val="24"/>
        </w:rPr>
      </w:pPr>
      <w:r>
        <w:rPr>
          <w:rFonts w:cs="Times New Roman" w:ascii="Arial" w:hAnsi="Arial"/>
          <w:b/>
          <w:bCs/>
          <w:spacing w:val="0"/>
          <w:sz w:val="24"/>
          <w:szCs w:val="24"/>
        </w:rPr>
        <w:t xml:space="preserve">Assunto: </w:t>
      </w:r>
      <w:r>
        <w:rPr>
          <w:rFonts w:ascii="Arial" w:hAnsi="Arial"/>
          <w:b/>
          <w:bCs/>
          <w:i/>
          <w:iCs/>
          <w:spacing w:val="0"/>
          <w:sz w:val="24"/>
          <w:szCs w:val="24"/>
        </w:rPr>
        <w:t>REGIONALIZAÇÃO DA PROTEÇÃO ESPECIAL</w:t>
      </w:r>
    </w:p>
    <w:p>
      <w:pPr>
        <w:pStyle w:val="Normal"/>
        <w:spacing w:lineRule="auto" w:line="360"/>
        <w:jc w:val="both"/>
        <w:rPr>
          <w:rFonts w:ascii="Arial" w:hAnsi="Arial" w:cs="Times New Roman"/>
          <w:b/>
          <w:b/>
          <w:bCs/>
          <w:spacing w:val="0"/>
          <w:sz w:val="24"/>
          <w:szCs w:val="24"/>
          <w:u w:val="single"/>
        </w:rPr>
      </w:pPr>
      <w:r>
        <w:rPr>
          <w:rFonts w:cs="Times New Roman" w:ascii="Arial" w:hAnsi="Arial"/>
          <w:b/>
          <w:bCs/>
          <w:spacing w:val="0"/>
          <w:sz w:val="24"/>
          <w:szCs w:val="24"/>
          <w:u w:val="single"/>
        </w:rPr>
        <w:t>URGENTE: Pedido de Tutela Antecipada</w:t>
      </w:r>
    </w:p>
    <w:p>
      <w:pPr>
        <w:pStyle w:val="Normal"/>
        <w:spacing w:lineRule="auto" w:line="360"/>
        <w:jc w:val="both"/>
        <w:rPr>
          <w:rFonts w:ascii="Arial" w:hAnsi="Arial" w:cs="Times New Roman"/>
          <w:b/>
          <w:b/>
          <w:bCs/>
          <w:spacing w:val="0"/>
          <w:sz w:val="24"/>
          <w:szCs w:val="24"/>
        </w:rPr>
      </w:pPr>
      <w:r>
        <w:rPr>
          <w:rFonts w:cs="Times New Roman" w:ascii="Arial" w:hAnsi="Arial"/>
          <w:b/>
          <w:bCs/>
          <w:spacing w:val="0"/>
          <w:sz w:val="24"/>
          <w:szCs w:val="24"/>
        </w:rPr>
      </w:r>
    </w:p>
    <w:p>
      <w:pPr>
        <w:pStyle w:val="Normal"/>
        <w:spacing w:lineRule="auto" w:line="360"/>
        <w:ind w:left="3420" w:right="0" w:hanging="0"/>
        <w:jc w:val="right"/>
        <w:rPr>
          <w:rFonts w:ascii="Arial" w:hAnsi="Arial" w:cs="Times New Roman"/>
          <w:spacing w:val="0"/>
          <w:sz w:val="24"/>
          <w:szCs w:val="24"/>
        </w:rPr>
      </w:pPr>
      <w:r>
        <w:rPr>
          <w:rFonts w:cs="Times New Roman" w:ascii="Arial" w:hAnsi="Arial"/>
          <w:spacing w:val="0"/>
          <w:sz w:val="24"/>
          <w:szCs w:val="24"/>
        </w:rPr>
      </w:r>
    </w:p>
    <w:p>
      <w:pPr>
        <w:pStyle w:val="Normal"/>
        <w:spacing w:lineRule="auto" w:line="360"/>
        <w:ind w:left="3420" w:right="0" w:hanging="0"/>
        <w:jc w:val="right"/>
        <w:rPr>
          <w:rFonts w:ascii="Arial" w:hAnsi="Arial" w:cs="Times New Roman"/>
          <w:spacing w:val="0"/>
          <w:sz w:val="24"/>
          <w:szCs w:val="24"/>
        </w:rPr>
      </w:pPr>
      <w:r>
        <w:rPr>
          <w:rFonts w:cs="Times New Roman" w:ascii="Arial" w:hAnsi="Arial"/>
          <w:spacing w:val="0"/>
          <w:sz w:val="24"/>
          <w:szCs w:val="24"/>
        </w:rPr>
      </w:r>
    </w:p>
    <w:p>
      <w:pPr>
        <w:pStyle w:val="Normal"/>
        <w:spacing w:lineRule="auto" w:line="360"/>
        <w:ind w:left="3420" w:right="0" w:hanging="0"/>
        <w:jc w:val="right"/>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spacing w:val="0"/>
          <w:sz w:val="24"/>
          <w:szCs w:val="24"/>
        </w:rPr>
      </w:pPr>
      <w:r>
        <w:rPr>
          <w:rFonts w:cs="Times New Roman" w:ascii="Arial" w:hAnsi="Arial"/>
          <w:spacing w:val="0"/>
          <w:sz w:val="24"/>
          <w:szCs w:val="24"/>
        </w:rPr>
        <w:t xml:space="preserve">O </w:t>
      </w:r>
      <w:r>
        <w:rPr>
          <w:rFonts w:cs="Times New Roman" w:ascii="Arial" w:hAnsi="Arial"/>
          <w:b/>
          <w:spacing w:val="0"/>
          <w:sz w:val="24"/>
          <w:szCs w:val="24"/>
        </w:rPr>
        <w:t>MINISTÉRIO PÚBLICO DO ESTADO DO TOCANTINS</w:t>
      </w:r>
      <w:r>
        <w:rPr>
          <w:rFonts w:cs="Times New Roman" w:ascii="Arial" w:hAnsi="Arial"/>
          <w:spacing w:val="0"/>
          <w:sz w:val="24"/>
          <w:szCs w:val="24"/>
        </w:rPr>
        <w:t xml:space="preserve">, por </w:t>
      </w:r>
      <w:r>
        <w:rPr>
          <w:rFonts w:cs="Times New Roman" w:ascii="Arial" w:hAnsi="Arial"/>
          <w:spacing w:val="0"/>
          <w:sz w:val="24"/>
          <w:szCs w:val="24"/>
        </w:rPr>
        <w:t xml:space="preserve">este </w:t>
      </w:r>
      <w:r>
        <w:rPr>
          <w:rFonts w:cs="Times New Roman" w:ascii="Arial" w:hAnsi="Arial"/>
          <w:spacing w:val="0"/>
          <w:sz w:val="24"/>
          <w:szCs w:val="24"/>
        </w:rPr>
        <w:t xml:space="preserve">Promotor de Justiça da Infância e Juventude </w:t>
      </w:r>
      <w:r>
        <w:rPr>
          <w:rFonts w:cs="Times New Roman" w:ascii="Arial" w:hAnsi="Arial"/>
          <w:spacing w:val="0"/>
          <w:sz w:val="24"/>
          <w:szCs w:val="24"/>
        </w:rPr>
        <w:t>da capital</w:t>
      </w:r>
      <w:r>
        <w:rPr>
          <w:rFonts w:cs="Times New Roman" w:ascii="Arial" w:hAnsi="Arial"/>
          <w:spacing w:val="0"/>
          <w:sz w:val="24"/>
          <w:szCs w:val="24"/>
        </w:rPr>
        <w:t>, arrimado no incluso Inquérito Civil Público, legitimado pelo</w:t>
      </w:r>
      <w:r>
        <w:rPr>
          <w:rFonts w:cs="Times New Roman" w:ascii="Arial" w:hAnsi="Arial"/>
          <w:spacing w:val="0"/>
          <w:sz w:val="24"/>
          <w:szCs w:val="24"/>
        </w:rPr>
        <w:t>s</w:t>
      </w:r>
      <w:r>
        <w:rPr>
          <w:rFonts w:cs="Times New Roman" w:ascii="Arial" w:hAnsi="Arial"/>
          <w:spacing w:val="0"/>
          <w:sz w:val="24"/>
          <w:szCs w:val="24"/>
        </w:rPr>
        <w:t xml:space="preserve"> artigo</w:t>
      </w:r>
      <w:r>
        <w:rPr>
          <w:rFonts w:cs="Times New Roman" w:ascii="Arial" w:hAnsi="Arial"/>
          <w:spacing w:val="0"/>
          <w:sz w:val="24"/>
          <w:szCs w:val="24"/>
        </w:rPr>
        <w:t xml:space="preserve">s 127 e </w:t>
      </w:r>
      <w:r>
        <w:rPr>
          <w:rFonts w:cs="Times New Roman" w:ascii="Arial" w:hAnsi="Arial"/>
          <w:spacing w:val="0"/>
          <w:sz w:val="24"/>
          <w:szCs w:val="24"/>
        </w:rPr>
        <w:t xml:space="preserve">129, inciso III da Constituição Federal e artigo 201, inciso V da Lei Federal nº 8.069/90 (Estatuto da Criança e do Adolescente), </w:t>
      </w:r>
      <w:r>
        <w:rPr>
          <w:rFonts w:cs="Times New Roman" w:ascii="Arial" w:hAnsi="Arial"/>
          <w:spacing w:val="0"/>
          <w:sz w:val="24"/>
          <w:szCs w:val="24"/>
        </w:rPr>
        <w:t>vem</w:t>
      </w:r>
      <w:r>
        <w:rPr>
          <w:rFonts w:cs="Times New Roman" w:ascii="Arial" w:hAnsi="Arial"/>
          <w:spacing w:val="0"/>
          <w:sz w:val="24"/>
          <w:szCs w:val="24"/>
        </w:rPr>
        <w:t xml:space="preserve"> perante esse Juízo propor </w:t>
      </w:r>
      <w:r>
        <w:rPr>
          <w:rFonts w:cs="Times New Roman" w:ascii="Arial" w:hAnsi="Arial"/>
          <w:b/>
          <w:i/>
          <w:spacing w:val="0"/>
          <w:sz w:val="24"/>
          <w:szCs w:val="24"/>
          <w:u w:val="single"/>
        </w:rPr>
        <w:t>AÇÃO CIVIL PÚBLICA</w:t>
      </w:r>
      <w:r>
        <w:rPr>
          <w:rFonts w:cs="Times New Roman" w:ascii="Arial" w:hAnsi="Arial"/>
          <w:spacing w:val="0"/>
          <w:sz w:val="24"/>
          <w:szCs w:val="24"/>
        </w:rPr>
        <w:t xml:space="preserve"> </w:t>
      </w:r>
      <w:r>
        <w:rPr>
          <w:rFonts w:cs="Times New Roman" w:ascii="Arial" w:hAnsi="Arial"/>
          <w:b/>
          <w:bCs/>
          <w:spacing w:val="0"/>
          <w:sz w:val="24"/>
          <w:szCs w:val="24"/>
        </w:rPr>
        <w:t>COM PEDIDO DE TUTELA ANTECIPADA</w:t>
      </w:r>
      <w:r>
        <w:rPr>
          <w:rFonts w:cs="Times New Roman" w:ascii="Arial" w:hAnsi="Arial"/>
          <w:spacing w:val="0"/>
          <w:sz w:val="24"/>
          <w:szCs w:val="24"/>
        </w:rPr>
        <w:t xml:space="preserve"> contra o </w:t>
      </w:r>
      <w:r>
        <w:rPr>
          <w:rFonts w:cs="Times New Roman" w:ascii="Arial" w:hAnsi="Arial"/>
          <w:b/>
          <w:spacing w:val="0"/>
          <w:sz w:val="24"/>
          <w:szCs w:val="24"/>
        </w:rPr>
        <w:t>ESTADO DO TOCANTINS</w:t>
      </w:r>
      <w:r>
        <w:rPr>
          <w:rFonts w:cs="Times New Roman" w:ascii="Arial" w:hAnsi="Arial"/>
          <w:spacing w:val="0"/>
          <w:sz w:val="24"/>
          <w:szCs w:val="24"/>
        </w:rPr>
        <w:t xml:space="preserve">, representado pelo </w:t>
      </w:r>
      <w:r>
        <w:rPr>
          <w:rFonts w:cs="Times New Roman" w:ascii="Arial" w:hAnsi="Arial"/>
          <w:spacing w:val="0"/>
          <w:sz w:val="24"/>
          <w:szCs w:val="24"/>
        </w:rPr>
        <w:t xml:space="preserve">atual </w:t>
      </w:r>
      <w:r>
        <w:rPr>
          <w:rFonts w:cs="Times New Roman" w:ascii="Arial" w:hAnsi="Arial"/>
          <w:spacing w:val="0"/>
          <w:sz w:val="24"/>
          <w:szCs w:val="24"/>
        </w:rPr>
        <w:t>Governador</w:t>
      </w:r>
      <w:r>
        <w:rPr>
          <w:rFonts w:cs="Times New Roman" w:ascii="Arial" w:hAnsi="Arial"/>
          <w:spacing w:val="0"/>
          <w:sz w:val="24"/>
          <w:szCs w:val="24"/>
        </w:rPr>
        <w:t xml:space="preserve"> do Estado</w:t>
      </w:r>
      <w:r>
        <w:rPr>
          <w:rFonts w:cs="Times New Roman" w:ascii="Arial" w:hAnsi="Arial"/>
          <w:spacing w:val="0"/>
          <w:sz w:val="24"/>
          <w:szCs w:val="24"/>
        </w:rPr>
        <w:t xml:space="preserve">, Sr. </w:t>
      </w:r>
      <w:r>
        <w:rPr>
          <w:rFonts w:cs="Times New Roman" w:ascii="Arial" w:hAnsi="Arial"/>
          <w:spacing w:val="0"/>
          <w:sz w:val="24"/>
          <w:szCs w:val="24"/>
        </w:rPr>
        <w:t>Wanderlei Barbosa</w:t>
      </w:r>
      <w:r>
        <w:rPr>
          <w:rFonts w:cs="Times New Roman" w:ascii="Arial" w:hAnsi="Arial"/>
          <w:spacing w:val="0"/>
          <w:sz w:val="24"/>
          <w:szCs w:val="24"/>
        </w:rPr>
        <w:t xml:space="preserve">, </w:t>
      </w:r>
      <w:r>
        <w:rPr>
          <w:rFonts w:cs="Times New Roman" w:ascii="Arial" w:hAnsi="Arial"/>
          <w:spacing w:val="0"/>
          <w:sz w:val="24"/>
          <w:szCs w:val="24"/>
        </w:rPr>
        <w:t xml:space="preserve">com endereço na Praça Girassóis, Plano Diretor Norte Palácio Araguaia, Palmas/TO, CEP: 77001-900, </w:t>
      </w:r>
      <w:r>
        <w:rPr>
          <w:rFonts w:cs="Times New Roman" w:ascii="Arial" w:hAnsi="Arial"/>
          <w:spacing w:val="0"/>
          <w:sz w:val="24"/>
          <w:szCs w:val="24"/>
        </w:rPr>
        <w:t>para o que passa a expor e requerer o seguinte:</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b/>
          <w:b/>
          <w:bCs/>
          <w:spacing w:val="0"/>
          <w:sz w:val="24"/>
          <w:szCs w:val="24"/>
        </w:rPr>
      </w:pPr>
      <w:r>
        <w:rPr>
          <w:rFonts w:cs="Times New Roman" w:ascii="Arial" w:hAnsi="Arial"/>
          <w:b/>
          <w:bCs/>
          <w:spacing w:val="0"/>
          <w:sz w:val="24"/>
          <w:szCs w:val="24"/>
        </w:rPr>
        <w:t xml:space="preserve">1) DO </w:t>
      </w:r>
      <w:r>
        <w:rPr>
          <w:rFonts w:cs="Times New Roman" w:ascii="Arial" w:hAnsi="Arial"/>
          <w:b/>
          <w:bCs/>
          <w:spacing w:val="0"/>
          <w:sz w:val="24"/>
          <w:szCs w:val="24"/>
        </w:rPr>
        <w:t>CONJUNTO FÁTICO-NORMATIVO</w:t>
      </w:r>
    </w:p>
    <w:p>
      <w:pPr>
        <w:pStyle w:val="Normal"/>
        <w:spacing w:lineRule="auto" w:line="360" w:before="120" w:after="120"/>
        <w:ind w:left="0" w:right="0" w:firstLine="1183"/>
        <w:jc w:val="both"/>
        <w:rPr>
          <w:rFonts w:ascii="Arial" w:hAnsi="Arial" w:cs="Times New Roman"/>
          <w:b/>
          <w:b/>
          <w:bCs/>
          <w:spacing w:val="0"/>
          <w:sz w:val="24"/>
          <w:szCs w:val="24"/>
        </w:rPr>
      </w:pPr>
      <w:r>
        <w:rPr>
          <w:rFonts w:cs="Times New Roman" w:ascii="Arial" w:hAnsi="Arial"/>
          <w:b/>
          <w:bCs/>
          <w:spacing w:val="0"/>
          <w:sz w:val="24"/>
          <w:szCs w:val="24"/>
        </w:rPr>
      </w:r>
    </w:p>
    <w:p>
      <w:pPr>
        <w:pStyle w:val="Normal"/>
        <w:spacing w:lineRule="auto" w:line="360" w:before="120" w:after="120"/>
        <w:ind w:left="0" w:right="0" w:firstLine="1183"/>
        <w:jc w:val="both"/>
        <w:rPr/>
      </w:pPr>
      <w:r>
        <w:rPr>
          <w:rFonts w:cs="Times New Roman" w:ascii="Arial" w:hAnsi="Arial"/>
          <w:spacing w:val="0"/>
          <w:sz w:val="24"/>
          <w:szCs w:val="24"/>
        </w:rPr>
        <w:t>O Inquérito Civil em comento teve início a partir d</w:t>
      </w:r>
      <w:r>
        <w:rPr>
          <w:rFonts w:cs="Times New Roman" w:ascii="Arial" w:hAnsi="Arial"/>
          <w:spacing w:val="0"/>
          <w:sz w:val="24"/>
          <w:szCs w:val="24"/>
        </w:rPr>
        <w:t xml:space="preserve">o descumprimento reiterado pelo Governo do Tocantins quanto à regionalização dos serviços </w:t>
      </w:r>
      <w:r>
        <w:rPr>
          <w:rFonts w:cs="Times New Roman" w:ascii="Arial" w:hAnsi="Arial"/>
          <w:spacing w:val="0"/>
          <w:sz w:val="24"/>
          <w:szCs w:val="24"/>
        </w:rPr>
        <w:t>da proteção social de alta e média complexidade</w:t>
      </w:r>
      <w:r>
        <w:rPr>
          <w:rFonts w:cs="Times New Roman" w:ascii="Arial" w:hAnsi="Arial"/>
          <w:spacing w:val="0"/>
          <w:sz w:val="24"/>
          <w:szCs w:val="24"/>
        </w:rPr>
        <w:t xml:space="preserve">. </w:t>
      </w:r>
      <w:r>
        <w:rPr>
          <w:rFonts w:cs="Times New Roman" w:ascii="Arial" w:hAnsi="Arial"/>
          <w:spacing w:val="0"/>
          <w:sz w:val="24"/>
          <w:szCs w:val="24"/>
        </w:rPr>
        <w:t xml:space="preserve">A ausência de serviços de média e alta complexidade do sistema único da assistência social (SUAS), em múltiplos municípios do Tocantins, impede que </w:t>
      </w:r>
      <w:r>
        <w:rPr>
          <w:rFonts w:eastAsia="Times New Roman" w:cs="Times New Roman" w:ascii="Arial" w:hAnsi="Arial"/>
          <w:color w:val="auto"/>
          <w:spacing w:val="0"/>
          <w:sz w:val="24"/>
          <w:szCs w:val="24"/>
          <w:lang w:val="pt-BR" w:eastAsia="zxx" w:bidi="ar-SA"/>
        </w:rPr>
        <w:t>crianças e adolescentes em situação de risco recebam atendimentos psicossociais.</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Por se tratar de um </w:t>
      </w:r>
      <w:r>
        <w:rPr>
          <w:rFonts w:cs="Times New Roman" w:ascii="Arial" w:hAnsi="Arial"/>
          <w:spacing w:val="0"/>
          <w:sz w:val="24"/>
          <w:szCs w:val="24"/>
        </w:rPr>
        <w:t xml:space="preserve">problema que vem se arrastando ao longo dos anos, </w:t>
      </w:r>
      <w:r>
        <w:rPr>
          <w:rFonts w:cs="Times New Roman" w:ascii="Arial" w:hAnsi="Arial"/>
          <w:spacing w:val="0"/>
          <w:sz w:val="24"/>
          <w:szCs w:val="24"/>
        </w:rPr>
        <w:t>far</w:t>
      </w:r>
      <w:r>
        <w:rPr>
          <w:rFonts w:cs="Times New Roman" w:ascii="Arial" w:hAnsi="Arial"/>
          <w:spacing w:val="0"/>
          <w:sz w:val="24"/>
          <w:szCs w:val="24"/>
        </w:rPr>
        <w:t>emos</w:t>
      </w:r>
      <w:r>
        <w:rPr>
          <w:rFonts w:cs="Times New Roman" w:ascii="Arial" w:hAnsi="Arial"/>
          <w:spacing w:val="0"/>
          <w:sz w:val="24"/>
          <w:szCs w:val="24"/>
        </w:rPr>
        <w:t xml:space="preserve"> um </w:t>
      </w:r>
      <w:r>
        <w:rPr>
          <w:rFonts w:cs="Times New Roman" w:ascii="Arial" w:hAnsi="Arial"/>
          <w:spacing w:val="0"/>
          <w:sz w:val="24"/>
          <w:szCs w:val="24"/>
        </w:rPr>
        <w:t xml:space="preserve">breve </w:t>
      </w:r>
      <w:r>
        <w:rPr>
          <w:rFonts w:cs="Times New Roman" w:ascii="Arial" w:hAnsi="Arial"/>
          <w:spacing w:val="0"/>
          <w:sz w:val="24"/>
          <w:szCs w:val="24"/>
        </w:rPr>
        <w:t>resgate histórico</w:t>
      </w:r>
      <w:r>
        <w:rPr>
          <w:rFonts w:cs="Times New Roman" w:ascii="Arial" w:hAnsi="Arial"/>
          <w:spacing w:val="0"/>
          <w:sz w:val="24"/>
          <w:szCs w:val="24"/>
        </w:rPr>
        <w:t>.</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Pois bem.</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A Lei Orgânica da Assistência Social </w:t>
      </w:r>
      <w:r>
        <w:rPr>
          <w:rFonts w:cs="Times New Roman" w:ascii="Arial" w:hAnsi="Arial"/>
          <w:spacing w:val="0"/>
          <w:sz w:val="24"/>
          <w:szCs w:val="24"/>
        </w:rPr>
        <w:t>(Lei 8.742/93)</w:t>
      </w:r>
      <w:r>
        <w:rPr>
          <w:rFonts w:cs="Times New Roman" w:ascii="Arial" w:hAnsi="Arial"/>
          <w:spacing w:val="0"/>
          <w:sz w:val="24"/>
          <w:szCs w:val="24"/>
        </w:rPr>
        <w:t xml:space="preserve">, em seu art. 13, define as responsabilidades dos </w:t>
      </w:r>
      <w:r>
        <w:rPr>
          <w:rFonts w:cs="Times New Roman" w:ascii="Arial" w:hAnsi="Arial"/>
          <w:b/>
          <w:bCs/>
          <w:spacing w:val="0"/>
          <w:sz w:val="24"/>
          <w:szCs w:val="24"/>
        </w:rPr>
        <w:t>Estados</w:t>
      </w:r>
      <w:r>
        <w:rPr>
          <w:rFonts w:cs="Times New Roman" w:ascii="Arial" w:hAnsi="Arial"/>
          <w:spacing w:val="0"/>
          <w:sz w:val="24"/>
          <w:szCs w:val="24"/>
        </w:rPr>
        <w:t xml:space="preserve"> no tocante aos serviços socioassistenciais. Confira:</w:t>
      </w:r>
    </w:p>
    <w:p>
      <w:pPr>
        <w:pStyle w:val="Corpodotexto"/>
        <w:widowControl/>
        <w:suppressAutoHyphens w:val="true"/>
        <w:bidi w:val="0"/>
        <w:spacing w:lineRule="auto" w:line="240" w:before="120" w:after="120"/>
        <w:ind w:left="2268" w:right="0" w:hanging="0"/>
        <w:jc w:val="both"/>
        <w:rPr>
          <w:rFonts w:ascii="Arial" w:hAnsi="Arial" w:cs="Times New Roman"/>
          <w:b w:val="false"/>
          <w:b w:val="false"/>
          <w:bCs w:val="false"/>
          <w:spacing w:val="0"/>
          <w:sz w:val="20"/>
          <w:szCs w:val="20"/>
        </w:rPr>
      </w:pPr>
      <w:bookmarkStart w:id="0" w:name="art13"/>
      <w:bookmarkEnd w:id="0"/>
      <w:r>
        <w:rPr>
          <w:rFonts w:cs="Times New Roman" w:ascii="Arial" w:hAnsi="Arial"/>
          <w:b/>
          <w:bCs/>
          <w:spacing w:val="0"/>
          <w:sz w:val="20"/>
          <w:szCs w:val="20"/>
        </w:rPr>
        <w:t>Art. 13. Compete aos Estados</w:t>
      </w:r>
      <w:r>
        <w:rPr>
          <w:rFonts w:cs="Times New Roman" w:ascii="Arial" w:hAnsi="Arial"/>
          <w:b w:val="false"/>
          <w:bCs w:val="false"/>
          <w:spacing w:val="0"/>
          <w:sz w:val="20"/>
          <w:szCs w:val="20"/>
        </w:rPr>
        <w:t>:</w:t>
      </w:r>
    </w:p>
    <w:p>
      <w:pPr>
        <w:pStyle w:val="Corpodotexto"/>
        <w:widowControl/>
        <w:suppressAutoHyphens w:val="true"/>
        <w:bidi w:val="0"/>
        <w:spacing w:lineRule="auto" w:line="240" w:before="120" w:after="120"/>
        <w:ind w:left="2268" w:right="0" w:hanging="0"/>
        <w:jc w:val="both"/>
        <w:rPr>
          <w:rFonts w:ascii="Arial" w:hAnsi="Arial"/>
          <w:b w:val="false"/>
          <w:b w:val="false"/>
          <w:bCs w:val="false"/>
          <w:color w:val="000000"/>
          <w:spacing w:val="0"/>
          <w:sz w:val="20"/>
          <w:szCs w:val="20"/>
        </w:rPr>
      </w:pPr>
      <w:bookmarkStart w:id="1" w:name="art13i"/>
      <w:bookmarkEnd w:id="1"/>
      <w:r>
        <w:rPr>
          <w:rFonts w:ascii="Arial" w:hAnsi="Arial"/>
          <w:b w:val="false"/>
          <w:bCs w:val="false"/>
          <w:color w:val="000000"/>
          <w:spacing w:val="0"/>
          <w:sz w:val="20"/>
          <w:szCs w:val="20"/>
        </w:rPr>
        <w:t>I - destinar recursos financeiros aos Municípios, a título de participação no custeio do pagamento dos benefícios eventuais de que trata o art. 22, mediante critérios estabelecidos pelos Conselhos Estaduais de Assistência Social;</w:t>
      </w:r>
    </w:p>
    <w:p>
      <w:pPr>
        <w:pStyle w:val="Corpodotexto"/>
        <w:widowControl/>
        <w:suppressAutoHyphens w:val="true"/>
        <w:bidi w:val="0"/>
        <w:spacing w:lineRule="auto" w:line="240" w:before="120" w:after="120"/>
        <w:ind w:left="2268" w:right="0" w:hanging="0"/>
        <w:jc w:val="both"/>
        <w:rPr>
          <w:rFonts w:ascii="Arial" w:hAnsi="Arial"/>
          <w:b w:val="false"/>
          <w:b w:val="false"/>
          <w:bCs w:val="false"/>
          <w:color w:val="000000"/>
          <w:spacing w:val="0"/>
          <w:sz w:val="20"/>
          <w:szCs w:val="20"/>
        </w:rPr>
      </w:pPr>
      <w:bookmarkStart w:id="2" w:name="art13ii."/>
      <w:bookmarkEnd w:id="2"/>
      <w:r>
        <w:rPr>
          <w:rFonts w:ascii="Arial" w:hAnsi="Arial"/>
          <w:b w:val="false"/>
          <w:bCs w:val="false"/>
          <w:color w:val="000000"/>
          <w:spacing w:val="0"/>
          <w:sz w:val="20"/>
          <w:szCs w:val="20"/>
        </w:rPr>
        <w:t xml:space="preserve">II - </w:t>
      </w:r>
      <w:r>
        <w:rPr>
          <w:rFonts w:ascii="Arial" w:hAnsi="Arial"/>
          <w:b/>
          <w:bCs/>
          <w:color w:val="000000"/>
          <w:spacing w:val="0"/>
          <w:sz w:val="20"/>
          <w:szCs w:val="20"/>
        </w:rPr>
        <w:t>cofinanciar</w:t>
      </w:r>
      <w:r>
        <w:rPr>
          <w:rFonts w:ascii="Arial" w:hAnsi="Arial"/>
          <w:b w:val="false"/>
          <w:bCs w:val="false"/>
          <w:color w:val="000000"/>
          <w:spacing w:val="0"/>
          <w:sz w:val="20"/>
          <w:szCs w:val="20"/>
        </w:rPr>
        <w:t>, por meio de transferência automática, o aprimoramento da gestão, os serviços, os programas e os projetos de assistência social em âmbito regional ou local;</w:t>
      </w:r>
    </w:p>
    <w:p>
      <w:pPr>
        <w:pStyle w:val="Corpodotexto"/>
        <w:widowControl/>
        <w:suppressAutoHyphens w:val="true"/>
        <w:bidi w:val="0"/>
        <w:spacing w:lineRule="auto" w:line="240" w:before="120" w:after="120"/>
        <w:ind w:left="2268" w:right="0" w:hanging="0"/>
        <w:jc w:val="both"/>
        <w:rPr>
          <w:rFonts w:ascii="Arial" w:hAnsi="Arial"/>
          <w:b w:val="false"/>
          <w:b w:val="false"/>
          <w:bCs w:val="false"/>
          <w:spacing w:val="0"/>
          <w:sz w:val="20"/>
          <w:szCs w:val="20"/>
        </w:rPr>
      </w:pPr>
      <w:bookmarkStart w:id="3" w:name="art13iii"/>
      <w:bookmarkEnd w:id="3"/>
      <w:r>
        <w:rPr>
          <w:rFonts w:ascii="Arial" w:hAnsi="Arial"/>
          <w:b w:val="false"/>
          <w:bCs w:val="false"/>
          <w:spacing w:val="0"/>
          <w:sz w:val="20"/>
          <w:szCs w:val="20"/>
        </w:rPr>
        <w:t>III - atender, em conjunto com os Municípios, às ações assistenciais de caráter de emergência;</w:t>
      </w:r>
    </w:p>
    <w:p>
      <w:pPr>
        <w:pStyle w:val="Corpodotexto"/>
        <w:widowControl/>
        <w:suppressAutoHyphens w:val="true"/>
        <w:bidi w:val="0"/>
        <w:spacing w:lineRule="auto" w:line="240" w:before="120" w:after="120"/>
        <w:ind w:left="2268" w:right="0" w:hanging="0"/>
        <w:jc w:val="both"/>
        <w:rPr>
          <w:rFonts w:ascii="Arial" w:hAnsi="Arial"/>
          <w:b w:val="false"/>
          <w:b w:val="false"/>
          <w:bCs w:val="false"/>
          <w:spacing w:val="0"/>
          <w:sz w:val="20"/>
          <w:szCs w:val="20"/>
        </w:rPr>
      </w:pPr>
      <w:bookmarkStart w:id="4" w:name="art13iv"/>
      <w:bookmarkEnd w:id="4"/>
      <w:r>
        <w:rPr>
          <w:rFonts w:ascii="Arial" w:hAnsi="Arial"/>
          <w:b w:val="false"/>
          <w:bCs w:val="false"/>
          <w:spacing w:val="0"/>
          <w:sz w:val="20"/>
          <w:szCs w:val="20"/>
        </w:rPr>
        <w:t xml:space="preserve">IV - estimular e apoiar técnica e </w:t>
      </w:r>
      <w:r>
        <w:rPr>
          <w:rFonts w:ascii="Arial" w:hAnsi="Arial"/>
          <w:b/>
          <w:bCs/>
          <w:spacing w:val="0"/>
          <w:sz w:val="20"/>
          <w:szCs w:val="20"/>
        </w:rPr>
        <w:t>financeiramente</w:t>
      </w:r>
      <w:r>
        <w:rPr>
          <w:rFonts w:ascii="Arial" w:hAnsi="Arial"/>
          <w:b w:val="false"/>
          <w:bCs w:val="false"/>
          <w:spacing w:val="0"/>
          <w:sz w:val="20"/>
          <w:szCs w:val="20"/>
        </w:rPr>
        <w:t xml:space="preserve"> as associações e consórcios municipais na prestação de serviços de assistência social;</w:t>
      </w:r>
    </w:p>
    <w:p>
      <w:pPr>
        <w:pStyle w:val="Corpodotexto"/>
        <w:widowControl/>
        <w:suppressAutoHyphens w:val="true"/>
        <w:bidi w:val="0"/>
        <w:spacing w:lineRule="auto" w:line="240" w:before="120" w:after="120"/>
        <w:ind w:left="2268" w:right="0" w:hanging="0"/>
        <w:jc w:val="both"/>
        <w:rPr>
          <w:rFonts w:ascii="Arial" w:hAnsi="Arial"/>
          <w:b w:val="false"/>
          <w:b w:val="false"/>
          <w:bCs w:val="false"/>
          <w:spacing w:val="0"/>
          <w:sz w:val="20"/>
          <w:szCs w:val="20"/>
        </w:rPr>
      </w:pPr>
      <w:bookmarkStart w:id="5" w:name="art13v"/>
      <w:bookmarkEnd w:id="5"/>
      <w:r>
        <w:rPr>
          <w:rFonts w:ascii="Arial" w:hAnsi="Arial"/>
          <w:b w:val="false"/>
          <w:bCs w:val="false"/>
          <w:spacing w:val="0"/>
          <w:sz w:val="20"/>
          <w:szCs w:val="20"/>
        </w:rPr>
        <w:t xml:space="preserve">V - prestar os serviços assistenciais cujos custos ou ausência de demanda municipal justifiquem uma </w:t>
      </w:r>
      <w:r>
        <w:rPr>
          <w:rFonts w:ascii="Arial" w:hAnsi="Arial"/>
          <w:b/>
          <w:bCs/>
          <w:spacing w:val="0"/>
          <w:sz w:val="20"/>
          <w:szCs w:val="20"/>
        </w:rPr>
        <w:t>rede regional de serviços</w:t>
      </w:r>
      <w:r>
        <w:rPr>
          <w:rFonts w:ascii="Arial" w:hAnsi="Arial"/>
          <w:b w:val="false"/>
          <w:bCs w:val="false"/>
          <w:spacing w:val="0"/>
          <w:sz w:val="20"/>
          <w:szCs w:val="20"/>
        </w:rPr>
        <w:t>, desconcentrada, no âmbito do respectivo Estado.</w:t>
      </w:r>
    </w:p>
    <w:p>
      <w:pPr>
        <w:pStyle w:val="Corpodotexto"/>
        <w:widowControl/>
        <w:suppressAutoHyphens w:val="true"/>
        <w:bidi w:val="0"/>
        <w:spacing w:lineRule="auto" w:line="240" w:before="120" w:after="120"/>
        <w:ind w:left="2268" w:right="0" w:hanging="0"/>
        <w:jc w:val="both"/>
        <w:rPr>
          <w:rFonts w:ascii="Arial" w:hAnsi="Arial"/>
          <w:b w:val="false"/>
          <w:b w:val="false"/>
          <w:bCs w:val="false"/>
          <w:color w:val="000000"/>
          <w:spacing w:val="0"/>
          <w:sz w:val="20"/>
          <w:szCs w:val="20"/>
        </w:rPr>
      </w:pPr>
      <w:bookmarkStart w:id="6" w:name="art13vi"/>
      <w:bookmarkEnd w:id="6"/>
      <w:r>
        <w:rPr>
          <w:rFonts w:ascii="Arial" w:hAnsi="Arial"/>
          <w:b w:val="false"/>
          <w:bCs w:val="false"/>
          <w:color w:val="000000"/>
          <w:spacing w:val="0"/>
          <w:sz w:val="20"/>
          <w:szCs w:val="20"/>
        </w:rPr>
        <w:t>VI - realizar o monitoramento e a avaliação da política de assistência social e assessorar os Municípios para seu desenvolvimento.</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Temos, portanto, uma Lei Federal que define exatamente a responsabilidade dos Estados no tocante ao cofinanciamento de algumas políticas da área do direito da criança e do adolescente. </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Nesse viés, o Estado do Tocantins, desde 201</w:t>
      </w:r>
      <w:r>
        <w:rPr>
          <w:rFonts w:cs="Times New Roman" w:ascii="Arial" w:hAnsi="Arial"/>
          <w:spacing w:val="0"/>
          <w:sz w:val="24"/>
          <w:szCs w:val="24"/>
        </w:rPr>
        <w:t>3</w:t>
      </w:r>
      <w:r>
        <w:rPr>
          <w:rFonts w:cs="Times New Roman" w:ascii="Arial" w:hAnsi="Arial"/>
          <w:spacing w:val="0"/>
          <w:sz w:val="24"/>
          <w:szCs w:val="24"/>
        </w:rPr>
        <w:t>,</w:t>
      </w:r>
      <w:r>
        <w:rPr>
          <w:rFonts w:cs="Times New Roman" w:ascii="Arial" w:hAnsi="Arial"/>
          <w:spacing w:val="0"/>
          <w:sz w:val="24"/>
          <w:szCs w:val="24"/>
        </w:rPr>
        <w:t xml:space="preserve"> passou a planejar o cumprimento dessa normativa, </w:t>
      </w:r>
      <w:r>
        <w:rPr>
          <w:rFonts w:cs="Times New Roman" w:ascii="Arial" w:hAnsi="Arial"/>
          <w:spacing w:val="0"/>
          <w:sz w:val="24"/>
          <w:szCs w:val="24"/>
        </w:rPr>
        <w:t xml:space="preserve">quando o Conselho Estadual de Assistência Social-CEAS deliberou, por meio de uma Resolução (nº 157/2015) a regionalização de alguns serviços </w:t>
      </w:r>
      <w:r>
        <w:rPr>
          <w:rFonts w:cs="Times New Roman" w:ascii="Arial" w:hAnsi="Arial"/>
          <w:spacing w:val="0"/>
          <w:sz w:val="24"/>
          <w:szCs w:val="24"/>
        </w:rPr>
        <w:t>da proteção social de média e alta complexidade</w:t>
      </w:r>
      <w:r>
        <w:rPr>
          <w:rFonts w:cs="Times New Roman" w:ascii="Arial" w:hAnsi="Arial"/>
          <w:spacing w:val="0"/>
          <w:sz w:val="24"/>
          <w:szCs w:val="24"/>
        </w:rPr>
        <w:t>.</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Em razão do descumprimento do que foi pactuado, o CEAS representou ao MP por meio do of. 013/2020/CEAS-TO </w:t>
      </w:r>
      <w:r>
        <w:rPr>
          <w:rFonts w:cs="Times New Roman" w:ascii="Arial" w:hAnsi="Arial"/>
          <w:spacing w:val="0"/>
          <w:sz w:val="24"/>
          <w:szCs w:val="24"/>
        </w:rPr>
        <w:t>(o que foi definido via Res. 268/20)</w:t>
      </w:r>
      <w:r>
        <w:rPr>
          <w:rFonts w:cs="Times New Roman" w:ascii="Arial" w:hAnsi="Arial"/>
          <w:spacing w:val="0"/>
          <w:sz w:val="24"/>
          <w:szCs w:val="24"/>
        </w:rPr>
        <w:t>:</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60">
            <wp:simplePos x="0" y="0"/>
            <wp:positionH relativeFrom="column">
              <wp:align>center</wp:align>
            </wp:positionH>
            <wp:positionV relativeFrom="paragraph">
              <wp:posOffset>635</wp:posOffset>
            </wp:positionV>
            <wp:extent cx="5153025" cy="3767455"/>
            <wp:effectExtent l="0" t="0" r="0" b="0"/>
            <wp:wrapSquare wrapText="largest"/>
            <wp:docPr id="1" name="Figura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a1" descr=""/>
                    <pic:cNvPicPr>
                      <a:picLocks noChangeAspect="1" noChangeArrowheads="1"/>
                    </pic:cNvPicPr>
                  </pic:nvPicPr>
                  <pic:blipFill>
                    <a:blip r:embed="rId2"/>
                    <a:stretch>
                      <a:fillRect/>
                    </a:stretch>
                  </pic:blipFill>
                  <pic:spPr bwMode="auto">
                    <a:xfrm>
                      <a:off x="0" y="0"/>
                      <a:ext cx="5153025" cy="3767455"/>
                    </a:xfrm>
                    <a:prstGeom prst="rect">
                      <a:avLst/>
                    </a:prstGeom>
                  </pic:spPr>
                </pic:pic>
              </a:graphicData>
            </a:graphic>
          </wp:anchor>
        </w:drawing>
        <w:drawing>
          <wp:anchor behindDoc="0" distT="0" distB="0" distL="0" distR="0" simplePos="0" locked="0" layoutInCell="1" allowOverlap="1" relativeHeight="61">
            <wp:simplePos x="0" y="0"/>
            <wp:positionH relativeFrom="column">
              <wp:posOffset>379095</wp:posOffset>
            </wp:positionH>
            <wp:positionV relativeFrom="paragraph">
              <wp:posOffset>4098925</wp:posOffset>
            </wp:positionV>
            <wp:extent cx="4962525" cy="895350"/>
            <wp:effectExtent l="0" t="0" r="0" b="0"/>
            <wp:wrapSquare wrapText="largest"/>
            <wp:docPr id="2" name="Figura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a2" descr=""/>
                    <pic:cNvPicPr>
                      <a:picLocks noChangeAspect="1" noChangeArrowheads="1"/>
                    </pic:cNvPicPr>
                  </pic:nvPicPr>
                  <pic:blipFill>
                    <a:blip r:embed="rId3"/>
                    <a:stretch>
                      <a:fillRect/>
                    </a:stretch>
                  </pic:blipFill>
                  <pic:spPr bwMode="auto">
                    <a:xfrm>
                      <a:off x="0" y="0"/>
                      <a:ext cx="4962525" cy="89535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62">
            <wp:simplePos x="0" y="0"/>
            <wp:positionH relativeFrom="column">
              <wp:align>center</wp:align>
            </wp:positionH>
            <wp:positionV relativeFrom="paragraph">
              <wp:posOffset>635</wp:posOffset>
            </wp:positionV>
            <wp:extent cx="5181600" cy="2103120"/>
            <wp:effectExtent l="0" t="0" r="0" b="0"/>
            <wp:wrapSquare wrapText="largest"/>
            <wp:docPr id="3" name="Figura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a3" descr=""/>
                    <pic:cNvPicPr>
                      <a:picLocks noChangeAspect="1" noChangeArrowheads="1"/>
                    </pic:cNvPicPr>
                  </pic:nvPicPr>
                  <pic:blipFill>
                    <a:blip r:embed="rId4"/>
                    <a:stretch>
                      <a:fillRect/>
                    </a:stretch>
                  </pic:blipFill>
                  <pic:spPr bwMode="auto">
                    <a:xfrm>
                      <a:off x="0" y="0"/>
                      <a:ext cx="5181600" cy="210312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Vale a pena informar que a </w:t>
      </w:r>
      <w:r>
        <w:rPr>
          <w:rFonts w:cs="Times New Roman" w:ascii="Arial" w:hAnsi="Arial"/>
          <w:spacing w:val="0"/>
          <w:sz w:val="24"/>
          <w:szCs w:val="24"/>
        </w:rPr>
        <w:t xml:space="preserve">fiscalização </w:t>
      </w:r>
      <w:r>
        <w:rPr>
          <w:rFonts w:cs="Times New Roman" w:ascii="Arial" w:hAnsi="Arial"/>
          <w:spacing w:val="0"/>
          <w:sz w:val="24"/>
          <w:szCs w:val="24"/>
        </w:rPr>
        <w:t>sobre esse processo de regionalização se inici</w:t>
      </w:r>
      <w:r>
        <w:rPr>
          <w:rFonts w:cs="Times New Roman" w:ascii="Arial" w:hAnsi="Arial"/>
          <w:spacing w:val="0"/>
          <w:sz w:val="24"/>
          <w:szCs w:val="24"/>
        </w:rPr>
        <w:t>ou</w:t>
      </w:r>
      <w:r>
        <w:rPr>
          <w:rFonts w:cs="Times New Roman" w:ascii="Arial" w:hAnsi="Arial"/>
          <w:spacing w:val="0"/>
          <w:sz w:val="24"/>
          <w:szCs w:val="24"/>
        </w:rPr>
        <w:t xml:space="preserve"> no </w:t>
      </w:r>
      <w:r>
        <w:rPr>
          <w:rFonts w:cs="Times New Roman" w:ascii="Arial" w:hAnsi="Arial"/>
          <w:spacing w:val="0"/>
          <w:sz w:val="24"/>
          <w:szCs w:val="24"/>
        </w:rPr>
        <w:t xml:space="preserve">Centro de Apoio Operacional das Promotorias da Infância e Juventude - </w:t>
      </w:r>
      <w:r>
        <w:rPr>
          <w:rFonts w:cs="Times New Roman" w:ascii="Arial" w:hAnsi="Arial"/>
          <w:spacing w:val="0"/>
          <w:sz w:val="24"/>
          <w:szCs w:val="24"/>
        </w:rPr>
        <w:t>Caopije, mas, diante do descumprimento reiterado do Governo do Estado, o caso foi remetido para a 21ª Promotoria de Justiça em 24 de abril de 2020 (vide fl. 19).</w:t>
      </w:r>
    </w:p>
    <w:p>
      <w:pPr>
        <w:pStyle w:val="Normal"/>
        <w:spacing w:lineRule="auto" w:line="360" w:before="120" w:after="120"/>
        <w:ind w:left="0" w:right="0" w:firstLine="1183"/>
        <w:jc w:val="both"/>
        <w:rPr/>
      </w:pPr>
      <w:r>
        <w:rPr>
          <w:rFonts w:cs="Times New Roman" w:ascii="Arial" w:hAnsi="Arial"/>
          <w:spacing w:val="0"/>
          <w:sz w:val="24"/>
          <w:szCs w:val="24"/>
        </w:rPr>
        <w:t xml:space="preserve">A Resolução CEAS/TO nº 157/2015 foi a mola propulsora desse processo de regionalização de alguns serviços da proteção social de média e alta complexidade. Existe toda uma lógica por detrás desse processo, pois cabe ao </w:t>
      </w:r>
      <w:r>
        <w:rPr>
          <w:rFonts w:cs="Times New Roman" w:ascii="Arial" w:hAnsi="Arial"/>
          <w:b/>
          <w:bCs/>
          <w:spacing w:val="0"/>
          <w:sz w:val="24"/>
          <w:szCs w:val="24"/>
          <w:u w:val="single"/>
        </w:rPr>
        <w:t>Estado prestar os serviços assistenciais cujos custos ou ausência de demanda municipal justifiquem uma rede regional de serviços</w:t>
      </w:r>
      <w:r>
        <w:rPr>
          <w:rFonts w:cs="Times New Roman" w:ascii="Arial" w:hAnsi="Arial"/>
          <w:b w:val="false"/>
          <w:bCs w:val="false"/>
          <w:spacing w:val="0"/>
          <w:sz w:val="24"/>
          <w:szCs w:val="24"/>
        </w:rPr>
        <w:t xml:space="preserve">. </w:t>
      </w:r>
      <w:r>
        <w:rPr>
          <w:rFonts w:eastAsia="Times New Roman" w:cs="Times New Roman" w:ascii="Arial" w:hAnsi="Arial"/>
          <w:b w:val="false"/>
          <w:bCs w:val="false"/>
          <w:color w:val="auto"/>
          <w:spacing w:val="0"/>
          <w:sz w:val="24"/>
          <w:szCs w:val="24"/>
          <w:lang w:val="pt-BR" w:eastAsia="zxx" w:bidi="ar-SA"/>
        </w:rPr>
        <w:t xml:space="preserve">Sabemos que alguns municípios do Tocantins são de </w:t>
      </w:r>
      <w:r>
        <w:rPr>
          <w:rFonts w:eastAsia="Times New Roman" w:cs="Times New Roman" w:ascii="Arial" w:hAnsi="Arial"/>
          <w:b w:val="false"/>
          <w:bCs w:val="false"/>
          <w:i/>
          <w:iCs/>
          <w:color w:val="auto"/>
          <w:spacing w:val="0"/>
          <w:sz w:val="24"/>
          <w:szCs w:val="24"/>
          <w:lang w:val="pt-BR" w:eastAsia="zxx" w:bidi="ar-SA"/>
        </w:rPr>
        <w:t xml:space="preserve">pequeno porte I </w:t>
      </w:r>
      <w:r>
        <w:rPr>
          <w:rFonts w:eastAsia="Times New Roman" w:cs="Times New Roman" w:ascii="Arial" w:hAnsi="Arial"/>
          <w:b w:val="false"/>
          <w:bCs w:val="false"/>
          <w:color w:val="auto"/>
          <w:spacing w:val="0"/>
          <w:sz w:val="24"/>
          <w:szCs w:val="24"/>
          <w:lang w:val="pt-BR" w:eastAsia="zxx" w:bidi="ar-SA"/>
        </w:rPr>
        <w:t>e não conseguiriam pagar pelos custos de serviços da alta ou da média complexidade.</w:t>
      </w:r>
    </w:p>
    <w:p>
      <w:pPr>
        <w:pStyle w:val="Normal"/>
        <w:spacing w:lineRule="auto" w:line="360" w:before="120" w:after="120"/>
        <w:ind w:left="0" w:right="0" w:firstLine="1183"/>
        <w:jc w:val="both"/>
        <w:rPr>
          <w:rFonts w:ascii="Arial" w:hAnsi="Arial" w:eastAsia="Times New Roman" w:cs="Times New Roman"/>
          <w:b w:val="false"/>
          <w:b w:val="false"/>
          <w:bCs w:val="false"/>
          <w:color w:val="auto"/>
          <w:spacing w:val="0"/>
          <w:sz w:val="24"/>
          <w:szCs w:val="24"/>
          <w:lang w:val="pt-BR" w:eastAsia="zxx" w:bidi="ar-SA"/>
        </w:rPr>
      </w:pPr>
      <w:r>
        <w:rPr>
          <w:rFonts w:eastAsia="Times New Roman" w:cs="Times New Roman" w:ascii="Arial" w:hAnsi="Arial"/>
          <w:b w:val="false"/>
          <w:bCs w:val="false"/>
          <w:color w:val="auto"/>
          <w:spacing w:val="0"/>
          <w:sz w:val="24"/>
          <w:szCs w:val="24"/>
          <w:lang w:val="pt-BR" w:eastAsia="zxx" w:bidi="ar-SA"/>
        </w:rPr>
        <w:t>A lógica do Sistema Único da Assistência Social-SUAS segue de perto a complexidade do SUS, de modo que não se concebe a existência de uma UTI num município de 3 ou 4 mil habitantes. No SUAS segue-se o mesmo raciocínio.</w:t>
      </w:r>
    </w:p>
    <w:p>
      <w:pPr>
        <w:pStyle w:val="Normal"/>
        <w:spacing w:lineRule="auto" w:line="360" w:before="120" w:after="120"/>
        <w:ind w:left="0" w:right="0" w:firstLine="1183"/>
        <w:jc w:val="both"/>
        <w:rPr>
          <w:rFonts w:ascii="Arial" w:hAnsi="Arial" w:eastAsia="Times New Roman" w:cs="Times New Roman"/>
          <w:b w:val="false"/>
          <w:b w:val="false"/>
          <w:bCs w:val="false"/>
          <w:color w:val="auto"/>
          <w:spacing w:val="0"/>
          <w:sz w:val="24"/>
          <w:szCs w:val="24"/>
          <w:lang w:val="pt-BR" w:eastAsia="zxx" w:bidi="ar-SA"/>
        </w:rPr>
      </w:pPr>
      <w:r>
        <w:rPr>
          <w:rFonts w:eastAsia="Times New Roman" w:cs="Times New Roman" w:ascii="Arial" w:hAnsi="Arial"/>
          <w:b w:val="false"/>
          <w:bCs w:val="false"/>
          <w:color w:val="auto"/>
          <w:spacing w:val="0"/>
          <w:sz w:val="24"/>
          <w:szCs w:val="24"/>
          <w:lang w:val="pt-BR" w:eastAsia="zxx" w:bidi="ar-SA"/>
        </w:rPr>
        <w:t xml:space="preserve">Nesse condão, a Resolução CEAS/TO nº 157/2015 </w:t>
      </w:r>
      <w:r>
        <w:rPr>
          <w:rFonts w:eastAsia="Times New Roman" w:cs="Times New Roman" w:ascii="Arial" w:hAnsi="Arial"/>
          <w:b w:val="false"/>
          <w:bCs w:val="false"/>
          <w:color w:val="auto"/>
          <w:spacing w:val="0"/>
          <w:sz w:val="24"/>
          <w:szCs w:val="24"/>
          <w:lang w:val="pt-BR" w:eastAsia="zxx" w:bidi="ar-SA"/>
        </w:rPr>
        <w:t xml:space="preserve">(em anexo) </w:t>
      </w:r>
      <w:r>
        <w:rPr>
          <w:rFonts w:eastAsia="Times New Roman" w:cs="Times New Roman" w:ascii="Arial" w:hAnsi="Arial"/>
          <w:b w:val="false"/>
          <w:bCs w:val="false"/>
          <w:color w:val="auto"/>
          <w:spacing w:val="0"/>
          <w:sz w:val="24"/>
          <w:szCs w:val="24"/>
          <w:lang w:val="pt-BR" w:eastAsia="zxx" w:bidi="ar-SA"/>
        </w:rPr>
        <w:t>definiu:</w:t>
      </w:r>
    </w:p>
    <w:p>
      <w:pPr>
        <w:pStyle w:val="Normal"/>
        <w:spacing w:lineRule="auto" w:line="360" w:before="120" w:after="120"/>
        <w:ind w:left="0" w:right="0" w:firstLine="1183"/>
        <w:jc w:val="both"/>
        <w:rPr>
          <w:rFonts w:ascii="Arial" w:hAnsi="Arial" w:eastAsia="Times New Roman" w:cs="Times New Roman"/>
          <w:b w:val="false"/>
          <w:b w:val="false"/>
          <w:bCs w:val="false"/>
          <w:color w:val="auto"/>
          <w:spacing w:val="0"/>
          <w:sz w:val="24"/>
          <w:szCs w:val="24"/>
          <w:lang w:val="pt-BR" w:eastAsia="zxx" w:bidi="ar-SA"/>
        </w:rPr>
      </w:pPr>
      <w:r>
        <w:rPr>
          <w:rFonts w:eastAsia="Times New Roman" w:cs="Times New Roman" w:ascii="Arial" w:hAnsi="Arial"/>
          <w:b w:val="false"/>
          <w:bCs w:val="false"/>
          <w:color w:val="auto"/>
          <w:spacing w:val="0"/>
          <w:sz w:val="24"/>
          <w:szCs w:val="24"/>
          <w:lang w:val="pt-BR" w:eastAsia="zxx" w:bidi="ar-SA"/>
        </w:rPr>
        <w:drawing>
          <wp:anchor behindDoc="0" distT="0" distB="0" distL="0" distR="0" simplePos="0" locked="0" layoutInCell="1" allowOverlap="1" relativeHeight="63">
            <wp:simplePos x="0" y="0"/>
            <wp:positionH relativeFrom="column">
              <wp:posOffset>693420</wp:posOffset>
            </wp:positionH>
            <wp:positionV relativeFrom="paragraph">
              <wp:posOffset>-95250</wp:posOffset>
            </wp:positionV>
            <wp:extent cx="3848735" cy="4184650"/>
            <wp:effectExtent l="0" t="0" r="0" b="0"/>
            <wp:wrapSquare wrapText="largest"/>
            <wp:docPr id="4" name="Figura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a4" descr=""/>
                    <pic:cNvPicPr>
                      <a:picLocks noChangeAspect="1" noChangeArrowheads="1"/>
                    </pic:cNvPicPr>
                  </pic:nvPicPr>
                  <pic:blipFill>
                    <a:blip r:embed="rId5"/>
                    <a:stretch>
                      <a:fillRect/>
                    </a:stretch>
                  </pic:blipFill>
                  <pic:spPr bwMode="auto">
                    <a:xfrm>
                      <a:off x="0" y="0"/>
                      <a:ext cx="3848735" cy="4184650"/>
                    </a:xfrm>
                    <a:prstGeom prst="rect">
                      <a:avLst/>
                    </a:prstGeom>
                  </pic:spPr>
                </pic:pic>
              </a:graphicData>
            </a:graphic>
          </wp:anchor>
        </w:drawing>
      </w:r>
    </w:p>
    <w:p>
      <w:pPr>
        <w:pStyle w:val="Normal"/>
        <w:spacing w:lineRule="auto" w:line="360" w:before="120" w:after="120"/>
        <w:ind w:left="0" w:right="0" w:firstLine="1183"/>
        <w:jc w:val="both"/>
        <w:rPr>
          <w:rFonts w:ascii="Arial" w:hAnsi="Arial" w:eastAsia="Times New Roman" w:cs="Times New Roman"/>
          <w:b w:val="false"/>
          <w:b w:val="false"/>
          <w:bCs w:val="false"/>
          <w:color w:val="auto"/>
          <w:spacing w:val="0"/>
          <w:sz w:val="24"/>
          <w:szCs w:val="24"/>
          <w:lang w:val="pt-BR" w:eastAsia="zxx" w:bidi="ar-SA"/>
        </w:rPr>
      </w:pPr>
      <w:r>
        <w:rPr>
          <w:rFonts w:eastAsia="Times New Roman" w:cs="Times New Roman" w:ascii="Arial" w:hAnsi="Arial"/>
          <w:b w:val="false"/>
          <w:bCs w:val="false"/>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b w:val="false"/>
          <w:b w:val="false"/>
          <w:bCs w:val="false"/>
          <w:color w:val="auto"/>
          <w:spacing w:val="0"/>
          <w:sz w:val="24"/>
          <w:szCs w:val="24"/>
          <w:lang w:val="pt-BR" w:eastAsia="zxx" w:bidi="ar-SA"/>
        </w:rPr>
      </w:pPr>
      <w:r>
        <w:rPr>
          <w:rFonts w:eastAsia="Times New Roman" w:cs="Times New Roman" w:ascii="Arial" w:hAnsi="Arial"/>
          <w:b w:val="false"/>
          <w:bCs w:val="false"/>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b w:val="false"/>
          <w:b w:val="false"/>
          <w:bCs w:val="false"/>
          <w:color w:val="auto"/>
          <w:spacing w:val="0"/>
          <w:sz w:val="24"/>
          <w:szCs w:val="24"/>
          <w:lang w:val="pt-BR" w:eastAsia="zxx" w:bidi="ar-SA"/>
        </w:rPr>
      </w:pPr>
      <w:r>
        <w:rPr>
          <w:rFonts w:eastAsia="Times New Roman" w:cs="Times New Roman" w:ascii="Arial" w:hAnsi="Arial"/>
          <w:b w:val="false"/>
          <w:bCs w:val="false"/>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b w:val="false"/>
          <w:b w:val="false"/>
          <w:bCs w:val="false"/>
          <w:color w:val="auto"/>
          <w:spacing w:val="0"/>
          <w:sz w:val="24"/>
          <w:szCs w:val="24"/>
          <w:lang w:val="pt-BR" w:eastAsia="zxx" w:bidi="ar-SA"/>
        </w:rPr>
      </w:pPr>
      <w:r>
        <w:rPr>
          <w:rFonts w:eastAsia="Times New Roman" w:cs="Times New Roman" w:ascii="Arial" w:hAnsi="Arial"/>
          <w:b w:val="false"/>
          <w:bCs w:val="false"/>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b w:val="false"/>
          <w:b w:val="false"/>
          <w:bCs w:val="false"/>
          <w:color w:val="auto"/>
          <w:spacing w:val="0"/>
          <w:sz w:val="24"/>
          <w:szCs w:val="24"/>
          <w:lang w:val="pt-BR" w:eastAsia="zxx" w:bidi="ar-SA"/>
        </w:rPr>
      </w:pPr>
      <w:r>
        <w:rPr>
          <w:rFonts w:eastAsia="Times New Roman" w:cs="Times New Roman" w:ascii="Arial" w:hAnsi="Arial"/>
          <w:b w:val="false"/>
          <w:bCs w:val="false"/>
          <w:color w:val="auto"/>
          <w:spacing w:val="0"/>
          <w:sz w:val="24"/>
          <w:szCs w:val="24"/>
          <w:lang w:val="pt-BR" w:eastAsia="zxx" w:bidi="ar-SA"/>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64">
            <wp:simplePos x="0" y="0"/>
            <wp:positionH relativeFrom="column">
              <wp:posOffset>897255</wp:posOffset>
            </wp:positionH>
            <wp:positionV relativeFrom="paragraph">
              <wp:posOffset>121920</wp:posOffset>
            </wp:positionV>
            <wp:extent cx="3552190" cy="4420235"/>
            <wp:effectExtent l="0" t="0" r="0" b="0"/>
            <wp:wrapSquare wrapText="largest"/>
            <wp:docPr id="5" name="Figura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a5" descr=""/>
                    <pic:cNvPicPr>
                      <a:picLocks noChangeAspect="1" noChangeArrowheads="1"/>
                    </pic:cNvPicPr>
                  </pic:nvPicPr>
                  <pic:blipFill>
                    <a:blip r:embed="rId6"/>
                    <a:stretch>
                      <a:fillRect/>
                    </a:stretch>
                  </pic:blipFill>
                  <pic:spPr bwMode="auto">
                    <a:xfrm>
                      <a:off x="0" y="0"/>
                      <a:ext cx="3552190" cy="442023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Em resumo, a </w:t>
      </w:r>
      <w:r>
        <w:rPr>
          <w:rFonts w:cs="Times New Roman" w:ascii="Arial" w:hAnsi="Arial"/>
          <w:spacing w:val="0"/>
          <w:sz w:val="24"/>
          <w:szCs w:val="24"/>
        </w:rPr>
        <w:t xml:space="preserve">Resolução CEAS/TO nº 157/2015 </w:t>
      </w:r>
      <w:r>
        <w:rPr>
          <w:rFonts w:cs="Times New Roman" w:ascii="Arial" w:hAnsi="Arial"/>
          <w:spacing w:val="0"/>
          <w:sz w:val="24"/>
          <w:szCs w:val="24"/>
        </w:rPr>
        <w:t xml:space="preserve">definiu a regionalização de dois serviços: o PAEFI </w:t>
      </w:r>
      <w:r>
        <w:rPr>
          <w:rFonts w:cs="Times New Roman" w:ascii="Arial" w:hAnsi="Arial"/>
          <w:spacing w:val="0"/>
          <w:sz w:val="24"/>
          <w:szCs w:val="24"/>
        </w:rPr>
        <w:t xml:space="preserve">(em 6 CREAS regionais) </w:t>
      </w:r>
      <w:r>
        <w:rPr>
          <w:rFonts w:cs="Times New Roman" w:ascii="Arial" w:hAnsi="Arial"/>
          <w:spacing w:val="0"/>
          <w:sz w:val="24"/>
          <w:szCs w:val="24"/>
        </w:rPr>
        <w:t xml:space="preserve">e </w:t>
      </w:r>
      <w:r>
        <w:rPr>
          <w:rFonts w:cs="Times New Roman" w:ascii="Arial" w:hAnsi="Arial"/>
          <w:spacing w:val="0"/>
          <w:sz w:val="24"/>
          <w:szCs w:val="24"/>
        </w:rPr>
        <w:t>o serviço de acolhimento para crianças e adolescentes (80 vagas, divididas em 8 municípios).</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65">
            <wp:simplePos x="0" y="0"/>
            <wp:positionH relativeFrom="column">
              <wp:posOffset>1021080</wp:posOffset>
            </wp:positionH>
            <wp:positionV relativeFrom="paragraph">
              <wp:posOffset>681355</wp:posOffset>
            </wp:positionV>
            <wp:extent cx="3609975" cy="1838325"/>
            <wp:effectExtent l="0" t="0" r="0" b="0"/>
            <wp:wrapSquare wrapText="largest"/>
            <wp:docPr id="6" name="Figura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a6" descr=""/>
                    <pic:cNvPicPr>
                      <a:picLocks noChangeAspect="1" noChangeArrowheads="1"/>
                    </pic:cNvPicPr>
                  </pic:nvPicPr>
                  <pic:blipFill>
                    <a:blip r:embed="rId7"/>
                    <a:stretch>
                      <a:fillRect/>
                    </a:stretch>
                  </pic:blipFill>
                  <pic:spPr bwMode="auto">
                    <a:xfrm>
                      <a:off x="0" y="0"/>
                      <a:ext cx="3609975" cy="1838325"/>
                    </a:xfrm>
                    <a:prstGeom prst="rect">
                      <a:avLst/>
                    </a:prstGeom>
                  </pic:spPr>
                </pic:pic>
              </a:graphicData>
            </a:graphic>
          </wp:anchor>
        </w:drawing>
      </w:r>
      <w:r>
        <w:rPr>
          <w:rFonts w:cs="Times New Roman" w:ascii="Arial" w:hAnsi="Arial"/>
          <w:spacing w:val="0"/>
          <w:sz w:val="24"/>
          <w:szCs w:val="24"/>
        </w:rPr>
        <w:t>Toda essa tratativa feita pelo Conselho Estadual de Assistência foi referendada pela Comissão Intergestores Bipartite-CIB, por meio da Resolução nº 04/2015:</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66">
            <wp:simplePos x="0" y="0"/>
            <wp:positionH relativeFrom="column">
              <wp:posOffset>901700</wp:posOffset>
            </wp:positionH>
            <wp:positionV relativeFrom="paragraph">
              <wp:posOffset>-50165</wp:posOffset>
            </wp:positionV>
            <wp:extent cx="3657600" cy="3362325"/>
            <wp:effectExtent l="0" t="0" r="0" b="0"/>
            <wp:wrapSquare wrapText="largest"/>
            <wp:docPr id="7" name="Figura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a7" descr=""/>
                    <pic:cNvPicPr>
                      <a:picLocks noChangeAspect="1" noChangeArrowheads="1"/>
                    </pic:cNvPicPr>
                  </pic:nvPicPr>
                  <pic:blipFill>
                    <a:blip r:embed="rId8"/>
                    <a:stretch>
                      <a:fillRect/>
                    </a:stretch>
                  </pic:blipFill>
                  <pic:spPr bwMode="auto">
                    <a:xfrm>
                      <a:off x="0" y="0"/>
                      <a:ext cx="3657600" cy="336232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67">
            <wp:simplePos x="0" y="0"/>
            <wp:positionH relativeFrom="column">
              <wp:posOffset>868680</wp:posOffset>
            </wp:positionH>
            <wp:positionV relativeFrom="paragraph">
              <wp:posOffset>86360</wp:posOffset>
            </wp:positionV>
            <wp:extent cx="3724275" cy="2009775"/>
            <wp:effectExtent l="0" t="0" r="0" b="0"/>
            <wp:wrapSquare wrapText="largest"/>
            <wp:docPr id="8" name="Figura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a8" descr=""/>
                    <pic:cNvPicPr>
                      <a:picLocks noChangeAspect="1" noChangeArrowheads="1"/>
                    </pic:cNvPicPr>
                  </pic:nvPicPr>
                  <pic:blipFill>
                    <a:blip r:embed="rId9"/>
                    <a:stretch>
                      <a:fillRect/>
                    </a:stretch>
                  </pic:blipFill>
                  <pic:spPr bwMode="auto">
                    <a:xfrm>
                      <a:off x="0" y="0"/>
                      <a:ext cx="3724275" cy="200977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68">
            <wp:simplePos x="0" y="0"/>
            <wp:positionH relativeFrom="column">
              <wp:posOffset>845820</wp:posOffset>
            </wp:positionH>
            <wp:positionV relativeFrom="paragraph">
              <wp:posOffset>11430</wp:posOffset>
            </wp:positionV>
            <wp:extent cx="3648075" cy="2337435"/>
            <wp:effectExtent l="0" t="0" r="0" b="0"/>
            <wp:wrapSquare wrapText="largest"/>
            <wp:docPr id="9" name="Figura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9" descr=""/>
                    <pic:cNvPicPr>
                      <a:picLocks noChangeAspect="1" noChangeArrowheads="1"/>
                    </pic:cNvPicPr>
                  </pic:nvPicPr>
                  <pic:blipFill>
                    <a:blip r:embed="rId10"/>
                    <a:stretch>
                      <a:fillRect/>
                    </a:stretch>
                  </pic:blipFill>
                  <pic:spPr bwMode="auto">
                    <a:xfrm>
                      <a:off x="0" y="0"/>
                      <a:ext cx="3648075" cy="233743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69">
            <wp:simplePos x="0" y="0"/>
            <wp:positionH relativeFrom="column">
              <wp:posOffset>863600</wp:posOffset>
            </wp:positionH>
            <wp:positionV relativeFrom="paragraph">
              <wp:posOffset>-42545</wp:posOffset>
            </wp:positionV>
            <wp:extent cx="3620135" cy="6067425"/>
            <wp:effectExtent l="0" t="0" r="0" b="0"/>
            <wp:wrapSquare wrapText="largest"/>
            <wp:docPr id="10" name="Figura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a10" descr=""/>
                    <pic:cNvPicPr>
                      <a:picLocks noChangeAspect="1" noChangeArrowheads="1"/>
                    </pic:cNvPicPr>
                  </pic:nvPicPr>
                  <pic:blipFill>
                    <a:blip r:embed="rId11"/>
                    <a:stretch>
                      <a:fillRect/>
                    </a:stretch>
                  </pic:blipFill>
                  <pic:spPr bwMode="auto">
                    <a:xfrm>
                      <a:off x="0" y="0"/>
                      <a:ext cx="3620135" cy="606742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Toda essa construção </w:t>
      </w:r>
      <w:r>
        <w:rPr>
          <w:rFonts w:cs="Times New Roman" w:ascii="Arial" w:hAnsi="Arial"/>
          <w:spacing w:val="0"/>
          <w:sz w:val="24"/>
          <w:szCs w:val="24"/>
        </w:rPr>
        <w:t>e a troca de ofícios entre o C</w:t>
      </w:r>
      <w:r>
        <w:rPr>
          <w:rFonts w:cs="Times New Roman" w:ascii="Arial" w:hAnsi="Arial"/>
          <w:spacing w:val="0"/>
          <w:sz w:val="24"/>
          <w:szCs w:val="24"/>
        </w:rPr>
        <w:t>entr</w:t>
      </w:r>
      <w:r>
        <w:rPr>
          <w:rFonts w:cs="Times New Roman" w:ascii="Arial" w:hAnsi="Arial"/>
          <w:spacing w:val="0"/>
          <w:sz w:val="24"/>
          <w:szCs w:val="24"/>
        </w:rPr>
        <w:t>o</w:t>
      </w:r>
      <w:r>
        <w:rPr>
          <w:rFonts w:cs="Times New Roman" w:ascii="Arial" w:hAnsi="Arial"/>
          <w:spacing w:val="0"/>
          <w:sz w:val="24"/>
          <w:szCs w:val="24"/>
        </w:rPr>
        <w:t xml:space="preserve"> de Apoio </w:t>
      </w:r>
      <w:r>
        <w:rPr>
          <w:rFonts w:cs="Times New Roman" w:ascii="Arial" w:hAnsi="Arial"/>
          <w:spacing w:val="0"/>
          <w:sz w:val="24"/>
          <w:szCs w:val="24"/>
        </w:rPr>
        <w:t xml:space="preserve">e a Setas (durante alguns anos) </w:t>
      </w:r>
      <w:r>
        <w:rPr>
          <w:rFonts w:cs="Times New Roman" w:ascii="Arial" w:hAnsi="Arial"/>
          <w:spacing w:val="0"/>
          <w:sz w:val="24"/>
          <w:szCs w:val="24"/>
        </w:rPr>
        <w:t>foi bem resumida pelo parecer técnico do Caopije, elaborado em março de 2021 (anexado aos autos):</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70">
            <wp:simplePos x="0" y="0"/>
            <wp:positionH relativeFrom="column">
              <wp:align>center</wp:align>
            </wp:positionH>
            <wp:positionV relativeFrom="paragraph">
              <wp:posOffset>635</wp:posOffset>
            </wp:positionV>
            <wp:extent cx="5029200" cy="2552700"/>
            <wp:effectExtent l="0" t="0" r="0" b="0"/>
            <wp:wrapSquare wrapText="largest"/>
            <wp:docPr id="11" name="Figura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a11" descr=""/>
                    <pic:cNvPicPr>
                      <a:picLocks noChangeAspect="1" noChangeArrowheads="1"/>
                    </pic:cNvPicPr>
                  </pic:nvPicPr>
                  <pic:blipFill>
                    <a:blip r:embed="rId12"/>
                    <a:stretch>
                      <a:fillRect/>
                    </a:stretch>
                  </pic:blipFill>
                  <pic:spPr bwMode="auto">
                    <a:xfrm>
                      <a:off x="0" y="0"/>
                      <a:ext cx="5029200" cy="2552700"/>
                    </a:xfrm>
                    <a:prstGeom prst="rect">
                      <a:avLst/>
                    </a:prstGeom>
                  </pic:spPr>
                </pic:pic>
              </a:graphicData>
            </a:graphic>
          </wp:anchor>
        </w:drawing>
        <w:drawing>
          <wp:anchor behindDoc="0" distT="0" distB="0" distL="0" distR="0" simplePos="0" locked="0" layoutInCell="1" allowOverlap="1" relativeHeight="71">
            <wp:simplePos x="0" y="0"/>
            <wp:positionH relativeFrom="column">
              <wp:posOffset>392430</wp:posOffset>
            </wp:positionH>
            <wp:positionV relativeFrom="paragraph">
              <wp:posOffset>2800985</wp:posOffset>
            </wp:positionV>
            <wp:extent cx="4933950" cy="3724275"/>
            <wp:effectExtent l="0" t="0" r="0" b="0"/>
            <wp:wrapSquare wrapText="largest"/>
            <wp:docPr id="12" name="Figura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a12" descr=""/>
                    <pic:cNvPicPr>
                      <a:picLocks noChangeAspect="1" noChangeArrowheads="1"/>
                    </pic:cNvPicPr>
                  </pic:nvPicPr>
                  <pic:blipFill>
                    <a:blip r:embed="rId13"/>
                    <a:stretch>
                      <a:fillRect/>
                    </a:stretch>
                  </pic:blipFill>
                  <pic:spPr bwMode="auto">
                    <a:xfrm>
                      <a:off x="0" y="0"/>
                      <a:ext cx="4933950" cy="372427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72">
            <wp:simplePos x="0" y="0"/>
            <wp:positionH relativeFrom="column">
              <wp:posOffset>344805</wp:posOffset>
            </wp:positionH>
            <wp:positionV relativeFrom="paragraph">
              <wp:posOffset>19050</wp:posOffset>
            </wp:positionV>
            <wp:extent cx="4962525" cy="3981450"/>
            <wp:effectExtent l="0" t="0" r="0" b="0"/>
            <wp:wrapSquare wrapText="largest"/>
            <wp:docPr id="13" name="Figura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a13" descr=""/>
                    <pic:cNvPicPr>
                      <a:picLocks noChangeAspect="1" noChangeArrowheads="1"/>
                    </pic:cNvPicPr>
                  </pic:nvPicPr>
                  <pic:blipFill>
                    <a:blip r:embed="rId14"/>
                    <a:stretch>
                      <a:fillRect/>
                    </a:stretch>
                  </pic:blipFill>
                  <pic:spPr bwMode="auto">
                    <a:xfrm>
                      <a:off x="0" y="0"/>
                      <a:ext cx="4962525" cy="398145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Pode-se resumir que havia a previsão orçamentária para a implantação de 6 CREAS regionais em diferentes municípios, além da implantação do serviço de acolhimento </w:t>
      </w:r>
      <w:r>
        <w:rPr>
          <w:rFonts w:cs="Times New Roman" w:ascii="Arial" w:hAnsi="Arial"/>
          <w:spacing w:val="0"/>
          <w:sz w:val="24"/>
          <w:szCs w:val="24"/>
        </w:rPr>
        <w:t xml:space="preserve">(institucional e familiar) </w:t>
      </w:r>
      <w:r>
        <w:rPr>
          <w:rFonts w:cs="Times New Roman" w:ascii="Arial" w:hAnsi="Arial"/>
          <w:spacing w:val="0"/>
          <w:sz w:val="24"/>
          <w:szCs w:val="24"/>
        </w:rPr>
        <w:t xml:space="preserve">em 10 diferentes municípios, o que foi devidamente combinado, discutido, aprovado pelas diferentes instâncias de pactuação </w:t>
      </w:r>
      <w:r>
        <w:rPr>
          <w:rFonts w:cs="Times New Roman" w:ascii="Arial" w:hAnsi="Arial"/>
          <w:spacing w:val="0"/>
          <w:sz w:val="24"/>
          <w:szCs w:val="24"/>
        </w:rPr>
        <w:t>da assistência social</w:t>
      </w:r>
      <w:r>
        <w:rPr>
          <w:rFonts w:cs="Times New Roman" w:ascii="Arial" w:hAnsi="Arial"/>
          <w:spacing w:val="0"/>
          <w:sz w:val="24"/>
          <w:szCs w:val="24"/>
        </w:rPr>
        <w:t>, porém, apenas o CREAS regional de Palmas foi efetivamente instalado.</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Estão anexados os Termo de Cooperação Técnica e Financeira entre o Tocantins e os Municípios vinculados ao CREAS de Palmas.</w:t>
      </w:r>
    </w:p>
    <w:p>
      <w:pPr>
        <w:pStyle w:val="Normal"/>
        <w:spacing w:lineRule="auto" w:line="360" w:before="120" w:after="120"/>
        <w:ind w:left="0" w:right="0" w:firstLine="1183"/>
        <w:jc w:val="both"/>
        <w:rPr>
          <w:rFonts w:ascii="Arial" w:hAnsi="Arial"/>
          <w:sz w:val="24"/>
          <w:szCs w:val="24"/>
        </w:rPr>
      </w:pPr>
      <w:r>
        <w:rPr>
          <w:rFonts w:cs="Times New Roman" w:ascii="Arial" w:hAnsi="Arial"/>
          <w:spacing w:val="0"/>
          <w:sz w:val="24"/>
          <w:szCs w:val="24"/>
        </w:rPr>
        <w:t xml:space="preserve">Durante toda essa troca de correspondências foi aprovada a </w:t>
      </w:r>
      <w:r>
        <w:rPr>
          <w:rFonts w:cs="Times New Roman" w:ascii="Arial" w:hAnsi="Arial"/>
          <w:b/>
          <w:bCs/>
          <w:spacing w:val="0"/>
          <w:sz w:val="24"/>
          <w:szCs w:val="24"/>
        </w:rPr>
        <w:t xml:space="preserve">Lei Estadual nº 3.387/2018 </w:t>
      </w:r>
      <w:r>
        <w:rPr>
          <w:rFonts w:cs="Times New Roman" w:ascii="Arial" w:hAnsi="Arial"/>
          <w:b/>
          <w:bCs/>
          <w:spacing w:val="0"/>
          <w:sz w:val="24"/>
          <w:szCs w:val="24"/>
        </w:rPr>
        <w:t>(em anexo)</w:t>
      </w:r>
      <w:r>
        <w:rPr>
          <w:rFonts w:cs="Times New Roman" w:ascii="Arial" w:hAnsi="Arial"/>
          <w:b/>
          <w:bCs/>
          <w:spacing w:val="0"/>
          <w:sz w:val="24"/>
          <w:szCs w:val="24"/>
        </w:rPr>
        <w:t xml:space="preserve">, </w:t>
      </w:r>
      <w:r>
        <w:rPr>
          <w:rFonts w:cs="Times New Roman" w:ascii="Arial" w:hAnsi="Arial"/>
          <w:spacing w:val="0"/>
          <w:sz w:val="24"/>
          <w:szCs w:val="24"/>
        </w:rPr>
        <w:t xml:space="preserve">que </w:t>
      </w:r>
      <w:r>
        <w:rPr>
          <w:rFonts w:ascii="Arial" w:hAnsi="Arial"/>
          <w:sz w:val="24"/>
          <w:szCs w:val="24"/>
        </w:rPr>
        <w:t>institu</w:t>
      </w:r>
      <w:r>
        <w:rPr>
          <w:rFonts w:ascii="Arial" w:hAnsi="Arial"/>
          <w:sz w:val="24"/>
          <w:szCs w:val="24"/>
        </w:rPr>
        <w:t>iu</w:t>
      </w:r>
      <w:r>
        <w:rPr>
          <w:rFonts w:ascii="Arial" w:hAnsi="Arial"/>
          <w:sz w:val="24"/>
          <w:szCs w:val="24"/>
        </w:rPr>
        <w:t xml:space="preserve"> os serviços regionalizados de proteção social especial de alta complexidade, ofertados pelo Estado para garantir proteção integral às famílias e aos indivíduos com vínculos familiares rompidos ou fragilizados.</w:t>
      </w:r>
    </w:p>
    <w:p>
      <w:pPr>
        <w:pStyle w:val="Normal"/>
        <w:spacing w:lineRule="auto" w:line="360" w:before="120" w:after="120"/>
        <w:ind w:left="0" w:right="0" w:firstLine="1183"/>
        <w:jc w:val="both"/>
        <w:rPr>
          <w:rFonts w:ascii="Arial" w:hAnsi="Arial"/>
          <w:sz w:val="24"/>
          <w:szCs w:val="24"/>
        </w:rPr>
      </w:pPr>
      <w:r>
        <w:rPr>
          <w:rFonts w:ascii="Arial" w:hAnsi="Arial"/>
          <w:sz w:val="24"/>
          <w:szCs w:val="24"/>
        </w:rPr>
        <w:t xml:space="preserve">Essa Lei </w:t>
      </w:r>
      <w:r>
        <w:rPr>
          <w:rFonts w:cs="Times New Roman" w:ascii="Arial" w:hAnsi="Arial"/>
          <w:spacing w:val="0"/>
          <w:sz w:val="24"/>
          <w:szCs w:val="24"/>
        </w:rPr>
        <w:t xml:space="preserve">Estadual nº 3.387/2018 </w:t>
      </w:r>
      <w:r>
        <w:rPr>
          <w:rFonts w:cs="Times New Roman" w:ascii="Arial" w:hAnsi="Arial"/>
          <w:spacing w:val="0"/>
          <w:sz w:val="24"/>
          <w:szCs w:val="24"/>
        </w:rPr>
        <w:t>deixou claro que o</w:t>
      </w:r>
      <w:r>
        <w:rPr>
          <w:rFonts w:ascii="Arial" w:hAnsi="Arial"/>
          <w:sz w:val="24"/>
          <w:szCs w:val="24"/>
        </w:rPr>
        <w:t xml:space="preserve">s serviços regionalizados serão ofertados aos municípios de pequeno porte, com incidência da demanda </w:t>
      </w:r>
      <w:r>
        <w:rPr>
          <w:rFonts w:ascii="Arial" w:hAnsi="Arial"/>
          <w:sz w:val="24"/>
          <w:szCs w:val="24"/>
        </w:rPr>
        <w:t xml:space="preserve">e que a </w:t>
      </w:r>
      <w:r>
        <w:rPr>
          <w:rFonts w:ascii="Arial" w:hAnsi="Arial"/>
          <w:sz w:val="24"/>
          <w:szCs w:val="24"/>
        </w:rPr>
        <w:t>implantação dos serviços regionalizados de proteção social especial de alta complexidade serão submetidos à pactuação na Comissão Intergestores Bipartite - CIB e à aprovação no Conselho Estadual de Assistência Social - CEAS, de acordo com o Plano de Regionalização dos Serviços de Proteção Social Especial da Assistência Social do Tocantins.</w:t>
      </w:r>
    </w:p>
    <w:p>
      <w:pPr>
        <w:pStyle w:val="Normal"/>
        <w:spacing w:lineRule="auto" w:line="360" w:before="120" w:after="120"/>
        <w:ind w:left="0" w:right="0" w:firstLine="1183"/>
        <w:jc w:val="both"/>
        <w:rPr>
          <w:rFonts w:ascii="Arial" w:hAnsi="Arial"/>
          <w:sz w:val="24"/>
          <w:szCs w:val="24"/>
        </w:rPr>
      </w:pPr>
      <w:r>
        <w:rPr>
          <w:rFonts w:ascii="Arial" w:hAnsi="Arial"/>
          <w:sz w:val="24"/>
          <w:szCs w:val="24"/>
        </w:rPr>
        <w:t>O a</w:t>
      </w:r>
      <w:r>
        <w:rPr>
          <w:rFonts w:ascii="Arial" w:hAnsi="Arial"/>
          <w:sz w:val="24"/>
          <w:szCs w:val="24"/>
        </w:rPr>
        <w:t xml:space="preserve">rt. 17 </w:t>
      </w:r>
      <w:r>
        <w:rPr>
          <w:rFonts w:ascii="Arial" w:hAnsi="Arial"/>
          <w:sz w:val="24"/>
          <w:szCs w:val="24"/>
        </w:rPr>
        <w:t>da citada Lei mencionou que “</w:t>
      </w:r>
      <w:r>
        <w:rPr>
          <w:rFonts w:ascii="Arial" w:hAnsi="Arial"/>
          <w:i/>
          <w:iCs/>
          <w:sz w:val="24"/>
          <w:szCs w:val="24"/>
        </w:rPr>
        <w:t>p</w:t>
      </w:r>
      <w:r>
        <w:rPr>
          <w:rFonts w:ascii="Arial" w:hAnsi="Arial"/>
          <w:i/>
          <w:iCs/>
          <w:sz w:val="24"/>
          <w:szCs w:val="24"/>
        </w:rPr>
        <w:t>ara fins da organização dos serviços de que trata esta Lei, o Estado manterá uma central de acolhimento com a atribuição de registrar, controlar e sistematizar informações sobre serviços regionalizados que ofertam o acolhimento de crianças, adolescentes e jovens, disponibilizando a relação de vagas e a indicação da vaga mais adequada disponível na área de abrangência”</w:t>
      </w:r>
      <w:r>
        <w:rPr>
          <w:rFonts w:ascii="Arial" w:hAnsi="Arial"/>
          <w:sz w:val="24"/>
          <w:szCs w:val="24"/>
        </w:rPr>
        <w:t>.</w:t>
      </w:r>
    </w:p>
    <w:p>
      <w:pPr>
        <w:pStyle w:val="Normal"/>
        <w:spacing w:lineRule="auto" w:line="360" w:before="120" w:after="120"/>
        <w:ind w:left="0" w:right="0" w:firstLine="1183"/>
        <w:jc w:val="both"/>
        <w:rPr>
          <w:rFonts w:ascii="Arial" w:hAnsi="Arial"/>
          <w:sz w:val="24"/>
          <w:szCs w:val="24"/>
        </w:rPr>
      </w:pPr>
      <w:r>
        <w:rPr>
          <w:rFonts w:ascii="Arial" w:hAnsi="Arial"/>
          <w:sz w:val="24"/>
          <w:szCs w:val="24"/>
        </w:rPr>
        <w:t>O a</w:t>
      </w:r>
      <w:r>
        <w:rPr>
          <w:rFonts w:ascii="Arial" w:hAnsi="Arial"/>
          <w:sz w:val="24"/>
          <w:szCs w:val="24"/>
        </w:rPr>
        <w:t xml:space="preserve">rt. 18, </w:t>
      </w:r>
      <w:r>
        <w:rPr>
          <w:rFonts w:ascii="Arial" w:hAnsi="Arial"/>
          <w:sz w:val="24"/>
          <w:szCs w:val="24"/>
        </w:rPr>
        <w:t>por sua vez, disciplinou que “</w:t>
      </w:r>
      <w:r>
        <w:rPr>
          <w:rFonts w:ascii="Arial" w:hAnsi="Arial"/>
          <w:i/>
          <w:iCs/>
          <w:sz w:val="24"/>
          <w:szCs w:val="24"/>
        </w:rPr>
        <w:t>p</w:t>
      </w:r>
      <w:r>
        <w:rPr>
          <w:rFonts w:ascii="Arial" w:hAnsi="Arial"/>
          <w:i/>
          <w:iCs/>
          <w:sz w:val="24"/>
          <w:szCs w:val="24"/>
        </w:rPr>
        <w:t>ara melhor identificação da incidência das situações de violação de direitos, o Estado instituirá o Sistema de Registro e Notificação de Violação de Direitos, que oferecerá aos órgãos gestores do Sistema Único de Assistência Social informações territorializadas da ocorrência dessa violação, dando subsídios para melhor planejamento e execução das políticas públicas de proteção social especial de média e alta complexidade”</w:t>
      </w:r>
      <w:r>
        <w:rPr>
          <w:rFonts w:ascii="Arial" w:hAnsi="Arial"/>
          <w:sz w:val="24"/>
          <w:szCs w:val="24"/>
        </w:rPr>
        <w:t>.</w:t>
      </w:r>
    </w:p>
    <w:p>
      <w:pPr>
        <w:pStyle w:val="Normal"/>
        <w:spacing w:lineRule="auto" w:line="360" w:before="120" w:after="120"/>
        <w:ind w:left="0" w:right="0" w:firstLine="1183"/>
        <w:jc w:val="both"/>
        <w:rPr>
          <w:rFonts w:ascii="Arial" w:hAnsi="Arial"/>
          <w:sz w:val="24"/>
          <w:szCs w:val="24"/>
        </w:rPr>
      </w:pPr>
      <w:r>
        <w:rPr>
          <w:rFonts w:ascii="Arial" w:hAnsi="Arial"/>
          <w:sz w:val="24"/>
          <w:szCs w:val="24"/>
        </w:rPr>
        <w:t>E o a</w:t>
      </w:r>
      <w:r>
        <w:rPr>
          <w:rFonts w:ascii="Arial" w:hAnsi="Arial"/>
          <w:sz w:val="24"/>
          <w:szCs w:val="24"/>
        </w:rPr>
        <w:t xml:space="preserve">rt. 19 </w:t>
      </w:r>
      <w:r>
        <w:rPr>
          <w:rFonts w:ascii="Arial" w:hAnsi="Arial"/>
          <w:sz w:val="24"/>
          <w:szCs w:val="24"/>
        </w:rPr>
        <w:t>pontuou que “</w:t>
      </w:r>
      <w:r>
        <w:rPr>
          <w:rFonts w:ascii="Arial" w:hAnsi="Arial"/>
          <w:i/>
          <w:iCs/>
          <w:sz w:val="24"/>
          <w:szCs w:val="24"/>
        </w:rPr>
        <w:t>a</w:t>
      </w:r>
      <w:r>
        <w:rPr>
          <w:rFonts w:ascii="Arial" w:hAnsi="Arial"/>
          <w:i/>
          <w:iCs/>
          <w:sz w:val="24"/>
          <w:szCs w:val="24"/>
        </w:rPr>
        <w:t>s despesas para manutenção dos serviços de proteção social especial de alta complexidade serão subsidiadas com recursos financeiros oriundos do Tesouro Estadual e cofinanciamento da União, bem como de convênios com outros órgãos e entidades públicas e de parcerias com organizações da sociedade civil”</w:t>
      </w:r>
      <w:r>
        <w:rPr>
          <w:rFonts w:ascii="Arial" w:hAnsi="Arial"/>
          <w:sz w:val="24"/>
          <w:szCs w:val="24"/>
        </w:rPr>
        <w:t>.</w:t>
      </w:r>
    </w:p>
    <w:p>
      <w:pPr>
        <w:pStyle w:val="Normal"/>
        <w:spacing w:lineRule="auto" w:line="360" w:before="120" w:after="120"/>
        <w:ind w:left="0" w:right="0" w:firstLine="1183"/>
        <w:jc w:val="both"/>
        <w:rPr>
          <w:rFonts w:ascii="Arial" w:hAnsi="Arial"/>
          <w:sz w:val="24"/>
          <w:szCs w:val="24"/>
        </w:rPr>
      </w:pPr>
      <w:r>
        <w:rPr>
          <w:rFonts w:ascii="Arial" w:hAnsi="Arial"/>
          <w:sz w:val="24"/>
          <w:szCs w:val="24"/>
        </w:rPr>
        <w:t>Porém, passados todos esses anos nada disso foi feito.</w:t>
      </w:r>
    </w:p>
    <w:p>
      <w:pPr>
        <w:pStyle w:val="Normal"/>
        <w:spacing w:lineRule="auto" w:line="360" w:before="120" w:after="120"/>
        <w:ind w:left="0" w:right="0" w:firstLine="1183"/>
        <w:jc w:val="both"/>
        <w:rPr>
          <w:rFonts w:ascii="Arial" w:hAnsi="Arial"/>
          <w:sz w:val="24"/>
          <w:szCs w:val="24"/>
        </w:rPr>
      </w:pPr>
      <w:r>
        <w:rPr>
          <w:rFonts w:ascii="Arial" w:hAnsi="Arial"/>
          <w:sz w:val="24"/>
          <w:szCs w:val="24"/>
        </w:rPr>
        <w:t xml:space="preserve">Para tentar chegar a um acordo </w:t>
      </w:r>
      <w:r>
        <w:rPr>
          <w:rFonts w:ascii="Arial" w:hAnsi="Arial"/>
          <w:sz w:val="24"/>
          <w:szCs w:val="24"/>
        </w:rPr>
        <w:t xml:space="preserve">para efetivar o que dispõe a </w:t>
      </w:r>
      <w:r>
        <w:rPr>
          <w:rFonts w:ascii="Arial" w:hAnsi="Arial"/>
          <w:b/>
          <w:bCs/>
          <w:sz w:val="24"/>
          <w:szCs w:val="24"/>
          <w:u w:val="single"/>
        </w:rPr>
        <w:t>Resolução nº 31/2013 do CNAS</w:t>
      </w:r>
      <w:r>
        <w:rPr>
          <w:rFonts w:ascii="Arial" w:hAnsi="Arial"/>
          <w:sz w:val="24"/>
          <w:szCs w:val="24"/>
        </w:rPr>
        <w:t xml:space="preserve"> (em anexo) </w:t>
      </w:r>
      <w:r>
        <w:rPr>
          <w:rFonts w:ascii="Arial" w:hAnsi="Arial"/>
          <w:sz w:val="24"/>
          <w:szCs w:val="24"/>
        </w:rPr>
        <w:t xml:space="preserve">e tirar essa </w:t>
      </w:r>
      <w:r>
        <w:rPr>
          <w:rFonts w:ascii="Arial" w:hAnsi="Arial"/>
          <w:b/>
          <w:bCs/>
          <w:sz w:val="24"/>
          <w:szCs w:val="24"/>
          <w:u w:val="single"/>
        </w:rPr>
        <w:t xml:space="preserve">Lei </w:t>
      </w:r>
      <w:r>
        <w:rPr>
          <w:rFonts w:cs="Times New Roman" w:ascii="Arial" w:hAnsi="Arial"/>
          <w:b/>
          <w:bCs/>
          <w:spacing w:val="0"/>
          <w:sz w:val="24"/>
          <w:szCs w:val="24"/>
          <w:u w:val="single"/>
        </w:rPr>
        <w:t>Estadual nº 3.387/2018</w:t>
      </w:r>
      <w:r>
        <w:rPr>
          <w:rFonts w:cs="Times New Roman" w:ascii="Arial" w:hAnsi="Arial"/>
          <w:spacing w:val="0"/>
          <w:sz w:val="24"/>
          <w:szCs w:val="24"/>
        </w:rPr>
        <w:t xml:space="preserve"> </w:t>
      </w:r>
      <w:r>
        <w:rPr>
          <w:rFonts w:cs="Times New Roman" w:ascii="Arial" w:hAnsi="Arial"/>
          <w:spacing w:val="0"/>
          <w:sz w:val="24"/>
          <w:szCs w:val="24"/>
        </w:rPr>
        <w:t xml:space="preserve">(em anexo) </w:t>
      </w:r>
      <w:r>
        <w:rPr>
          <w:rFonts w:cs="Times New Roman" w:ascii="Arial" w:hAnsi="Arial"/>
          <w:spacing w:val="0"/>
          <w:sz w:val="24"/>
          <w:szCs w:val="24"/>
        </w:rPr>
        <w:t>do papel, chegamos a fazer algumas reuniões, tais como a Ata abaixo descreve:</w:t>
      </w:r>
    </w:p>
    <w:p>
      <w:pPr>
        <w:pStyle w:val="Normal"/>
        <w:spacing w:lineRule="auto" w:line="360" w:before="120" w:after="120"/>
        <w:ind w:left="0" w:right="0" w:firstLine="1183"/>
        <w:jc w:val="both"/>
        <w:rPr>
          <w:rFonts w:ascii="Arial" w:hAnsi="Arial"/>
          <w:sz w:val="24"/>
          <w:szCs w:val="24"/>
        </w:rPr>
      </w:pPr>
      <w:r>
        <w:rPr>
          <w:rFonts w:ascii="Arial" w:hAnsi="Arial"/>
          <w:sz w:val="24"/>
          <w:szCs w:val="24"/>
        </w:rPr>
      </w:r>
    </w:p>
    <w:p>
      <w:pPr>
        <w:pStyle w:val="Normal"/>
        <w:spacing w:lineRule="auto" w:line="360" w:before="120" w:after="120"/>
        <w:ind w:left="0" w:right="0" w:firstLine="1183"/>
        <w:jc w:val="both"/>
        <w:rPr>
          <w:rFonts w:ascii="Arial" w:hAnsi="Arial"/>
          <w:sz w:val="24"/>
          <w:szCs w:val="24"/>
        </w:rPr>
      </w:pPr>
      <w:r>
        <w:rPr>
          <w:rFonts w:ascii="Arial" w:hAnsi="Arial"/>
          <w:sz w:val="24"/>
          <w:szCs w:val="24"/>
        </w:rPr>
      </w:r>
    </w:p>
    <w:p>
      <w:pPr>
        <w:pStyle w:val="Normal"/>
        <w:spacing w:lineRule="auto" w:line="360" w:before="120" w:after="120"/>
        <w:ind w:left="0" w:right="0" w:firstLine="1183"/>
        <w:jc w:val="both"/>
        <w:rPr>
          <w:rFonts w:ascii="Arial" w:hAnsi="Arial"/>
          <w:sz w:val="24"/>
          <w:szCs w:val="24"/>
        </w:rPr>
      </w:pPr>
      <w:r>
        <w:rPr>
          <w:rFonts w:ascii="Arial" w:hAnsi="Arial"/>
          <w:sz w:val="24"/>
          <w:szCs w:val="24"/>
        </w:rPr>
        <w:drawing>
          <wp:anchor behindDoc="0" distT="0" distB="0" distL="0" distR="0" simplePos="0" locked="0" layoutInCell="1" allowOverlap="1" relativeHeight="73">
            <wp:simplePos x="0" y="0"/>
            <wp:positionH relativeFrom="column">
              <wp:posOffset>354330</wp:posOffset>
            </wp:positionH>
            <wp:positionV relativeFrom="paragraph">
              <wp:posOffset>-110490</wp:posOffset>
            </wp:positionV>
            <wp:extent cx="4943475" cy="6334125"/>
            <wp:effectExtent l="0" t="0" r="0" b="0"/>
            <wp:wrapSquare wrapText="largest"/>
            <wp:docPr id="14" name="Figura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a14" descr=""/>
                    <pic:cNvPicPr>
                      <a:picLocks noChangeAspect="1" noChangeArrowheads="1"/>
                    </pic:cNvPicPr>
                  </pic:nvPicPr>
                  <pic:blipFill>
                    <a:blip r:embed="rId15"/>
                    <a:stretch>
                      <a:fillRect/>
                    </a:stretch>
                  </pic:blipFill>
                  <pic:spPr bwMode="auto">
                    <a:xfrm>
                      <a:off x="0" y="0"/>
                      <a:ext cx="4943475" cy="6334125"/>
                    </a:xfrm>
                    <a:prstGeom prst="rect">
                      <a:avLst/>
                    </a:prstGeom>
                  </pic:spPr>
                </pic:pic>
              </a:graphicData>
            </a:graphic>
          </wp:anchor>
        </w:drawing>
      </w:r>
    </w:p>
    <w:p>
      <w:pPr>
        <w:pStyle w:val="Normal"/>
        <w:spacing w:lineRule="auto" w:line="360" w:before="120" w:after="120"/>
        <w:ind w:left="0" w:right="0" w:firstLine="1183"/>
        <w:jc w:val="both"/>
        <w:rPr>
          <w:rFonts w:ascii="Arial" w:hAnsi="Arial"/>
          <w:sz w:val="24"/>
          <w:szCs w:val="24"/>
        </w:rPr>
      </w:pPr>
      <w:r>
        <w:rPr>
          <w:rFonts w:ascii="Arial" w:hAnsi="Arial"/>
          <w:sz w:val="24"/>
          <w:szCs w:val="24"/>
        </w:rPr>
      </w:r>
    </w:p>
    <w:p>
      <w:pPr>
        <w:pStyle w:val="Normal"/>
        <w:spacing w:lineRule="auto" w:line="360" w:before="120" w:after="120"/>
        <w:ind w:left="0" w:right="0" w:firstLine="1183"/>
        <w:jc w:val="both"/>
        <w:rPr>
          <w:rFonts w:ascii="Arial" w:hAnsi="Arial"/>
          <w:sz w:val="24"/>
          <w:szCs w:val="24"/>
        </w:rPr>
      </w:pPr>
      <w:r>
        <w:rPr>
          <w:rFonts w:ascii="Arial" w:hAnsi="Arial"/>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74">
            <wp:simplePos x="0" y="0"/>
            <wp:positionH relativeFrom="column">
              <wp:posOffset>301625</wp:posOffset>
            </wp:positionH>
            <wp:positionV relativeFrom="paragraph">
              <wp:posOffset>-55245</wp:posOffset>
            </wp:positionV>
            <wp:extent cx="4953000" cy="3248025"/>
            <wp:effectExtent l="0" t="0" r="0" b="0"/>
            <wp:wrapSquare wrapText="largest"/>
            <wp:docPr id="15" name="Figura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a15" descr=""/>
                    <pic:cNvPicPr>
                      <a:picLocks noChangeAspect="1" noChangeArrowheads="1"/>
                    </pic:cNvPicPr>
                  </pic:nvPicPr>
                  <pic:blipFill>
                    <a:blip r:embed="rId16"/>
                    <a:stretch>
                      <a:fillRect/>
                    </a:stretch>
                  </pic:blipFill>
                  <pic:spPr bwMode="auto">
                    <a:xfrm>
                      <a:off x="0" y="0"/>
                      <a:ext cx="4953000" cy="3248025"/>
                    </a:xfrm>
                    <a:prstGeom prst="rect">
                      <a:avLst/>
                    </a:prstGeom>
                  </pic:spPr>
                </pic:pic>
              </a:graphicData>
            </a:graphic>
          </wp:anchor>
        </w:drawing>
      </w:r>
    </w:p>
    <w:p>
      <w:pPr>
        <w:pStyle w:val="Normal"/>
        <w:spacing w:lineRule="auto" w:line="360" w:before="120" w:after="120"/>
        <w:ind w:left="0" w:right="0" w:firstLine="1183"/>
        <w:jc w:val="both"/>
        <w:rPr/>
      </w:pPr>
      <w:r>
        <w:rPr>
          <w:rFonts w:cs="Times New Roman" w:ascii="Arial" w:hAnsi="Arial"/>
          <w:spacing w:val="0"/>
          <w:sz w:val="24"/>
          <w:szCs w:val="24"/>
        </w:rPr>
        <w:t xml:space="preserve">A ata da reunião confirma que o Conselho Estadual da Assistência Social estava preocupado com o fato do Estado ter recebido cofinanciamento federal para </w:t>
      </w:r>
      <w:r>
        <w:rPr>
          <w:rFonts w:eastAsia="Times New Roman" w:cs="Times New Roman" w:ascii="Arial" w:hAnsi="Arial"/>
          <w:color w:val="auto"/>
          <w:spacing w:val="0"/>
          <w:sz w:val="24"/>
          <w:szCs w:val="24"/>
          <w:lang w:val="pt-BR" w:eastAsia="zxx" w:bidi="ar-SA"/>
        </w:rPr>
        <w:t xml:space="preserve">a regionalização da proteção social de média e alta complexidade, mas que não executou o orçamento e não cumpriu seu papel, </w:t>
      </w:r>
      <w:r>
        <w:rPr>
          <w:rFonts w:eastAsia="Times New Roman" w:cs="Times New Roman" w:ascii="Arial" w:hAnsi="Arial"/>
          <w:color w:val="auto"/>
          <w:spacing w:val="0"/>
          <w:sz w:val="24"/>
          <w:szCs w:val="24"/>
          <w:lang w:val="pt-BR" w:eastAsia="zxx" w:bidi="ar-SA"/>
        </w:rPr>
        <w:t>sendo que a União estava pressionando para recuperar o dinheiro repassado e não utilizado</w:t>
      </w:r>
      <w:r>
        <w:rPr>
          <w:rFonts w:eastAsia="Times New Roman" w:cs="Times New Roman" w:ascii="Arial" w:hAnsi="Arial"/>
          <w:color w:val="auto"/>
          <w:spacing w:val="0"/>
          <w:sz w:val="24"/>
          <w:szCs w:val="24"/>
          <w:lang w:val="pt-BR" w:eastAsia="zxx" w:bidi="ar-SA"/>
        </w:rPr>
        <w:t>.</w:t>
      </w:r>
    </w:p>
    <w:p>
      <w:pPr>
        <w:pStyle w:val="Normal"/>
        <w:spacing w:lineRule="auto" w:line="360" w:before="120" w:after="120"/>
        <w:ind w:left="0" w:right="0" w:firstLine="1183"/>
        <w:jc w:val="both"/>
        <w:rPr/>
      </w:pPr>
      <w:r>
        <w:rPr>
          <w:rFonts w:eastAsia="Times New Roman" w:cs="Times New Roman" w:ascii="Arial" w:hAnsi="Arial"/>
          <w:color w:val="auto"/>
          <w:spacing w:val="0"/>
          <w:sz w:val="24"/>
          <w:szCs w:val="24"/>
          <w:lang w:val="pt-BR" w:eastAsia="zxx" w:bidi="ar-SA"/>
        </w:rPr>
        <w:t>D</w:t>
      </w:r>
      <w:r>
        <w:rPr>
          <w:rFonts w:eastAsia="Times New Roman" w:cs="Times New Roman" w:ascii="Arial" w:hAnsi="Arial"/>
          <w:color w:val="auto"/>
          <w:spacing w:val="0"/>
          <w:sz w:val="24"/>
          <w:szCs w:val="24"/>
          <w:lang w:val="pt-BR" w:eastAsia="zxx" w:bidi="ar-SA"/>
        </w:rPr>
        <w:t xml:space="preserve">iante dessa pactuação retratada nos </w:t>
      </w:r>
      <w:r>
        <w:rPr>
          <w:rFonts w:eastAsia="Times New Roman" w:cs="Times New Roman" w:ascii="Arial" w:hAnsi="Arial"/>
          <w:b/>
          <w:bCs/>
          <w:color w:val="auto"/>
          <w:spacing w:val="0"/>
          <w:sz w:val="24"/>
          <w:szCs w:val="24"/>
          <w:lang w:val="pt-BR" w:eastAsia="zxx" w:bidi="ar-SA"/>
        </w:rPr>
        <w:t xml:space="preserve">encaminhamentos </w:t>
      </w:r>
      <w:r>
        <w:rPr>
          <w:rFonts w:eastAsia="Times New Roman" w:cs="Times New Roman" w:ascii="Arial" w:hAnsi="Arial"/>
          <w:color w:val="auto"/>
          <w:spacing w:val="0"/>
          <w:sz w:val="24"/>
          <w:szCs w:val="24"/>
          <w:lang w:val="pt-BR" w:eastAsia="zxx" w:bidi="ar-SA"/>
        </w:rPr>
        <w:t xml:space="preserve">da Ata da reunião acima, o CEAS expediu a Resolução Conjunta nº 001/2019 (em anexo), </w:t>
      </w:r>
      <w:r>
        <w:rPr>
          <w:rFonts w:eastAsia="Times New Roman" w:cs="Times New Roman" w:ascii="Arial" w:hAnsi="Arial"/>
          <w:color w:val="auto"/>
          <w:spacing w:val="0"/>
          <w:sz w:val="24"/>
          <w:szCs w:val="24"/>
          <w:lang w:val="pt-BR" w:eastAsia="zxx" w:bidi="ar-SA"/>
        </w:rPr>
        <w:t>que, em resumo, cobrou o Estado no tocante ao cofinanciamento. Veja:</w:t>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drawing>
          <wp:anchor behindDoc="0" distT="0" distB="0" distL="0" distR="0" simplePos="0" locked="0" layoutInCell="1" allowOverlap="1" relativeHeight="76">
            <wp:simplePos x="0" y="0"/>
            <wp:positionH relativeFrom="column">
              <wp:posOffset>825500</wp:posOffset>
            </wp:positionH>
            <wp:positionV relativeFrom="paragraph">
              <wp:posOffset>-131445</wp:posOffset>
            </wp:positionV>
            <wp:extent cx="3524250" cy="1028700"/>
            <wp:effectExtent l="0" t="0" r="0" b="0"/>
            <wp:wrapSquare wrapText="largest"/>
            <wp:docPr id="16" name="Figura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a16" descr=""/>
                    <pic:cNvPicPr>
                      <a:picLocks noChangeAspect="1" noChangeArrowheads="1"/>
                    </pic:cNvPicPr>
                  </pic:nvPicPr>
                  <pic:blipFill>
                    <a:blip r:embed="rId17"/>
                    <a:stretch>
                      <a:fillRect/>
                    </a:stretch>
                  </pic:blipFill>
                  <pic:spPr bwMode="auto">
                    <a:xfrm>
                      <a:off x="0" y="0"/>
                      <a:ext cx="3524250" cy="1028700"/>
                    </a:xfrm>
                    <a:prstGeom prst="rect">
                      <a:avLst/>
                    </a:prstGeom>
                  </pic:spPr>
                </pic:pic>
              </a:graphicData>
            </a:graphic>
          </wp:anchor>
        </w:drawing>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drawing>
          <wp:anchor behindDoc="0" distT="0" distB="0" distL="0" distR="0" simplePos="0" locked="0" layoutInCell="1" allowOverlap="1" relativeHeight="75">
            <wp:simplePos x="0" y="0"/>
            <wp:positionH relativeFrom="column">
              <wp:posOffset>930275</wp:posOffset>
            </wp:positionH>
            <wp:positionV relativeFrom="paragraph">
              <wp:posOffset>-53975</wp:posOffset>
            </wp:positionV>
            <wp:extent cx="3495675" cy="1485900"/>
            <wp:effectExtent l="0" t="0" r="0" b="0"/>
            <wp:wrapSquare wrapText="largest"/>
            <wp:docPr id="17" name="Figura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a17" descr=""/>
                    <pic:cNvPicPr>
                      <a:picLocks noChangeAspect="1" noChangeArrowheads="1"/>
                    </pic:cNvPicPr>
                  </pic:nvPicPr>
                  <pic:blipFill>
                    <a:blip r:embed="rId18"/>
                    <a:stretch>
                      <a:fillRect/>
                    </a:stretch>
                  </pic:blipFill>
                  <pic:spPr bwMode="auto">
                    <a:xfrm>
                      <a:off x="0" y="0"/>
                      <a:ext cx="3495675" cy="1485900"/>
                    </a:xfrm>
                    <a:prstGeom prst="rect">
                      <a:avLst/>
                    </a:prstGeom>
                  </pic:spPr>
                </pic:pic>
              </a:graphicData>
            </a:graphic>
          </wp:anchor>
        </w:drawing>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pPr>
      <w:r>
        <w:rPr>
          <w:rFonts w:eastAsia="Times New Roman" w:cs="Times New Roman" w:ascii="Arial" w:hAnsi="Arial"/>
          <w:color w:val="auto"/>
          <w:spacing w:val="0"/>
          <w:sz w:val="24"/>
          <w:szCs w:val="24"/>
          <w:lang w:val="pt-BR" w:eastAsia="zxx" w:bidi="ar-SA"/>
        </w:rPr>
        <w:t xml:space="preserve">Em resposta a mais um ofício </w:t>
      </w:r>
      <w:r>
        <w:rPr>
          <w:rFonts w:eastAsia="Times New Roman" w:cs="Times New Roman" w:ascii="Arial" w:hAnsi="Arial"/>
          <w:color w:val="auto"/>
          <w:spacing w:val="0"/>
          <w:sz w:val="24"/>
          <w:szCs w:val="24"/>
          <w:lang w:val="pt-BR" w:eastAsia="zxx" w:bidi="ar-SA"/>
        </w:rPr>
        <w:t xml:space="preserve">do Caopije </w:t>
      </w:r>
      <w:r>
        <w:rPr>
          <w:rFonts w:eastAsia="Times New Roman" w:cs="Times New Roman" w:ascii="Arial" w:hAnsi="Arial"/>
          <w:color w:val="auto"/>
          <w:spacing w:val="0"/>
          <w:sz w:val="24"/>
          <w:szCs w:val="24"/>
          <w:lang w:val="pt-BR" w:eastAsia="zxx" w:bidi="ar-SA"/>
        </w:rPr>
        <w:t xml:space="preserve">questionando sobre a efetivação do plano de regionalização, a Secretaria de </w:t>
      </w:r>
      <w:r>
        <w:rPr>
          <w:rFonts w:eastAsia="Times New Roman" w:cs="Times New Roman" w:ascii="Arial" w:hAnsi="Arial"/>
          <w:color w:val="auto"/>
          <w:spacing w:val="0"/>
          <w:sz w:val="24"/>
          <w:szCs w:val="24"/>
          <w:lang w:val="pt-BR" w:eastAsia="zxx" w:bidi="ar-SA"/>
        </w:rPr>
        <w:t>T</w:t>
      </w:r>
      <w:r>
        <w:rPr>
          <w:rFonts w:eastAsia="Times New Roman" w:cs="Times New Roman" w:ascii="Arial" w:hAnsi="Arial"/>
          <w:color w:val="auto"/>
          <w:spacing w:val="0"/>
          <w:sz w:val="24"/>
          <w:szCs w:val="24"/>
          <w:lang w:val="pt-BR" w:eastAsia="zxx" w:bidi="ar-SA"/>
        </w:rPr>
        <w:t>rabalho e Ação Social respondeu:</w:t>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drawing>
          <wp:anchor behindDoc="0" distT="0" distB="0" distL="0" distR="0" simplePos="0" locked="0" layoutInCell="1" allowOverlap="1" relativeHeight="77">
            <wp:simplePos x="0" y="0"/>
            <wp:positionH relativeFrom="column">
              <wp:posOffset>-23495</wp:posOffset>
            </wp:positionH>
            <wp:positionV relativeFrom="paragraph">
              <wp:posOffset>-41910</wp:posOffset>
            </wp:positionV>
            <wp:extent cx="5427345" cy="5014595"/>
            <wp:effectExtent l="0" t="0" r="0" b="0"/>
            <wp:wrapSquare wrapText="largest"/>
            <wp:docPr id="18" name="Figura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a18" descr=""/>
                    <pic:cNvPicPr>
                      <a:picLocks noChangeAspect="1" noChangeArrowheads="1"/>
                    </pic:cNvPicPr>
                  </pic:nvPicPr>
                  <pic:blipFill>
                    <a:blip r:embed="rId19"/>
                    <a:stretch>
                      <a:fillRect/>
                    </a:stretch>
                  </pic:blipFill>
                  <pic:spPr bwMode="auto">
                    <a:xfrm>
                      <a:off x="0" y="0"/>
                      <a:ext cx="5427345" cy="5014595"/>
                    </a:xfrm>
                    <a:prstGeom prst="rect">
                      <a:avLst/>
                    </a:prstGeom>
                  </pic:spPr>
                </pic:pic>
              </a:graphicData>
            </a:graphic>
          </wp:anchor>
        </w:drawing>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drawing>
          <wp:anchor behindDoc="0" distT="0" distB="0" distL="0" distR="0" simplePos="0" locked="0" layoutInCell="1" allowOverlap="1" relativeHeight="78">
            <wp:simplePos x="0" y="0"/>
            <wp:positionH relativeFrom="column">
              <wp:align>center</wp:align>
            </wp:positionH>
            <wp:positionV relativeFrom="paragraph">
              <wp:posOffset>635</wp:posOffset>
            </wp:positionV>
            <wp:extent cx="5524500" cy="4210050"/>
            <wp:effectExtent l="0" t="0" r="0" b="0"/>
            <wp:wrapSquare wrapText="largest"/>
            <wp:docPr id="19" name="Figura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a19" descr=""/>
                    <pic:cNvPicPr>
                      <a:picLocks noChangeAspect="1" noChangeArrowheads="1"/>
                    </pic:cNvPicPr>
                  </pic:nvPicPr>
                  <pic:blipFill>
                    <a:blip r:embed="rId20"/>
                    <a:stretch>
                      <a:fillRect/>
                    </a:stretch>
                  </pic:blipFill>
                  <pic:spPr bwMode="auto">
                    <a:xfrm>
                      <a:off x="0" y="0"/>
                      <a:ext cx="5524500" cy="4210050"/>
                    </a:xfrm>
                    <a:prstGeom prst="rect">
                      <a:avLst/>
                    </a:prstGeom>
                  </pic:spPr>
                </pic:pic>
              </a:graphicData>
            </a:graphic>
          </wp:anchor>
        </w:drawing>
      </w:r>
    </w:p>
    <w:p>
      <w:pPr>
        <w:pStyle w:val="Normal"/>
        <w:spacing w:lineRule="auto" w:line="360" w:before="120" w:after="120"/>
        <w:ind w:left="0" w:right="0" w:firstLine="1183"/>
        <w:jc w:val="both"/>
        <w:rPr/>
      </w:pPr>
      <w:r>
        <w:rPr>
          <w:rFonts w:eastAsia="Times New Roman" w:cs="Times New Roman" w:ascii="Arial" w:hAnsi="Arial"/>
          <w:color w:val="auto"/>
          <w:spacing w:val="0"/>
          <w:sz w:val="24"/>
          <w:szCs w:val="24"/>
          <w:lang w:val="pt-BR" w:eastAsia="zxx" w:bidi="ar-SA"/>
        </w:rPr>
        <w:t xml:space="preserve">Em outro questionamento </w:t>
      </w:r>
      <w:r>
        <w:rPr>
          <w:rFonts w:eastAsia="Times New Roman" w:cs="Times New Roman" w:ascii="Arial" w:hAnsi="Arial"/>
          <w:color w:val="auto"/>
          <w:spacing w:val="0"/>
          <w:sz w:val="24"/>
          <w:szCs w:val="24"/>
          <w:lang w:val="pt-BR" w:eastAsia="zxx" w:bidi="ar-SA"/>
        </w:rPr>
        <w:t>do Caopije</w:t>
      </w:r>
      <w:r>
        <w:rPr>
          <w:rFonts w:eastAsia="Times New Roman" w:cs="Times New Roman" w:ascii="Arial" w:hAnsi="Arial"/>
          <w:color w:val="auto"/>
          <w:spacing w:val="0"/>
          <w:sz w:val="24"/>
          <w:szCs w:val="24"/>
          <w:lang w:val="pt-BR" w:eastAsia="zxx" w:bidi="ar-SA"/>
        </w:rPr>
        <w:t xml:space="preserve">, </w:t>
      </w:r>
      <w:r>
        <w:rPr>
          <w:rFonts w:eastAsia="Times New Roman" w:cs="Times New Roman" w:ascii="Arial" w:hAnsi="Arial"/>
          <w:color w:val="auto"/>
          <w:spacing w:val="0"/>
          <w:sz w:val="24"/>
          <w:szCs w:val="24"/>
          <w:lang w:val="pt-BR" w:eastAsia="zxx" w:bidi="ar-SA"/>
        </w:rPr>
        <w:t xml:space="preserve">a Secretaria de </w:t>
      </w:r>
      <w:r>
        <w:rPr>
          <w:rFonts w:eastAsia="Times New Roman" w:cs="Times New Roman" w:ascii="Arial" w:hAnsi="Arial"/>
          <w:color w:val="auto"/>
          <w:spacing w:val="0"/>
          <w:sz w:val="24"/>
          <w:szCs w:val="24"/>
          <w:lang w:val="pt-BR" w:eastAsia="zxx" w:bidi="ar-SA"/>
        </w:rPr>
        <w:t>T</w:t>
      </w:r>
      <w:r>
        <w:rPr>
          <w:rFonts w:eastAsia="Times New Roman" w:cs="Times New Roman" w:ascii="Arial" w:hAnsi="Arial"/>
          <w:color w:val="auto"/>
          <w:spacing w:val="0"/>
          <w:sz w:val="24"/>
          <w:szCs w:val="24"/>
          <w:lang w:val="pt-BR" w:eastAsia="zxx" w:bidi="ar-SA"/>
        </w:rPr>
        <w:t>rabalho e Ação Social respondeu:</w:t>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drawing>
          <wp:anchor behindDoc="0" distT="0" distB="0" distL="0" distR="0" simplePos="0" locked="0" layoutInCell="1" allowOverlap="1" relativeHeight="79">
            <wp:simplePos x="0" y="0"/>
            <wp:positionH relativeFrom="column">
              <wp:posOffset>108585</wp:posOffset>
            </wp:positionH>
            <wp:positionV relativeFrom="paragraph">
              <wp:posOffset>-39370</wp:posOffset>
            </wp:positionV>
            <wp:extent cx="5000625" cy="2527935"/>
            <wp:effectExtent l="0" t="0" r="0" b="0"/>
            <wp:wrapSquare wrapText="largest"/>
            <wp:docPr id="20" name="Figura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a20" descr=""/>
                    <pic:cNvPicPr>
                      <a:picLocks noChangeAspect="1" noChangeArrowheads="1"/>
                    </pic:cNvPicPr>
                  </pic:nvPicPr>
                  <pic:blipFill>
                    <a:blip r:embed="rId21"/>
                    <a:stretch>
                      <a:fillRect/>
                    </a:stretch>
                  </pic:blipFill>
                  <pic:spPr bwMode="auto">
                    <a:xfrm>
                      <a:off x="0" y="0"/>
                      <a:ext cx="5000625" cy="2527935"/>
                    </a:xfrm>
                    <a:prstGeom prst="rect">
                      <a:avLst/>
                    </a:prstGeom>
                  </pic:spPr>
                </pic:pic>
              </a:graphicData>
            </a:graphic>
          </wp:anchor>
        </w:drawing>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t xml:space="preserve"> </w:t>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drawing>
          <wp:anchor behindDoc="0" distT="0" distB="0" distL="0" distR="0" simplePos="0" locked="0" layoutInCell="1" allowOverlap="1" relativeHeight="80">
            <wp:simplePos x="0" y="0"/>
            <wp:positionH relativeFrom="column">
              <wp:posOffset>230505</wp:posOffset>
            </wp:positionH>
            <wp:positionV relativeFrom="paragraph">
              <wp:posOffset>-103505</wp:posOffset>
            </wp:positionV>
            <wp:extent cx="5191125" cy="3790950"/>
            <wp:effectExtent l="0" t="0" r="0" b="0"/>
            <wp:wrapSquare wrapText="largest"/>
            <wp:docPr id="21" name="Figura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a21" descr=""/>
                    <pic:cNvPicPr>
                      <a:picLocks noChangeAspect="1" noChangeArrowheads="1"/>
                    </pic:cNvPicPr>
                  </pic:nvPicPr>
                  <pic:blipFill>
                    <a:blip r:embed="rId22"/>
                    <a:stretch>
                      <a:fillRect/>
                    </a:stretch>
                  </pic:blipFill>
                  <pic:spPr bwMode="auto">
                    <a:xfrm>
                      <a:off x="0" y="0"/>
                      <a:ext cx="5191125" cy="3790950"/>
                    </a:xfrm>
                    <a:prstGeom prst="rect">
                      <a:avLst/>
                    </a:prstGeom>
                  </pic:spPr>
                </pic:pic>
              </a:graphicData>
            </a:graphic>
          </wp:anchor>
        </w:drawing>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t xml:space="preserve">Diante de tantas lacunas, tantas omissões e poucas respostas, o Caopije continuou a promover essa </w:t>
      </w:r>
      <w:r>
        <w:rPr>
          <w:rFonts w:eastAsia="Times New Roman" w:cs="Times New Roman" w:ascii="Arial" w:hAnsi="Arial"/>
          <w:color w:val="auto"/>
          <w:spacing w:val="0"/>
          <w:sz w:val="24"/>
          <w:szCs w:val="24"/>
          <w:lang w:val="pt-BR" w:eastAsia="zxx" w:bidi="ar-SA"/>
        </w:rPr>
        <w:t>fiscalização/</w:t>
      </w:r>
      <w:r>
        <w:rPr>
          <w:rFonts w:eastAsia="Times New Roman" w:cs="Times New Roman" w:ascii="Arial" w:hAnsi="Arial"/>
          <w:color w:val="auto"/>
          <w:spacing w:val="0"/>
          <w:sz w:val="24"/>
          <w:szCs w:val="24"/>
          <w:lang w:val="pt-BR" w:eastAsia="zxx" w:bidi="ar-SA"/>
        </w:rPr>
        <w:t>articulação visando a efetiva regionalização dos serviços, mas a SETAS pouco fez para que isso, de fato, saísse do papel. Em junho de 2019 mais uma resposta:</w:t>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drawing>
          <wp:anchor behindDoc="0" distT="0" distB="0" distL="0" distR="0" simplePos="0" locked="0" layoutInCell="1" allowOverlap="1" relativeHeight="81">
            <wp:simplePos x="0" y="0"/>
            <wp:positionH relativeFrom="column">
              <wp:posOffset>5080</wp:posOffset>
            </wp:positionH>
            <wp:positionV relativeFrom="paragraph">
              <wp:posOffset>18415</wp:posOffset>
            </wp:positionV>
            <wp:extent cx="5505450" cy="2569845"/>
            <wp:effectExtent l="0" t="0" r="0" b="0"/>
            <wp:wrapSquare wrapText="largest"/>
            <wp:docPr id="22" name="Figura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a22" descr=""/>
                    <pic:cNvPicPr>
                      <a:picLocks noChangeAspect="1" noChangeArrowheads="1"/>
                    </pic:cNvPicPr>
                  </pic:nvPicPr>
                  <pic:blipFill>
                    <a:blip r:embed="rId23"/>
                    <a:stretch>
                      <a:fillRect/>
                    </a:stretch>
                  </pic:blipFill>
                  <pic:spPr bwMode="auto">
                    <a:xfrm>
                      <a:off x="0" y="0"/>
                      <a:ext cx="5505450" cy="2569845"/>
                    </a:xfrm>
                    <a:prstGeom prst="rect">
                      <a:avLst/>
                    </a:prstGeom>
                  </pic:spPr>
                </pic:pic>
              </a:graphicData>
            </a:graphic>
          </wp:anchor>
        </w:drawing>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drawing>
          <wp:anchor behindDoc="0" distT="0" distB="0" distL="0" distR="0" simplePos="0" locked="0" layoutInCell="1" allowOverlap="1" relativeHeight="82">
            <wp:simplePos x="0" y="0"/>
            <wp:positionH relativeFrom="column">
              <wp:align>center</wp:align>
            </wp:positionH>
            <wp:positionV relativeFrom="paragraph">
              <wp:posOffset>635</wp:posOffset>
            </wp:positionV>
            <wp:extent cx="5210175" cy="3581400"/>
            <wp:effectExtent l="0" t="0" r="0" b="0"/>
            <wp:wrapSquare wrapText="largest"/>
            <wp:docPr id="23" name="Figura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a23" descr=""/>
                    <pic:cNvPicPr>
                      <a:picLocks noChangeAspect="1" noChangeArrowheads="1"/>
                    </pic:cNvPicPr>
                  </pic:nvPicPr>
                  <pic:blipFill>
                    <a:blip r:embed="rId24"/>
                    <a:stretch>
                      <a:fillRect/>
                    </a:stretch>
                  </pic:blipFill>
                  <pic:spPr bwMode="auto">
                    <a:xfrm>
                      <a:off x="0" y="0"/>
                      <a:ext cx="5210175" cy="3581400"/>
                    </a:xfrm>
                    <a:prstGeom prst="rect">
                      <a:avLst/>
                    </a:prstGeom>
                  </pic:spPr>
                </pic:pic>
              </a:graphicData>
            </a:graphic>
          </wp:anchor>
        </w:drawing>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t>O diagnóstico feito a partir dos estudos que antecederam o plano de regionalização retrata a fragilidade da proteção social especial de média e alta complexidade no Tocantins. Veja alguns trechos (também em anexo):</w:t>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drawing>
          <wp:anchor behindDoc="0" distT="0" distB="0" distL="0" distR="0" simplePos="0" locked="0" layoutInCell="1" allowOverlap="1" relativeHeight="83">
            <wp:simplePos x="0" y="0"/>
            <wp:positionH relativeFrom="column">
              <wp:posOffset>-221615</wp:posOffset>
            </wp:positionH>
            <wp:positionV relativeFrom="paragraph">
              <wp:posOffset>-67310</wp:posOffset>
            </wp:positionV>
            <wp:extent cx="5904230" cy="2892425"/>
            <wp:effectExtent l="0" t="0" r="0" b="0"/>
            <wp:wrapSquare wrapText="largest"/>
            <wp:docPr id="24" name="Figura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a24" descr=""/>
                    <pic:cNvPicPr>
                      <a:picLocks noChangeAspect="1" noChangeArrowheads="1"/>
                    </pic:cNvPicPr>
                  </pic:nvPicPr>
                  <pic:blipFill>
                    <a:blip r:embed="rId25"/>
                    <a:stretch>
                      <a:fillRect/>
                    </a:stretch>
                  </pic:blipFill>
                  <pic:spPr bwMode="auto">
                    <a:xfrm>
                      <a:off x="0" y="0"/>
                      <a:ext cx="5904230" cy="2892425"/>
                    </a:xfrm>
                    <a:prstGeom prst="rect">
                      <a:avLst/>
                    </a:prstGeom>
                  </pic:spPr>
                </pic:pic>
              </a:graphicData>
            </a:graphic>
          </wp:anchor>
        </w:drawing>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t>Repito: de 139 municípios, apenas 13 possuem CREAS!</w:t>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drawing>
          <wp:anchor behindDoc="0" distT="0" distB="0" distL="0" distR="0" simplePos="0" locked="0" layoutInCell="1" allowOverlap="1" relativeHeight="84">
            <wp:simplePos x="0" y="0"/>
            <wp:positionH relativeFrom="column">
              <wp:align>center</wp:align>
            </wp:positionH>
            <wp:positionV relativeFrom="paragraph">
              <wp:posOffset>635</wp:posOffset>
            </wp:positionV>
            <wp:extent cx="5652135" cy="1400810"/>
            <wp:effectExtent l="0" t="0" r="0" b="0"/>
            <wp:wrapSquare wrapText="largest"/>
            <wp:docPr id="25" name="Figura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a25" descr=""/>
                    <pic:cNvPicPr>
                      <a:picLocks noChangeAspect="1" noChangeArrowheads="1"/>
                    </pic:cNvPicPr>
                  </pic:nvPicPr>
                  <pic:blipFill>
                    <a:blip r:embed="rId26"/>
                    <a:stretch>
                      <a:fillRect/>
                    </a:stretch>
                  </pic:blipFill>
                  <pic:spPr bwMode="auto">
                    <a:xfrm>
                      <a:off x="0" y="0"/>
                      <a:ext cx="5652135" cy="1400810"/>
                    </a:xfrm>
                    <a:prstGeom prst="rect">
                      <a:avLst/>
                    </a:prstGeom>
                  </pic:spPr>
                </pic:pic>
              </a:graphicData>
            </a:graphic>
          </wp:anchor>
        </w:drawing>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drawing>
          <wp:anchor behindDoc="0" distT="0" distB="0" distL="0" distR="0" simplePos="0" locked="0" layoutInCell="1" allowOverlap="1" relativeHeight="85">
            <wp:simplePos x="0" y="0"/>
            <wp:positionH relativeFrom="column">
              <wp:align>center</wp:align>
            </wp:positionH>
            <wp:positionV relativeFrom="paragraph">
              <wp:posOffset>635</wp:posOffset>
            </wp:positionV>
            <wp:extent cx="5652135" cy="4638040"/>
            <wp:effectExtent l="0" t="0" r="0" b="0"/>
            <wp:wrapSquare wrapText="largest"/>
            <wp:docPr id="26" name="Figura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a26" descr=""/>
                    <pic:cNvPicPr>
                      <a:picLocks noChangeAspect="1" noChangeArrowheads="1"/>
                    </pic:cNvPicPr>
                  </pic:nvPicPr>
                  <pic:blipFill>
                    <a:blip r:embed="rId27"/>
                    <a:stretch>
                      <a:fillRect/>
                    </a:stretch>
                  </pic:blipFill>
                  <pic:spPr bwMode="auto">
                    <a:xfrm>
                      <a:off x="0" y="0"/>
                      <a:ext cx="5652135" cy="4638040"/>
                    </a:xfrm>
                    <a:prstGeom prst="rect">
                      <a:avLst/>
                    </a:prstGeom>
                  </pic:spPr>
                </pic:pic>
              </a:graphicData>
            </a:graphic>
          </wp:anchor>
        </w:drawing>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eastAsia="Times New Roman" w:cs="Times New Roman"/>
          <w:color w:val="auto"/>
          <w:spacing w:val="0"/>
          <w:sz w:val="24"/>
          <w:szCs w:val="24"/>
          <w:lang w:val="pt-BR" w:eastAsia="zxx" w:bidi="ar-SA"/>
        </w:rPr>
      </w:pPr>
      <w:r>
        <w:rPr>
          <w:rFonts w:eastAsia="Times New Roman" w:cs="Times New Roman" w:ascii="Arial" w:hAnsi="Arial"/>
          <w:color w:val="auto"/>
          <w:spacing w:val="0"/>
          <w:sz w:val="24"/>
          <w:szCs w:val="24"/>
          <w:lang w:val="pt-BR" w:eastAsia="zxx" w:bidi="ar-SA"/>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86">
            <wp:simplePos x="0" y="0"/>
            <wp:positionH relativeFrom="column">
              <wp:align>center</wp:align>
            </wp:positionH>
            <wp:positionV relativeFrom="paragraph">
              <wp:posOffset>635</wp:posOffset>
            </wp:positionV>
            <wp:extent cx="5591175" cy="6419850"/>
            <wp:effectExtent l="0" t="0" r="0" b="0"/>
            <wp:wrapSquare wrapText="largest"/>
            <wp:docPr id="27" name="Figura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a27" descr=""/>
                    <pic:cNvPicPr>
                      <a:picLocks noChangeAspect="1" noChangeArrowheads="1"/>
                    </pic:cNvPicPr>
                  </pic:nvPicPr>
                  <pic:blipFill>
                    <a:blip r:embed="rId28"/>
                    <a:stretch>
                      <a:fillRect/>
                    </a:stretch>
                  </pic:blipFill>
                  <pic:spPr bwMode="auto">
                    <a:xfrm>
                      <a:off x="0" y="0"/>
                      <a:ext cx="5591175" cy="641985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Esse mesmo documento elaborado pela SETAS informa a existência dos seguintes Serviços de alta complexidade no Tocantins:</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87">
            <wp:simplePos x="0" y="0"/>
            <wp:positionH relativeFrom="column">
              <wp:posOffset>0</wp:posOffset>
            </wp:positionH>
            <wp:positionV relativeFrom="paragraph">
              <wp:posOffset>-82550</wp:posOffset>
            </wp:positionV>
            <wp:extent cx="5652135" cy="2903855"/>
            <wp:effectExtent l="0" t="0" r="0" b="0"/>
            <wp:wrapSquare wrapText="largest"/>
            <wp:docPr id="28" name="Figura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a28" descr=""/>
                    <pic:cNvPicPr>
                      <a:picLocks noChangeAspect="1" noChangeArrowheads="1"/>
                    </pic:cNvPicPr>
                  </pic:nvPicPr>
                  <pic:blipFill>
                    <a:blip r:embed="rId29"/>
                    <a:stretch>
                      <a:fillRect/>
                    </a:stretch>
                  </pic:blipFill>
                  <pic:spPr bwMode="auto">
                    <a:xfrm>
                      <a:off x="0" y="0"/>
                      <a:ext cx="5652135" cy="290385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88">
            <wp:simplePos x="0" y="0"/>
            <wp:positionH relativeFrom="column">
              <wp:align>center</wp:align>
            </wp:positionH>
            <wp:positionV relativeFrom="paragraph">
              <wp:posOffset>635</wp:posOffset>
            </wp:positionV>
            <wp:extent cx="5652135" cy="4518025"/>
            <wp:effectExtent l="0" t="0" r="0" b="0"/>
            <wp:wrapSquare wrapText="largest"/>
            <wp:docPr id="29" name="Figura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igura29" descr=""/>
                    <pic:cNvPicPr>
                      <a:picLocks noChangeAspect="1" noChangeArrowheads="1"/>
                    </pic:cNvPicPr>
                  </pic:nvPicPr>
                  <pic:blipFill>
                    <a:blip r:embed="rId30"/>
                    <a:stretch>
                      <a:fillRect/>
                    </a:stretch>
                  </pic:blipFill>
                  <pic:spPr bwMode="auto">
                    <a:xfrm>
                      <a:off x="0" y="0"/>
                      <a:ext cx="5652135" cy="451802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Vale a pena observar que o desenho da política de regionalização se deu em acordo e diálogo com o TJTO, conforme se pode observar nas fls. 87 e seguintes do diagnóstico, em que se criou uma planilha dividida por Comarcas e seus respectivos municípios, elencando os tipos de serviços socioassistenciais existentes </w:t>
      </w:r>
      <w:r>
        <w:rPr>
          <w:rFonts w:cs="Times New Roman" w:ascii="Arial" w:hAnsi="Arial"/>
          <w:spacing w:val="0"/>
          <w:sz w:val="24"/>
          <w:szCs w:val="24"/>
        </w:rPr>
        <w:t>em cada um deles</w:t>
      </w:r>
      <w:r>
        <w:rPr>
          <w:rFonts w:cs="Times New Roman" w:ascii="Arial" w:hAnsi="Arial"/>
          <w:spacing w:val="0"/>
          <w:sz w:val="24"/>
          <w:szCs w:val="24"/>
        </w:rPr>
        <w:t>.</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Outra observação importante consta no seguinte trecho do estudo, quando cuida dos dados sobre a violência no Tocantins:</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89">
            <wp:simplePos x="0" y="0"/>
            <wp:positionH relativeFrom="column">
              <wp:align>center</wp:align>
            </wp:positionH>
            <wp:positionV relativeFrom="paragraph">
              <wp:posOffset>635</wp:posOffset>
            </wp:positionV>
            <wp:extent cx="5652135" cy="3086100"/>
            <wp:effectExtent l="0" t="0" r="0" b="0"/>
            <wp:wrapSquare wrapText="largest"/>
            <wp:docPr id="30" name="Figura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igura30" descr=""/>
                    <pic:cNvPicPr>
                      <a:picLocks noChangeAspect="1" noChangeArrowheads="1"/>
                    </pic:cNvPicPr>
                  </pic:nvPicPr>
                  <pic:blipFill>
                    <a:blip r:embed="rId31"/>
                    <a:stretch>
                      <a:fillRect/>
                    </a:stretch>
                  </pic:blipFill>
                  <pic:spPr bwMode="auto">
                    <a:xfrm>
                      <a:off x="0" y="0"/>
                      <a:ext cx="5652135" cy="3086100"/>
                    </a:xfrm>
                    <a:prstGeom prst="rect">
                      <a:avLst/>
                    </a:prstGeom>
                  </pic:spPr>
                </pic:pic>
              </a:graphicData>
            </a:graphic>
          </wp:anchor>
        </w:drawing>
        <w:drawing>
          <wp:anchor behindDoc="0" distT="0" distB="0" distL="0" distR="0" simplePos="0" locked="0" layoutInCell="1" allowOverlap="1" relativeHeight="90">
            <wp:simplePos x="0" y="0"/>
            <wp:positionH relativeFrom="column">
              <wp:posOffset>60960</wp:posOffset>
            </wp:positionH>
            <wp:positionV relativeFrom="paragraph">
              <wp:posOffset>3206750</wp:posOffset>
            </wp:positionV>
            <wp:extent cx="5652135" cy="2158365"/>
            <wp:effectExtent l="0" t="0" r="0" b="0"/>
            <wp:wrapSquare wrapText="largest"/>
            <wp:docPr id="31" name="Figura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igura31" descr=""/>
                    <pic:cNvPicPr>
                      <a:picLocks noChangeAspect="1" noChangeArrowheads="1"/>
                    </pic:cNvPicPr>
                  </pic:nvPicPr>
                  <pic:blipFill>
                    <a:blip r:embed="rId32"/>
                    <a:stretch>
                      <a:fillRect/>
                    </a:stretch>
                  </pic:blipFill>
                  <pic:spPr bwMode="auto">
                    <a:xfrm>
                      <a:off x="0" y="0"/>
                      <a:ext cx="5652135" cy="215836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91">
            <wp:simplePos x="0" y="0"/>
            <wp:positionH relativeFrom="column">
              <wp:align>center</wp:align>
            </wp:positionH>
            <wp:positionV relativeFrom="paragraph">
              <wp:posOffset>635</wp:posOffset>
            </wp:positionV>
            <wp:extent cx="5652135" cy="2143760"/>
            <wp:effectExtent l="0" t="0" r="0" b="0"/>
            <wp:wrapSquare wrapText="largest"/>
            <wp:docPr id="32" name="Figura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ura32" descr=""/>
                    <pic:cNvPicPr>
                      <a:picLocks noChangeAspect="1" noChangeArrowheads="1"/>
                    </pic:cNvPicPr>
                  </pic:nvPicPr>
                  <pic:blipFill>
                    <a:blip r:embed="rId33"/>
                    <a:stretch>
                      <a:fillRect/>
                    </a:stretch>
                  </pic:blipFill>
                  <pic:spPr bwMode="auto">
                    <a:xfrm>
                      <a:off x="0" y="0"/>
                      <a:ext cx="5652135" cy="214376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O estudo demonstra a grande necessidade da implantação dos serviços regionalizados no Tocantins, exatamente porque nossos municípios, em sua imensa maioria, são de pequeno porte I e não apresentam demanda suficiente para ter serviço de média e alta complexidade:</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92">
            <wp:simplePos x="0" y="0"/>
            <wp:positionH relativeFrom="column">
              <wp:align>center</wp:align>
            </wp:positionH>
            <wp:positionV relativeFrom="paragraph">
              <wp:posOffset>635</wp:posOffset>
            </wp:positionV>
            <wp:extent cx="5652135" cy="3529330"/>
            <wp:effectExtent l="0" t="0" r="0" b="0"/>
            <wp:wrapSquare wrapText="largest"/>
            <wp:docPr id="33" name="Figura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igura33" descr=""/>
                    <pic:cNvPicPr>
                      <a:picLocks noChangeAspect="1" noChangeArrowheads="1"/>
                    </pic:cNvPicPr>
                  </pic:nvPicPr>
                  <pic:blipFill>
                    <a:blip r:embed="rId34"/>
                    <a:stretch>
                      <a:fillRect/>
                    </a:stretch>
                  </pic:blipFill>
                  <pic:spPr bwMode="auto">
                    <a:xfrm>
                      <a:off x="0" y="0"/>
                      <a:ext cx="5652135" cy="352933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93">
            <wp:simplePos x="0" y="0"/>
            <wp:positionH relativeFrom="column">
              <wp:align>center</wp:align>
            </wp:positionH>
            <wp:positionV relativeFrom="paragraph">
              <wp:posOffset>635</wp:posOffset>
            </wp:positionV>
            <wp:extent cx="5652135" cy="3873500"/>
            <wp:effectExtent l="0" t="0" r="0" b="0"/>
            <wp:wrapSquare wrapText="largest"/>
            <wp:docPr id="34" name="Figura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igura34" descr=""/>
                    <pic:cNvPicPr>
                      <a:picLocks noChangeAspect="1" noChangeArrowheads="1"/>
                    </pic:cNvPicPr>
                  </pic:nvPicPr>
                  <pic:blipFill>
                    <a:blip r:embed="rId35"/>
                    <a:stretch>
                      <a:fillRect/>
                    </a:stretch>
                  </pic:blipFill>
                  <pic:spPr bwMode="auto">
                    <a:xfrm>
                      <a:off x="0" y="0"/>
                      <a:ext cx="5652135" cy="3873500"/>
                    </a:xfrm>
                    <a:prstGeom prst="rect">
                      <a:avLst/>
                    </a:prstGeom>
                  </pic:spPr>
                </pic:pic>
              </a:graphicData>
            </a:graphic>
          </wp:anchor>
        </w:drawing>
      </w:r>
    </w:p>
    <w:p>
      <w:pPr>
        <w:pStyle w:val="Normal"/>
        <w:widowControl/>
        <w:suppressAutoHyphens w:val="true"/>
        <w:bidi w:val="0"/>
        <w:spacing w:lineRule="auto" w:line="360" w:before="120" w:after="120"/>
        <w:ind w:left="0" w:right="0" w:firstLine="1191"/>
        <w:jc w:val="both"/>
        <w:rPr>
          <w:rFonts w:ascii="Arial" w:hAnsi="Arial" w:cs="Times New Roman"/>
          <w:spacing w:val="0"/>
          <w:sz w:val="24"/>
          <w:szCs w:val="24"/>
        </w:rPr>
      </w:pPr>
      <w:r>
        <w:rPr>
          <w:rFonts w:cs="Times New Roman" w:ascii="Arial" w:hAnsi="Arial"/>
          <w:spacing w:val="0"/>
          <w:sz w:val="24"/>
          <w:szCs w:val="24"/>
        </w:rPr>
        <w:t>Ainda tratando do estudo (em anexo) que orientou todo o desenho dessa política de regionalização, vê-se o belo e longo trabalho desempenhado pelas equipes técnicas da SETAS, a exemplo do item 2.7 que assim detalha o esforço:</w:t>
      </w:r>
    </w:p>
    <w:p>
      <w:pPr>
        <w:pStyle w:val="Normal"/>
        <w:widowControl/>
        <w:suppressAutoHyphens w:val="true"/>
        <w:bidi w:val="0"/>
        <w:spacing w:lineRule="auto" w:line="360" w:before="120" w:after="120"/>
        <w:ind w:left="0" w:right="0" w:firstLine="1191"/>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94">
            <wp:simplePos x="0" y="0"/>
            <wp:positionH relativeFrom="column">
              <wp:align>center</wp:align>
            </wp:positionH>
            <wp:positionV relativeFrom="paragraph">
              <wp:posOffset>635</wp:posOffset>
            </wp:positionV>
            <wp:extent cx="5652135" cy="1917065"/>
            <wp:effectExtent l="0" t="0" r="0" b="0"/>
            <wp:wrapSquare wrapText="largest"/>
            <wp:docPr id="35" name="Figura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ura35" descr=""/>
                    <pic:cNvPicPr>
                      <a:picLocks noChangeAspect="1" noChangeArrowheads="1"/>
                    </pic:cNvPicPr>
                  </pic:nvPicPr>
                  <pic:blipFill>
                    <a:blip r:embed="rId36"/>
                    <a:stretch>
                      <a:fillRect/>
                    </a:stretch>
                  </pic:blipFill>
                  <pic:spPr bwMode="auto">
                    <a:xfrm>
                      <a:off x="0" y="0"/>
                      <a:ext cx="5652135" cy="191706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highlight w:val="yellow"/>
        </w:rPr>
      </w:pPr>
      <w:r>
        <w:rPr>
          <w:rFonts w:cs="Times New Roman" w:ascii="Arial" w:hAnsi="Arial"/>
          <w:spacing w:val="0"/>
          <w:sz w:val="24"/>
          <w:szCs w:val="24"/>
          <w:highlight w:val="yellow"/>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95">
            <wp:simplePos x="0" y="0"/>
            <wp:positionH relativeFrom="column">
              <wp:align>center</wp:align>
            </wp:positionH>
            <wp:positionV relativeFrom="paragraph">
              <wp:posOffset>635</wp:posOffset>
            </wp:positionV>
            <wp:extent cx="5652135" cy="6213475"/>
            <wp:effectExtent l="0" t="0" r="0" b="0"/>
            <wp:wrapSquare wrapText="largest"/>
            <wp:docPr id="36" name="Figura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gura36" descr=""/>
                    <pic:cNvPicPr>
                      <a:picLocks noChangeAspect="1" noChangeArrowheads="1"/>
                    </pic:cNvPicPr>
                  </pic:nvPicPr>
                  <pic:blipFill>
                    <a:blip r:embed="rId37"/>
                    <a:stretch>
                      <a:fillRect/>
                    </a:stretch>
                  </pic:blipFill>
                  <pic:spPr bwMode="auto">
                    <a:xfrm>
                      <a:off x="0" y="0"/>
                      <a:ext cx="5652135" cy="621347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No item 2.8 foram apresentadas as tabelas com as definições da localização dos 6 CREAS Regionais (PAEFI). Veja:</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96">
            <wp:simplePos x="0" y="0"/>
            <wp:positionH relativeFrom="column">
              <wp:align>center</wp:align>
            </wp:positionH>
            <wp:positionV relativeFrom="paragraph">
              <wp:posOffset>635</wp:posOffset>
            </wp:positionV>
            <wp:extent cx="5652135" cy="2914650"/>
            <wp:effectExtent l="0" t="0" r="0" b="0"/>
            <wp:wrapSquare wrapText="largest"/>
            <wp:docPr id="37" name="Figura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igura37" descr=""/>
                    <pic:cNvPicPr>
                      <a:picLocks noChangeAspect="1" noChangeArrowheads="1"/>
                    </pic:cNvPicPr>
                  </pic:nvPicPr>
                  <pic:blipFill>
                    <a:blip r:embed="rId38"/>
                    <a:stretch>
                      <a:fillRect/>
                    </a:stretch>
                  </pic:blipFill>
                  <pic:spPr bwMode="auto">
                    <a:xfrm>
                      <a:off x="0" y="0"/>
                      <a:ext cx="5652135" cy="291465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97">
            <wp:simplePos x="0" y="0"/>
            <wp:positionH relativeFrom="column">
              <wp:posOffset>0</wp:posOffset>
            </wp:positionH>
            <wp:positionV relativeFrom="paragraph">
              <wp:posOffset>-21590</wp:posOffset>
            </wp:positionV>
            <wp:extent cx="5652135" cy="3869690"/>
            <wp:effectExtent l="0" t="0" r="0" b="0"/>
            <wp:wrapSquare wrapText="largest"/>
            <wp:docPr id="38" name="Figura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igura38" descr=""/>
                    <pic:cNvPicPr>
                      <a:picLocks noChangeAspect="1" noChangeArrowheads="1"/>
                    </pic:cNvPicPr>
                  </pic:nvPicPr>
                  <pic:blipFill>
                    <a:blip r:embed="rId39"/>
                    <a:stretch>
                      <a:fillRect/>
                    </a:stretch>
                  </pic:blipFill>
                  <pic:spPr bwMode="auto">
                    <a:xfrm>
                      <a:off x="0" y="0"/>
                      <a:ext cx="5652135" cy="386969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98">
            <wp:simplePos x="0" y="0"/>
            <wp:positionH relativeFrom="column">
              <wp:posOffset>0</wp:posOffset>
            </wp:positionH>
            <wp:positionV relativeFrom="paragraph">
              <wp:posOffset>-50165</wp:posOffset>
            </wp:positionV>
            <wp:extent cx="5652135" cy="3844290"/>
            <wp:effectExtent l="0" t="0" r="0" b="0"/>
            <wp:wrapSquare wrapText="largest"/>
            <wp:docPr id="39" name="Figura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ura39" descr=""/>
                    <pic:cNvPicPr>
                      <a:picLocks noChangeAspect="1" noChangeArrowheads="1"/>
                    </pic:cNvPicPr>
                  </pic:nvPicPr>
                  <pic:blipFill>
                    <a:blip r:embed="rId40"/>
                    <a:stretch>
                      <a:fillRect/>
                    </a:stretch>
                  </pic:blipFill>
                  <pic:spPr bwMode="auto">
                    <a:xfrm>
                      <a:off x="0" y="0"/>
                      <a:ext cx="5652135" cy="384429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99">
            <wp:simplePos x="0" y="0"/>
            <wp:positionH relativeFrom="column">
              <wp:align>center</wp:align>
            </wp:positionH>
            <wp:positionV relativeFrom="paragraph">
              <wp:posOffset>635</wp:posOffset>
            </wp:positionV>
            <wp:extent cx="5652135" cy="3732530"/>
            <wp:effectExtent l="0" t="0" r="0" b="0"/>
            <wp:wrapSquare wrapText="largest"/>
            <wp:docPr id="40" name="Figura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ura40" descr=""/>
                    <pic:cNvPicPr>
                      <a:picLocks noChangeAspect="1" noChangeArrowheads="1"/>
                    </pic:cNvPicPr>
                  </pic:nvPicPr>
                  <pic:blipFill>
                    <a:blip r:embed="rId41"/>
                    <a:stretch>
                      <a:fillRect/>
                    </a:stretch>
                  </pic:blipFill>
                  <pic:spPr bwMode="auto">
                    <a:xfrm>
                      <a:off x="0" y="0"/>
                      <a:ext cx="5652135" cy="373253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No item 2.9.1 do citado relatório foi explanada de que forma será executado o serviço de acolhimento em família acolhedora regionalizado e no item 2.9.2 foi detalhado o funcionamento do SAI regional.</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00">
            <wp:simplePos x="0" y="0"/>
            <wp:positionH relativeFrom="column">
              <wp:align>center</wp:align>
            </wp:positionH>
            <wp:positionV relativeFrom="paragraph">
              <wp:posOffset>635</wp:posOffset>
            </wp:positionV>
            <wp:extent cx="5652135" cy="2390140"/>
            <wp:effectExtent l="0" t="0" r="0" b="0"/>
            <wp:wrapSquare wrapText="largest"/>
            <wp:docPr id="41" name="Figura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igura41" descr=""/>
                    <pic:cNvPicPr>
                      <a:picLocks noChangeAspect="1" noChangeArrowheads="1"/>
                    </pic:cNvPicPr>
                  </pic:nvPicPr>
                  <pic:blipFill>
                    <a:blip r:embed="rId42"/>
                    <a:stretch>
                      <a:fillRect/>
                    </a:stretch>
                  </pic:blipFill>
                  <pic:spPr bwMode="auto">
                    <a:xfrm>
                      <a:off x="0" y="0"/>
                      <a:ext cx="5652135" cy="2390140"/>
                    </a:xfrm>
                    <a:prstGeom prst="rect">
                      <a:avLst/>
                    </a:prstGeom>
                  </pic:spPr>
                </pic:pic>
              </a:graphicData>
            </a:graphic>
          </wp:anchor>
        </w:drawing>
        <w:drawing>
          <wp:anchor behindDoc="0" distT="0" distB="0" distL="0" distR="0" simplePos="0" locked="0" layoutInCell="1" allowOverlap="1" relativeHeight="101">
            <wp:simplePos x="0" y="0"/>
            <wp:positionH relativeFrom="column">
              <wp:posOffset>135890</wp:posOffset>
            </wp:positionH>
            <wp:positionV relativeFrom="paragraph">
              <wp:posOffset>2597150</wp:posOffset>
            </wp:positionV>
            <wp:extent cx="5652135" cy="3521075"/>
            <wp:effectExtent l="0" t="0" r="0" b="0"/>
            <wp:wrapSquare wrapText="largest"/>
            <wp:docPr id="42" name="Figura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ura42" descr=""/>
                    <pic:cNvPicPr>
                      <a:picLocks noChangeAspect="1" noChangeArrowheads="1"/>
                    </pic:cNvPicPr>
                  </pic:nvPicPr>
                  <pic:blipFill>
                    <a:blip r:embed="rId43"/>
                    <a:stretch>
                      <a:fillRect/>
                    </a:stretch>
                  </pic:blipFill>
                  <pic:spPr bwMode="auto">
                    <a:xfrm>
                      <a:off x="0" y="0"/>
                      <a:ext cx="5652135" cy="352107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02">
            <wp:simplePos x="0" y="0"/>
            <wp:positionH relativeFrom="column">
              <wp:posOffset>115570</wp:posOffset>
            </wp:positionH>
            <wp:positionV relativeFrom="paragraph">
              <wp:posOffset>3688080</wp:posOffset>
            </wp:positionV>
            <wp:extent cx="5652135" cy="815975"/>
            <wp:effectExtent l="0" t="0" r="0" b="0"/>
            <wp:wrapSquare wrapText="largest"/>
            <wp:docPr id="43" name="Figura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ura43" descr=""/>
                    <pic:cNvPicPr>
                      <a:picLocks noChangeAspect="1" noChangeArrowheads="1"/>
                    </pic:cNvPicPr>
                  </pic:nvPicPr>
                  <pic:blipFill>
                    <a:blip r:embed="rId44"/>
                    <a:stretch>
                      <a:fillRect/>
                    </a:stretch>
                  </pic:blipFill>
                  <pic:spPr bwMode="auto">
                    <a:xfrm>
                      <a:off x="0" y="0"/>
                      <a:ext cx="5652135" cy="81597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No item 2.9.3 estão detalhadas a forma de divisão e localização das 80 vagas para o funcionamento do serviço de acolhimento em famílias acolhedoras. </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A criação de uma central de vagas foi bem explicada e detalhada no item 2.10. Veja:</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03">
            <wp:simplePos x="0" y="0"/>
            <wp:positionH relativeFrom="column">
              <wp:align>center</wp:align>
            </wp:positionH>
            <wp:positionV relativeFrom="paragraph">
              <wp:posOffset>635</wp:posOffset>
            </wp:positionV>
            <wp:extent cx="5652135" cy="1316990"/>
            <wp:effectExtent l="0" t="0" r="0" b="0"/>
            <wp:wrapSquare wrapText="largest"/>
            <wp:docPr id="44" name="Figura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ura44" descr=""/>
                    <pic:cNvPicPr>
                      <a:picLocks noChangeAspect="1" noChangeArrowheads="1"/>
                    </pic:cNvPicPr>
                  </pic:nvPicPr>
                  <pic:blipFill>
                    <a:blip r:embed="rId45"/>
                    <a:stretch>
                      <a:fillRect/>
                    </a:stretch>
                  </pic:blipFill>
                  <pic:spPr bwMode="auto">
                    <a:xfrm>
                      <a:off x="0" y="0"/>
                      <a:ext cx="5652135" cy="1316990"/>
                    </a:xfrm>
                    <a:prstGeom prst="rect">
                      <a:avLst/>
                    </a:prstGeom>
                  </pic:spPr>
                </pic:pic>
              </a:graphicData>
            </a:graphic>
          </wp:anchor>
        </w:drawing>
        <w:drawing>
          <wp:anchor behindDoc="0" distT="0" distB="0" distL="0" distR="0" simplePos="0" locked="0" layoutInCell="1" allowOverlap="1" relativeHeight="104">
            <wp:simplePos x="0" y="0"/>
            <wp:positionH relativeFrom="column">
              <wp:posOffset>26670</wp:posOffset>
            </wp:positionH>
            <wp:positionV relativeFrom="paragraph">
              <wp:posOffset>1496695</wp:posOffset>
            </wp:positionV>
            <wp:extent cx="5652135" cy="3642995"/>
            <wp:effectExtent l="0" t="0" r="0" b="0"/>
            <wp:wrapSquare wrapText="largest"/>
            <wp:docPr id="45" name="Figura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igura45" descr=""/>
                    <pic:cNvPicPr>
                      <a:picLocks noChangeAspect="1" noChangeArrowheads="1"/>
                    </pic:cNvPicPr>
                  </pic:nvPicPr>
                  <pic:blipFill>
                    <a:blip r:embed="rId46"/>
                    <a:stretch>
                      <a:fillRect/>
                    </a:stretch>
                  </pic:blipFill>
                  <pic:spPr bwMode="auto">
                    <a:xfrm>
                      <a:off x="0" y="0"/>
                      <a:ext cx="5652135" cy="364299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O item 2.11 trata dos recursos humanos e materiais. Veja:</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05">
            <wp:simplePos x="0" y="0"/>
            <wp:positionH relativeFrom="column">
              <wp:align>center</wp:align>
            </wp:positionH>
            <wp:positionV relativeFrom="paragraph">
              <wp:posOffset>635</wp:posOffset>
            </wp:positionV>
            <wp:extent cx="5652135" cy="3354705"/>
            <wp:effectExtent l="0" t="0" r="0" b="0"/>
            <wp:wrapSquare wrapText="largest"/>
            <wp:docPr id="46" name="Figura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a46" descr=""/>
                    <pic:cNvPicPr>
                      <a:picLocks noChangeAspect="1" noChangeArrowheads="1"/>
                    </pic:cNvPicPr>
                  </pic:nvPicPr>
                  <pic:blipFill>
                    <a:blip r:embed="rId47"/>
                    <a:stretch>
                      <a:fillRect/>
                    </a:stretch>
                  </pic:blipFill>
                  <pic:spPr bwMode="auto">
                    <a:xfrm>
                      <a:off x="0" y="0"/>
                      <a:ext cx="5652135" cy="335470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O item 2.13 explica como acontece o cofinanciamento federal e estadual:</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06">
            <wp:simplePos x="0" y="0"/>
            <wp:positionH relativeFrom="column">
              <wp:posOffset>47625</wp:posOffset>
            </wp:positionH>
            <wp:positionV relativeFrom="paragraph">
              <wp:posOffset>-135890</wp:posOffset>
            </wp:positionV>
            <wp:extent cx="5652135" cy="2889885"/>
            <wp:effectExtent l="0" t="0" r="0" b="0"/>
            <wp:wrapSquare wrapText="largest"/>
            <wp:docPr id="47" name="Figura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Figura47" descr=""/>
                    <pic:cNvPicPr>
                      <a:picLocks noChangeAspect="1" noChangeArrowheads="1"/>
                    </pic:cNvPicPr>
                  </pic:nvPicPr>
                  <pic:blipFill>
                    <a:blip r:embed="rId48"/>
                    <a:stretch>
                      <a:fillRect/>
                    </a:stretch>
                  </pic:blipFill>
                  <pic:spPr bwMode="auto">
                    <a:xfrm>
                      <a:off x="0" y="0"/>
                      <a:ext cx="5652135" cy="2889885"/>
                    </a:xfrm>
                    <a:prstGeom prst="rect">
                      <a:avLst/>
                    </a:prstGeom>
                  </pic:spPr>
                </pic:pic>
              </a:graphicData>
            </a:graphic>
          </wp:anchor>
        </w:drawing>
        <w:drawing>
          <wp:anchor behindDoc="0" distT="0" distB="0" distL="0" distR="0" simplePos="0" locked="0" layoutInCell="1" allowOverlap="1" relativeHeight="107">
            <wp:simplePos x="0" y="0"/>
            <wp:positionH relativeFrom="column">
              <wp:posOffset>0</wp:posOffset>
            </wp:positionH>
            <wp:positionV relativeFrom="paragraph">
              <wp:posOffset>2842260</wp:posOffset>
            </wp:positionV>
            <wp:extent cx="5652135" cy="1670685"/>
            <wp:effectExtent l="0" t="0" r="0" b="0"/>
            <wp:wrapSquare wrapText="largest"/>
            <wp:docPr id="48" name="Figura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ura48" descr=""/>
                    <pic:cNvPicPr>
                      <a:picLocks noChangeAspect="1" noChangeArrowheads="1"/>
                    </pic:cNvPicPr>
                  </pic:nvPicPr>
                  <pic:blipFill>
                    <a:blip r:embed="rId49"/>
                    <a:stretch>
                      <a:fillRect/>
                    </a:stretch>
                  </pic:blipFill>
                  <pic:spPr bwMode="auto">
                    <a:xfrm>
                      <a:off x="0" y="0"/>
                      <a:ext cx="5652135" cy="167068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A implantação dos 6 CREAS regionais, bem como a regionalização dos serviços de acolhimento (institucional e familiar) eram dados como certos porque havia um planejamento. Veja:</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08">
            <wp:simplePos x="0" y="0"/>
            <wp:positionH relativeFrom="column">
              <wp:align>center</wp:align>
            </wp:positionH>
            <wp:positionV relativeFrom="paragraph">
              <wp:posOffset>635</wp:posOffset>
            </wp:positionV>
            <wp:extent cx="5652135" cy="3303905"/>
            <wp:effectExtent l="0" t="0" r="0" b="0"/>
            <wp:wrapSquare wrapText="largest"/>
            <wp:docPr id="49" name="Figura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igura49" descr=""/>
                    <pic:cNvPicPr>
                      <a:picLocks noChangeAspect="1" noChangeArrowheads="1"/>
                    </pic:cNvPicPr>
                  </pic:nvPicPr>
                  <pic:blipFill>
                    <a:blip r:embed="rId50"/>
                    <a:stretch>
                      <a:fillRect/>
                    </a:stretch>
                  </pic:blipFill>
                  <pic:spPr bwMode="auto">
                    <a:xfrm>
                      <a:off x="0" y="0"/>
                      <a:ext cx="5652135" cy="330390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09">
            <wp:simplePos x="0" y="0"/>
            <wp:positionH relativeFrom="column">
              <wp:posOffset>47625</wp:posOffset>
            </wp:positionH>
            <wp:positionV relativeFrom="paragraph">
              <wp:posOffset>-152400</wp:posOffset>
            </wp:positionV>
            <wp:extent cx="5652135" cy="3323590"/>
            <wp:effectExtent l="0" t="0" r="0" b="0"/>
            <wp:wrapSquare wrapText="largest"/>
            <wp:docPr id="50" name="Figura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ura50" descr=""/>
                    <pic:cNvPicPr>
                      <a:picLocks noChangeAspect="1" noChangeArrowheads="1"/>
                    </pic:cNvPicPr>
                  </pic:nvPicPr>
                  <pic:blipFill>
                    <a:blip r:embed="rId51"/>
                    <a:stretch>
                      <a:fillRect/>
                    </a:stretch>
                  </pic:blipFill>
                  <pic:spPr bwMode="auto">
                    <a:xfrm>
                      <a:off x="0" y="0"/>
                      <a:ext cx="5652135" cy="332359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10">
            <wp:simplePos x="0" y="0"/>
            <wp:positionH relativeFrom="column">
              <wp:align>center</wp:align>
            </wp:positionH>
            <wp:positionV relativeFrom="paragraph">
              <wp:posOffset>635</wp:posOffset>
            </wp:positionV>
            <wp:extent cx="5652135" cy="3326130"/>
            <wp:effectExtent l="0" t="0" r="0" b="0"/>
            <wp:wrapSquare wrapText="largest"/>
            <wp:docPr id="51" name="Figura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igura51" descr=""/>
                    <pic:cNvPicPr>
                      <a:picLocks noChangeAspect="1" noChangeArrowheads="1"/>
                    </pic:cNvPicPr>
                  </pic:nvPicPr>
                  <pic:blipFill>
                    <a:blip r:embed="rId52"/>
                    <a:stretch>
                      <a:fillRect/>
                    </a:stretch>
                  </pic:blipFill>
                  <pic:spPr bwMode="auto">
                    <a:xfrm>
                      <a:off x="0" y="0"/>
                      <a:ext cx="5652135" cy="3326130"/>
                    </a:xfrm>
                    <a:prstGeom prst="rect">
                      <a:avLst/>
                    </a:prstGeom>
                  </pic:spPr>
                </pic:pic>
              </a:graphicData>
            </a:graphic>
          </wp:anchor>
        </w:drawing>
        <w:drawing>
          <wp:anchor behindDoc="0" distT="0" distB="0" distL="0" distR="0" simplePos="0" locked="0" layoutInCell="1" allowOverlap="1" relativeHeight="111">
            <wp:simplePos x="0" y="0"/>
            <wp:positionH relativeFrom="column">
              <wp:posOffset>0</wp:posOffset>
            </wp:positionH>
            <wp:positionV relativeFrom="paragraph">
              <wp:posOffset>3562350</wp:posOffset>
            </wp:positionV>
            <wp:extent cx="5652135" cy="1757045"/>
            <wp:effectExtent l="0" t="0" r="0" b="0"/>
            <wp:wrapSquare wrapText="largest"/>
            <wp:docPr id="52" name="Figura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a52" descr=""/>
                    <pic:cNvPicPr>
                      <a:picLocks noChangeAspect="1" noChangeArrowheads="1"/>
                    </pic:cNvPicPr>
                  </pic:nvPicPr>
                  <pic:blipFill>
                    <a:blip r:embed="rId53"/>
                    <a:stretch>
                      <a:fillRect/>
                    </a:stretch>
                  </pic:blipFill>
                  <pic:spPr bwMode="auto">
                    <a:xfrm>
                      <a:off x="0" y="0"/>
                      <a:ext cx="5652135" cy="175704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Diante de todo esse planejamento, a SETAS baixou a Portaria </w:t>
      </w:r>
      <w:r>
        <w:rPr>
          <w:rFonts w:cs="Times New Roman" w:ascii="Arial" w:hAnsi="Arial"/>
          <w:spacing w:val="0"/>
          <w:sz w:val="24"/>
          <w:szCs w:val="24"/>
        </w:rPr>
        <w:t>n</w:t>
      </w:r>
      <w:r>
        <w:rPr>
          <w:rFonts w:cs="Times New Roman" w:ascii="Arial" w:hAnsi="Arial"/>
          <w:spacing w:val="0"/>
          <w:sz w:val="24"/>
          <w:szCs w:val="24"/>
        </w:rPr>
        <w:t xml:space="preserve">º 67/2017 </w:t>
      </w:r>
      <w:r>
        <w:rPr>
          <w:rFonts w:cs="Times New Roman" w:ascii="Arial" w:hAnsi="Arial"/>
          <w:spacing w:val="0"/>
          <w:sz w:val="24"/>
          <w:szCs w:val="24"/>
        </w:rPr>
        <w:t>estabelecendo a forma de transferência dos recursos – fundo a fundo - aos municípios que sediarão os serviços regionalizados de proteção social de alta complexidade, de forma indireta, por meio dos SAIs:</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12">
            <wp:simplePos x="0" y="0"/>
            <wp:positionH relativeFrom="column">
              <wp:align>center</wp:align>
            </wp:positionH>
            <wp:positionV relativeFrom="paragraph">
              <wp:posOffset>635</wp:posOffset>
            </wp:positionV>
            <wp:extent cx="3505200" cy="1047750"/>
            <wp:effectExtent l="0" t="0" r="0" b="0"/>
            <wp:wrapSquare wrapText="largest"/>
            <wp:docPr id="53" name="Figura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ura53" descr=""/>
                    <pic:cNvPicPr>
                      <a:picLocks noChangeAspect="1" noChangeArrowheads="1"/>
                    </pic:cNvPicPr>
                  </pic:nvPicPr>
                  <pic:blipFill>
                    <a:blip r:embed="rId54"/>
                    <a:stretch>
                      <a:fillRect/>
                    </a:stretch>
                  </pic:blipFill>
                  <pic:spPr bwMode="auto">
                    <a:xfrm>
                      <a:off x="0" y="0"/>
                      <a:ext cx="3505200" cy="104775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13">
            <wp:simplePos x="0" y="0"/>
            <wp:positionH relativeFrom="column">
              <wp:align>center</wp:align>
            </wp:positionH>
            <wp:positionV relativeFrom="paragraph">
              <wp:posOffset>635</wp:posOffset>
            </wp:positionV>
            <wp:extent cx="3886200" cy="3495675"/>
            <wp:effectExtent l="0" t="0" r="0" b="0"/>
            <wp:wrapSquare wrapText="largest"/>
            <wp:docPr id="54" name="Figura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ura54" descr=""/>
                    <pic:cNvPicPr>
                      <a:picLocks noChangeAspect="1" noChangeArrowheads="1"/>
                    </pic:cNvPicPr>
                  </pic:nvPicPr>
                  <pic:blipFill>
                    <a:blip r:embed="rId55"/>
                    <a:stretch>
                      <a:fillRect/>
                    </a:stretch>
                  </pic:blipFill>
                  <pic:spPr bwMode="auto">
                    <a:xfrm>
                      <a:off x="0" y="0"/>
                      <a:ext cx="3886200" cy="349567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14">
            <wp:simplePos x="0" y="0"/>
            <wp:positionH relativeFrom="column">
              <wp:posOffset>868680</wp:posOffset>
            </wp:positionH>
            <wp:positionV relativeFrom="paragraph">
              <wp:posOffset>-55245</wp:posOffset>
            </wp:positionV>
            <wp:extent cx="3819525" cy="3171825"/>
            <wp:effectExtent l="0" t="0" r="0" b="0"/>
            <wp:wrapSquare wrapText="largest"/>
            <wp:docPr id="55" name="Figura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ura55" descr=""/>
                    <pic:cNvPicPr>
                      <a:picLocks noChangeAspect="1" noChangeArrowheads="1"/>
                    </pic:cNvPicPr>
                  </pic:nvPicPr>
                  <pic:blipFill>
                    <a:blip r:embed="rId56"/>
                    <a:stretch>
                      <a:fillRect/>
                    </a:stretch>
                  </pic:blipFill>
                  <pic:spPr bwMode="auto">
                    <a:xfrm>
                      <a:off x="0" y="0"/>
                      <a:ext cx="3819525" cy="317182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15">
            <wp:simplePos x="0" y="0"/>
            <wp:positionH relativeFrom="column">
              <wp:posOffset>949325</wp:posOffset>
            </wp:positionH>
            <wp:positionV relativeFrom="paragraph">
              <wp:posOffset>-59055</wp:posOffset>
            </wp:positionV>
            <wp:extent cx="3752850" cy="3657600"/>
            <wp:effectExtent l="0" t="0" r="0" b="0"/>
            <wp:wrapSquare wrapText="largest"/>
            <wp:docPr id="56" name="Figura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ura56" descr=""/>
                    <pic:cNvPicPr>
                      <a:picLocks noChangeAspect="1" noChangeArrowheads="1"/>
                    </pic:cNvPicPr>
                  </pic:nvPicPr>
                  <pic:blipFill>
                    <a:blip r:embed="rId57"/>
                    <a:stretch>
                      <a:fillRect/>
                    </a:stretch>
                  </pic:blipFill>
                  <pic:spPr bwMode="auto">
                    <a:xfrm>
                      <a:off x="0" y="0"/>
                      <a:ext cx="3752850" cy="365760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6"/>
          <w:szCs w:val="26"/>
        </w:rPr>
      </w:pPr>
      <w:r>
        <w:rPr>
          <w:rFonts w:cs="Times New Roman" w:ascii="Arial" w:hAnsi="Arial"/>
          <w:spacing w:val="0"/>
          <w:sz w:val="26"/>
          <w:szCs w:val="26"/>
        </w:rPr>
      </w:r>
    </w:p>
    <w:p>
      <w:pPr>
        <w:pStyle w:val="Normal"/>
        <w:spacing w:lineRule="auto" w:line="360" w:before="120" w:after="120"/>
        <w:ind w:left="0" w:right="0" w:firstLine="1183"/>
        <w:jc w:val="both"/>
        <w:rPr>
          <w:rFonts w:ascii="Arial" w:hAnsi="Arial"/>
          <w:sz w:val="26"/>
          <w:szCs w:val="26"/>
        </w:rPr>
      </w:pPr>
      <w:r>
        <w:rPr>
          <w:rFonts w:cs="Times New Roman" w:ascii="Arial" w:hAnsi="Arial"/>
          <w:spacing w:val="0"/>
          <w:sz w:val="24"/>
          <w:szCs w:val="24"/>
        </w:rPr>
        <w:t xml:space="preserve">Em 13 de agosto de 2020 foi instaurado o presente Inquérito Civil haja vista que a SETAS não cumpriu seu papel pactuado por tantas instâncias de deliberação da política pública </w:t>
      </w:r>
      <w:r>
        <w:rPr>
          <w:rFonts w:cs="Times New Roman" w:ascii="Arial" w:hAnsi="Arial"/>
          <w:spacing w:val="0"/>
          <w:sz w:val="24"/>
          <w:szCs w:val="24"/>
        </w:rPr>
        <w:t>e, de imediato,</w:t>
      </w:r>
      <w:r>
        <w:rPr>
          <w:rFonts w:cs="Times New Roman" w:ascii="Arial" w:hAnsi="Arial"/>
          <w:spacing w:val="0"/>
          <w:sz w:val="24"/>
          <w:szCs w:val="24"/>
        </w:rPr>
        <w:t xml:space="preserve"> </w:t>
      </w:r>
      <w:r>
        <w:rPr>
          <w:rFonts w:cs="Times New Roman" w:ascii="Arial" w:hAnsi="Arial"/>
          <w:spacing w:val="0"/>
          <w:sz w:val="24"/>
          <w:szCs w:val="24"/>
        </w:rPr>
        <w:t xml:space="preserve">requisitamos: </w:t>
      </w:r>
      <w:r>
        <w:rPr>
          <w:rFonts w:ascii="Arial" w:hAnsi="Arial"/>
          <w:sz w:val="24"/>
          <w:szCs w:val="24"/>
        </w:rPr>
        <w:t xml:space="preserve">a) </w:t>
      </w:r>
      <w:r>
        <w:rPr>
          <w:rFonts w:ascii="Arial" w:hAnsi="Arial"/>
          <w:sz w:val="24"/>
          <w:szCs w:val="24"/>
        </w:rPr>
        <w:t>r</w:t>
      </w:r>
      <w:r>
        <w:rPr>
          <w:rFonts w:ascii="Arial" w:hAnsi="Arial"/>
          <w:sz w:val="24"/>
          <w:szCs w:val="24"/>
        </w:rPr>
        <w:t xml:space="preserve">emessa do Termo de Aceite firmado com os municípios para a pactuação dos serviços de família acolhedoras, acolhimento institucional e o Centro de Referência Especializado de Assistência Social (CREAS); b) Comprovação de repasse do recurso financeiro de contrapartida estadual para a conta bancária do Fundo Estadual de Assistência Social para a execução do Plano de Regionalização dos serviços de média e alta complexidade; c) Juntar cópia do extrato da conta bancária dos repasses da contrapartida do Governo Federal; d) Apresentar plano de trabalho e relatórios da execução do serviço do CREAS regionalizado de Palmas, desde 2016, bem como a relação do quadro de pessoal, com remuneração, equipamentos, mobiliários, veículos, contrato da locação do veículo e comprovação do uso exclusivo para o CREAS; e) Exposição de motivos, com documentos que justifiquem a não instalação dos demais 5 (cinco) CREAS; f) Apresentar justificativa, com documentos comprobatórios para eventuais mudanças de municípios sedes dos serviços regionalizados; g) Explicar quais são as dificuldades e motivos da não instalação dos serviços mencionados, assim como as metas da gestão em relação ao processo de regionalização da proteção especial. </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Em resposta, o Conselho Estadual da Assistência Social nos enviou todas as resoluções aprovadas pelo órgão (nº 133, 134, 135, 157, 168, 169, 175, </w:t>
      </w:r>
      <w:r>
        <w:rPr>
          <w:rFonts w:cs="Times New Roman" w:ascii="Arial" w:hAnsi="Arial"/>
          <w:spacing w:val="0"/>
          <w:sz w:val="24"/>
          <w:szCs w:val="24"/>
        </w:rPr>
        <w:t>256, 264, 001)</w:t>
      </w:r>
      <w:r>
        <w:rPr>
          <w:rFonts w:cs="Times New Roman" w:ascii="Arial" w:hAnsi="Arial"/>
          <w:spacing w:val="0"/>
          <w:sz w:val="24"/>
          <w:szCs w:val="24"/>
        </w:rPr>
        <w:t xml:space="preserve"> demonstrando que tudo que estava a seu encargo foi feito, a exemplo da aprovação dos termos de aceite do cofinanciamento federal para regionalização do PAEFI </w:t>
      </w:r>
      <w:r>
        <w:rPr>
          <w:rFonts w:cs="Times New Roman" w:ascii="Arial" w:hAnsi="Arial"/>
          <w:spacing w:val="0"/>
          <w:sz w:val="24"/>
          <w:szCs w:val="24"/>
        </w:rPr>
        <w:t>e aprovação do Plano Estadual de Regionalização</w:t>
      </w:r>
      <w:r>
        <w:rPr>
          <w:rFonts w:cs="Times New Roman" w:ascii="Arial" w:hAnsi="Arial"/>
          <w:spacing w:val="0"/>
          <w:sz w:val="24"/>
          <w:szCs w:val="24"/>
        </w:rPr>
        <w:t>.</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Outro destaque legislativo fica por conta da Resolução Conjunta nº 001/2019 do CEAS e CEDCA:</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16">
            <wp:simplePos x="0" y="0"/>
            <wp:positionH relativeFrom="column">
              <wp:align>center</wp:align>
            </wp:positionH>
            <wp:positionV relativeFrom="paragraph">
              <wp:posOffset>635</wp:posOffset>
            </wp:positionV>
            <wp:extent cx="4171950" cy="2190750"/>
            <wp:effectExtent l="0" t="0" r="0" b="0"/>
            <wp:wrapSquare wrapText="largest"/>
            <wp:docPr id="57" name="Figura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a57" descr=""/>
                    <pic:cNvPicPr>
                      <a:picLocks noChangeAspect="1" noChangeArrowheads="1"/>
                    </pic:cNvPicPr>
                  </pic:nvPicPr>
                  <pic:blipFill>
                    <a:blip r:embed="rId58"/>
                    <a:stretch>
                      <a:fillRect/>
                    </a:stretch>
                  </pic:blipFill>
                  <pic:spPr bwMode="auto">
                    <a:xfrm>
                      <a:off x="0" y="0"/>
                      <a:ext cx="4171950" cy="219075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17">
            <wp:simplePos x="0" y="0"/>
            <wp:positionH relativeFrom="column">
              <wp:posOffset>711200</wp:posOffset>
            </wp:positionH>
            <wp:positionV relativeFrom="paragraph">
              <wp:posOffset>12700</wp:posOffset>
            </wp:positionV>
            <wp:extent cx="4257675" cy="1464945"/>
            <wp:effectExtent l="0" t="0" r="0" b="0"/>
            <wp:wrapSquare wrapText="largest"/>
            <wp:docPr id="58" name="Figura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ura58" descr=""/>
                    <pic:cNvPicPr>
                      <a:picLocks noChangeAspect="1" noChangeArrowheads="1"/>
                    </pic:cNvPicPr>
                  </pic:nvPicPr>
                  <pic:blipFill>
                    <a:blip r:embed="rId59"/>
                    <a:stretch>
                      <a:fillRect/>
                    </a:stretch>
                  </pic:blipFill>
                  <pic:spPr bwMode="auto">
                    <a:xfrm>
                      <a:off x="0" y="0"/>
                      <a:ext cx="4257675" cy="146494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A SETAS apresentou resposta via of. 913/2020 informando, mais uma vez, que apenas o CREAS regional de Palmas havia sido instalado, que havia mais um milhão de reais em caixa para essa finalidade, </w:t>
      </w:r>
      <w:r>
        <w:rPr>
          <w:rFonts w:cs="Times New Roman" w:ascii="Arial" w:hAnsi="Arial"/>
          <w:spacing w:val="0"/>
          <w:sz w:val="24"/>
          <w:szCs w:val="24"/>
        </w:rPr>
        <w:t>enviou documentos relativos ao funcionamento do CREAS regional de Palmas, enviou extrato de contas bancárias para mostrar a entrada do recurso federal nas contas do Estado.</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No que se refere a implantação do Plano Estadual de Regionalização, a resposta foi a de que a SETAS estaria fazendo tudo que estava a seu alcance, mas o Governo e a Casa Civil diziam não haver orçamento para essa finalidade e questões relacionadas ao limite prudencial da LRF.</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Disse, ainda, que houve alterações no Plano Estadual de Regionalização, descritas na Resolução CIB/SETAS/TO Nº 52/2019 e na Resolução CEAS nº 256/2019.</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Respondeu que a maior dificuldade é a contratação de equipes técnicas </w:t>
      </w:r>
      <w:r>
        <w:rPr>
          <w:rFonts w:cs="Times New Roman" w:ascii="Arial" w:hAnsi="Arial"/>
          <w:spacing w:val="0"/>
          <w:sz w:val="24"/>
          <w:szCs w:val="24"/>
        </w:rPr>
        <w:t>e que nas reuniões com os Municípios não foi possível assinar os termos de cooperação porque o Governo não liberou orçamento para a contratação e manutenção destas equipes.</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Por fim:</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18">
            <wp:simplePos x="0" y="0"/>
            <wp:positionH relativeFrom="column">
              <wp:align>center</wp:align>
            </wp:positionH>
            <wp:positionV relativeFrom="paragraph">
              <wp:posOffset>635</wp:posOffset>
            </wp:positionV>
            <wp:extent cx="5652135" cy="3191510"/>
            <wp:effectExtent l="0" t="0" r="0" b="0"/>
            <wp:wrapSquare wrapText="largest"/>
            <wp:docPr id="59" name="Figura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Figura59" descr=""/>
                    <pic:cNvPicPr>
                      <a:picLocks noChangeAspect="1" noChangeArrowheads="1"/>
                    </pic:cNvPicPr>
                  </pic:nvPicPr>
                  <pic:blipFill>
                    <a:blip r:embed="rId60"/>
                    <a:stretch>
                      <a:fillRect/>
                    </a:stretch>
                  </pic:blipFill>
                  <pic:spPr bwMode="auto">
                    <a:xfrm>
                      <a:off x="0" y="0"/>
                      <a:ext cx="5652135" cy="319151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Para tentar sensibilizar o Governo chegamos, inclusive, a enviar o of. 152/2020 diretamente ao Governador do Estado, informando quanto a instauração do presente IC e das imensas dificuldades dos municípios no que se refere a ausência dos serviços de média e alta complexidade.</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19">
            <wp:simplePos x="0" y="0"/>
            <wp:positionH relativeFrom="column">
              <wp:align>center</wp:align>
            </wp:positionH>
            <wp:positionV relativeFrom="paragraph">
              <wp:posOffset>635</wp:posOffset>
            </wp:positionV>
            <wp:extent cx="5652135" cy="3812540"/>
            <wp:effectExtent l="0" t="0" r="0" b="0"/>
            <wp:wrapSquare wrapText="largest"/>
            <wp:docPr id="60" name="Figura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ura60" descr=""/>
                    <pic:cNvPicPr>
                      <a:picLocks noChangeAspect="1" noChangeArrowheads="1"/>
                    </pic:cNvPicPr>
                  </pic:nvPicPr>
                  <pic:blipFill>
                    <a:blip r:embed="rId61"/>
                    <a:stretch>
                      <a:fillRect/>
                    </a:stretch>
                  </pic:blipFill>
                  <pic:spPr bwMode="auto">
                    <a:xfrm>
                      <a:off x="0" y="0"/>
                      <a:ext cx="5652135" cy="3812540"/>
                    </a:xfrm>
                    <a:prstGeom prst="rect">
                      <a:avLst/>
                    </a:prstGeom>
                  </pic:spPr>
                </pic:pic>
              </a:graphicData>
            </a:graphic>
          </wp:anchor>
        </w:drawing>
        <w:drawing>
          <wp:anchor behindDoc="0" distT="0" distB="0" distL="0" distR="0" simplePos="0" locked="0" layoutInCell="1" allowOverlap="1" relativeHeight="120">
            <wp:simplePos x="0" y="0"/>
            <wp:positionH relativeFrom="column">
              <wp:posOffset>0</wp:posOffset>
            </wp:positionH>
            <wp:positionV relativeFrom="paragraph">
              <wp:posOffset>4071620</wp:posOffset>
            </wp:positionV>
            <wp:extent cx="5652135" cy="2529840"/>
            <wp:effectExtent l="0" t="0" r="0" b="0"/>
            <wp:wrapSquare wrapText="largest"/>
            <wp:docPr id="61" name="Figura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igura61" descr=""/>
                    <pic:cNvPicPr>
                      <a:picLocks noChangeAspect="1" noChangeArrowheads="1"/>
                    </pic:cNvPicPr>
                  </pic:nvPicPr>
                  <pic:blipFill>
                    <a:blip r:embed="rId62"/>
                    <a:stretch>
                      <a:fillRect/>
                    </a:stretch>
                  </pic:blipFill>
                  <pic:spPr bwMode="auto">
                    <a:xfrm>
                      <a:off x="0" y="0"/>
                      <a:ext cx="5652135" cy="252984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21">
            <wp:simplePos x="0" y="0"/>
            <wp:positionH relativeFrom="column">
              <wp:align>center</wp:align>
            </wp:positionH>
            <wp:positionV relativeFrom="paragraph">
              <wp:posOffset>635</wp:posOffset>
            </wp:positionV>
            <wp:extent cx="5652135" cy="4156075"/>
            <wp:effectExtent l="0" t="0" r="0" b="0"/>
            <wp:wrapSquare wrapText="largest"/>
            <wp:docPr id="62" name="Figura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ura62" descr=""/>
                    <pic:cNvPicPr>
                      <a:picLocks noChangeAspect="1" noChangeArrowheads="1"/>
                    </pic:cNvPicPr>
                  </pic:nvPicPr>
                  <pic:blipFill>
                    <a:blip r:embed="rId63"/>
                    <a:stretch>
                      <a:fillRect/>
                    </a:stretch>
                  </pic:blipFill>
                  <pic:spPr bwMode="auto">
                    <a:xfrm>
                      <a:off x="0" y="0"/>
                      <a:ext cx="5652135" cy="415607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Em resposta a esse of. recebemos a seguinte devolutiva:</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22">
            <wp:simplePos x="0" y="0"/>
            <wp:positionH relativeFrom="column">
              <wp:align>center</wp:align>
            </wp:positionH>
            <wp:positionV relativeFrom="paragraph">
              <wp:posOffset>635</wp:posOffset>
            </wp:positionV>
            <wp:extent cx="5652135" cy="2383155"/>
            <wp:effectExtent l="0" t="0" r="0" b="0"/>
            <wp:wrapSquare wrapText="largest"/>
            <wp:docPr id="63" name="Figura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igura63" descr=""/>
                    <pic:cNvPicPr>
                      <a:picLocks noChangeAspect="1" noChangeArrowheads="1"/>
                    </pic:cNvPicPr>
                  </pic:nvPicPr>
                  <pic:blipFill>
                    <a:blip r:embed="rId64"/>
                    <a:stretch>
                      <a:fillRect/>
                    </a:stretch>
                  </pic:blipFill>
                  <pic:spPr bwMode="auto">
                    <a:xfrm>
                      <a:off x="0" y="0"/>
                      <a:ext cx="5652135" cy="2383155"/>
                    </a:xfrm>
                    <a:prstGeom prst="rect">
                      <a:avLst/>
                    </a:prstGeom>
                  </pic:spPr>
                </pic:pic>
              </a:graphicData>
            </a:graphic>
          </wp:anchor>
        </w:drawing>
      </w:r>
    </w:p>
    <w:p>
      <w:pPr>
        <w:pStyle w:val="Normal"/>
        <w:spacing w:lineRule="auto" w:line="360" w:before="120" w:after="120"/>
        <w:ind w:left="0" w:right="0" w:hanging="0"/>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23">
            <wp:simplePos x="0" y="0"/>
            <wp:positionH relativeFrom="column">
              <wp:align>center</wp:align>
            </wp:positionH>
            <wp:positionV relativeFrom="paragraph">
              <wp:posOffset>635</wp:posOffset>
            </wp:positionV>
            <wp:extent cx="5652135" cy="5259705"/>
            <wp:effectExtent l="0" t="0" r="0" b="0"/>
            <wp:wrapSquare wrapText="largest"/>
            <wp:docPr id="64" name="Figura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igura64" descr=""/>
                    <pic:cNvPicPr>
                      <a:picLocks noChangeAspect="1" noChangeArrowheads="1"/>
                    </pic:cNvPicPr>
                  </pic:nvPicPr>
                  <pic:blipFill>
                    <a:blip r:embed="rId65"/>
                    <a:stretch>
                      <a:fillRect/>
                    </a:stretch>
                  </pic:blipFill>
                  <pic:spPr bwMode="auto">
                    <a:xfrm>
                      <a:off x="0" y="0"/>
                      <a:ext cx="5652135" cy="525970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drawing>
          <wp:anchor behindDoc="0" distT="0" distB="0" distL="0" distR="0" simplePos="0" locked="0" layoutInCell="1" allowOverlap="1" relativeHeight="124">
            <wp:simplePos x="0" y="0"/>
            <wp:positionH relativeFrom="column">
              <wp:posOffset>-74930</wp:posOffset>
            </wp:positionH>
            <wp:positionV relativeFrom="paragraph">
              <wp:posOffset>349885</wp:posOffset>
            </wp:positionV>
            <wp:extent cx="5652135" cy="1995170"/>
            <wp:effectExtent l="0" t="0" r="0" b="0"/>
            <wp:wrapSquare wrapText="largest"/>
            <wp:docPr id="65" name="Figura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igura65" descr=""/>
                    <pic:cNvPicPr>
                      <a:picLocks noChangeAspect="1" noChangeArrowheads="1"/>
                    </pic:cNvPicPr>
                  </pic:nvPicPr>
                  <pic:blipFill>
                    <a:blip r:embed="rId66"/>
                    <a:stretch>
                      <a:fillRect/>
                    </a:stretch>
                  </pic:blipFill>
                  <pic:spPr bwMode="auto">
                    <a:xfrm>
                      <a:off x="0" y="0"/>
                      <a:ext cx="5652135" cy="1995170"/>
                    </a:xfrm>
                    <a:prstGeom prst="rect">
                      <a:avLst/>
                    </a:prstGeom>
                  </pic:spPr>
                </pic:pic>
              </a:graphicData>
            </a:graphic>
          </wp:anchor>
        </w:drawing>
      </w:r>
      <w:r>
        <w:rPr>
          <w:rFonts w:cs="Times New Roman" w:ascii="Arial" w:hAnsi="Arial"/>
          <w:spacing w:val="0"/>
          <w:sz w:val="24"/>
          <w:szCs w:val="24"/>
        </w:rPr>
        <w:t>N</w:t>
      </w:r>
      <w:r>
        <w:rPr>
          <w:rFonts w:cs="Times New Roman" w:ascii="Arial" w:hAnsi="Arial"/>
          <w:spacing w:val="0"/>
          <w:sz w:val="24"/>
          <w:szCs w:val="24"/>
        </w:rPr>
        <w:t>a sequência, segue o of. 998/2020 da SETAS para o Governo:</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25">
            <wp:simplePos x="0" y="0"/>
            <wp:positionH relativeFrom="column">
              <wp:align>center</wp:align>
            </wp:positionH>
            <wp:positionV relativeFrom="paragraph">
              <wp:posOffset>635</wp:posOffset>
            </wp:positionV>
            <wp:extent cx="5652135" cy="4647565"/>
            <wp:effectExtent l="0" t="0" r="0" b="0"/>
            <wp:wrapSquare wrapText="largest"/>
            <wp:docPr id="66" name="Figura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gura66" descr=""/>
                    <pic:cNvPicPr>
                      <a:picLocks noChangeAspect="1" noChangeArrowheads="1"/>
                    </pic:cNvPicPr>
                  </pic:nvPicPr>
                  <pic:blipFill>
                    <a:blip r:embed="rId67"/>
                    <a:stretch>
                      <a:fillRect/>
                    </a:stretch>
                  </pic:blipFill>
                  <pic:spPr bwMode="auto">
                    <a:xfrm>
                      <a:off x="0" y="0"/>
                      <a:ext cx="5652135" cy="464756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Considerando que a resposta </w:t>
      </w:r>
      <w:r>
        <w:rPr>
          <w:rFonts w:cs="Times New Roman" w:ascii="Arial" w:hAnsi="Arial"/>
          <w:spacing w:val="0"/>
          <w:sz w:val="24"/>
          <w:szCs w:val="24"/>
        </w:rPr>
        <w:t>não atendeu ao Plano Estadual de Regionalização, resolvemos propor um TAC ao Estado, no afã de evitar a judicialização dessa questão tão complexa. Em anexo é possível verificar todas as cláusulas do TAC, que não foi assinado pelo Estado, pelas razões adiante descritas:</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26">
            <wp:simplePos x="0" y="0"/>
            <wp:positionH relativeFrom="column">
              <wp:align>center</wp:align>
            </wp:positionH>
            <wp:positionV relativeFrom="paragraph">
              <wp:posOffset>635</wp:posOffset>
            </wp:positionV>
            <wp:extent cx="5652135" cy="1339850"/>
            <wp:effectExtent l="0" t="0" r="0" b="0"/>
            <wp:wrapSquare wrapText="largest"/>
            <wp:docPr id="67" name="Figura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gura67" descr=""/>
                    <pic:cNvPicPr>
                      <a:picLocks noChangeAspect="1" noChangeArrowheads="1"/>
                    </pic:cNvPicPr>
                  </pic:nvPicPr>
                  <pic:blipFill>
                    <a:blip r:embed="rId68"/>
                    <a:stretch>
                      <a:fillRect/>
                    </a:stretch>
                  </pic:blipFill>
                  <pic:spPr bwMode="auto">
                    <a:xfrm>
                      <a:off x="0" y="0"/>
                      <a:ext cx="5652135" cy="133985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27">
            <wp:simplePos x="0" y="0"/>
            <wp:positionH relativeFrom="column">
              <wp:posOffset>53975</wp:posOffset>
            </wp:positionH>
            <wp:positionV relativeFrom="paragraph">
              <wp:posOffset>-132080</wp:posOffset>
            </wp:positionV>
            <wp:extent cx="5652135" cy="4944745"/>
            <wp:effectExtent l="0" t="0" r="0" b="0"/>
            <wp:wrapSquare wrapText="largest"/>
            <wp:docPr id="68" name="Figura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igura68" descr=""/>
                    <pic:cNvPicPr>
                      <a:picLocks noChangeAspect="1" noChangeArrowheads="1"/>
                    </pic:cNvPicPr>
                  </pic:nvPicPr>
                  <pic:blipFill>
                    <a:blip r:embed="rId69"/>
                    <a:stretch>
                      <a:fillRect/>
                    </a:stretch>
                  </pic:blipFill>
                  <pic:spPr bwMode="auto">
                    <a:xfrm>
                      <a:off x="0" y="0"/>
                      <a:ext cx="5652135" cy="4944745"/>
                    </a:xfrm>
                    <a:prstGeom prst="rect">
                      <a:avLst/>
                    </a:prstGeom>
                  </pic:spPr>
                </pic:pic>
              </a:graphicData>
            </a:graphic>
          </wp:anchor>
        </w:drawing>
        <w:drawing>
          <wp:anchor behindDoc="0" distT="0" distB="0" distL="0" distR="0" simplePos="0" locked="0" layoutInCell="1" allowOverlap="1" relativeHeight="128">
            <wp:simplePos x="0" y="0"/>
            <wp:positionH relativeFrom="column">
              <wp:posOffset>34290</wp:posOffset>
            </wp:positionH>
            <wp:positionV relativeFrom="paragraph">
              <wp:posOffset>4946650</wp:posOffset>
            </wp:positionV>
            <wp:extent cx="5652135" cy="2129155"/>
            <wp:effectExtent l="0" t="0" r="0" b="0"/>
            <wp:wrapSquare wrapText="largest"/>
            <wp:docPr id="69" name="Figura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igura69" descr=""/>
                    <pic:cNvPicPr>
                      <a:picLocks noChangeAspect="1" noChangeArrowheads="1"/>
                    </pic:cNvPicPr>
                  </pic:nvPicPr>
                  <pic:blipFill>
                    <a:blip r:embed="rId70"/>
                    <a:stretch>
                      <a:fillRect/>
                    </a:stretch>
                  </pic:blipFill>
                  <pic:spPr bwMode="auto">
                    <a:xfrm>
                      <a:off x="0" y="0"/>
                      <a:ext cx="5652135" cy="212915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Portanto, veja que o </w:t>
      </w:r>
      <w:r>
        <w:rPr>
          <w:rFonts w:cs="Times New Roman" w:ascii="Arial" w:hAnsi="Arial"/>
          <w:b/>
          <w:bCs/>
          <w:spacing w:val="0"/>
          <w:sz w:val="24"/>
          <w:szCs w:val="24"/>
        </w:rPr>
        <w:t>Secretário Estadual de Desenvolvimento Social informou ao PGE que o Governador havia autorizado</w:t>
      </w:r>
      <w:r>
        <w:rPr>
          <w:rFonts w:cs="Times New Roman" w:ascii="Arial" w:hAnsi="Arial"/>
          <w:spacing w:val="0"/>
          <w:sz w:val="24"/>
          <w:szCs w:val="24"/>
        </w:rPr>
        <w:t xml:space="preserve"> a contratação das equipes técnicas a fim de cumprir o Plano Estadual de Regionalização.</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Na sequência, para nossa surpresa, o </w:t>
      </w:r>
      <w:r>
        <w:rPr>
          <w:rFonts w:cs="Times New Roman" w:ascii="Arial" w:hAnsi="Arial"/>
          <w:b/>
          <w:bCs/>
          <w:spacing w:val="0"/>
          <w:sz w:val="24"/>
          <w:szCs w:val="24"/>
        </w:rPr>
        <w:t>Secretário do Planejamento e Orçamento, Sr. Sergislei Silva de Moura confirmou haver previsão orçamentária</w:t>
      </w:r>
      <w:r>
        <w:rPr>
          <w:rFonts w:cs="Times New Roman" w:ascii="Arial" w:hAnsi="Arial"/>
          <w:spacing w:val="0"/>
          <w:sz w:val="24"/>
          <w:szCs w:val="24"/>
        </w:rPr>
        <w:t>, conforme of. 161/2021 de 26 de abril de 2021 (em anexo):</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29">
            <wp:simplePos x="0" y="0"/>
            <wp:positionH relativeFrom="column">
              <wp:align>center</wp:align>
            </wp:positionH>
            <wp:positionV relativeFrom="paragraph">
              <wp:posOffset>635</wp:posOffset>
            </wp:positionV>
            <wp:extent cx="5652135" cy="1557655"/>
            <wp:effectExtent l="0" t="0" r="0" b="0"/>
            <wp:wrapSquare wrapText="largest"/>
            <wp:docPr id="70" name="Figura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igura70" descr=""/>
                    <pic:cNvPicPr>
                      <a:picLocks noChangeAspect="1" noChangeArrowheads="1"/>
                    </pic:cNvPicPr>
                  </pic:nvPicPr>
                  <pic:blipFill>
                    <a:blip r:embed="rId71"/>
                    <a:stretch>
                      <a:fillRect/>
                    </a:stretch>
                  </pic:blipFill>
                  <pic:spPr bwMode="auto">
                    <a:xfrm>
                      <a:off x="0" y="0"/>
                      <a:ext cx="5652135" cy="1557655"/>
                    </a:xfrm>
                    <a:prstGeom prst="rect">
                      <a:avLst/>
                    </a:prstGeom>
                  </pic:spPr>
                </pic:pic>
              </a:graphicData>
            </a:graphic>
          </wp:anchor>
        </w:drawing>
        <w:drawing>
          <wp:anchor behindDoc="0" distT="0" distB="0" distL="0" distR="0" simplePos="0" locked="0" layoutInCell="1" allowOverlap="1" relativeHeight="130">
            <wp:simplePos x="0" y="0"/>
            <wp:positionH relativeFrom="column">
              <wp:posOffset>0</wp:posOffset>
            </wp:positionH>
            <wp:positionV relativeFrom="paragraph">
              <wp:posOffset>1732280</wp:posOffset>
            </wp:positionV>
            <wp:extent cx="5652135" cy="3800475"/>
            <wp:effectExtent l="0" t="0" r="0" b="0"/>
            <wp:wrapSquare wrapText="largest"/>
            <wp:docPr id="71" name="Figura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gura71" descr=""/>
                    <pic:cNvPicPr>
                      <a:picLocks noChangeAspect="1" noChangeArrowheads="1"/>
                    </pic:cNvPicPr>
                  </pic:nvPicPr>
                  <pic:blipFill>
                    <a:blip r:embed="rId72"/>
                    <a:stretch>
                      <a:fillRect/>
                    </a:stretch>
                  </pic:blipFill>
                  <pic:spPr bwMode="auto">
                    <a:xfrm>
                      <a:off x="0" y="0"/>
                      <a:ext cx="5652135" cy="380047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Diante de tantos fatores positivos a expectativa era da celebração do TAC, porém, como se pode observar pela redação do of. PGE/GAB nº 4093/2021, a resposta foi negativa (em anexo):</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31">
            <wp:simplePos x="0" y="0"/>
            <wp:positionH relativeFrom="column">
              <wp:align>center</wp:align>
            </wp:positionH>
            <wp:positionV relativeFrom="paragraph">
              <wp:posOffset>635</wp:posOffset>
            </wp:positionV>
            <wp:extent cx="5652135" cy="3596640"/>
            <wp:effectExtent l="0" t="0" r="0" b="0"/>
            <wp:wrapSquare wrapText="largest"/>
            <wp:docPr id="72" name="Figura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Figura72" descr=""/>
                    <pic:cNvPicPr>
                      <a:picLocks noChangeAspect="1" noChangeArrowheads="1"/>
                    </pic:cNvPicPr>
                  </pic:nvPicPr>
                  <pic:blipFill>
                    <a:blip r:embed="rId73"/>
                    <a:stretch>
                      <a:fillRect/>
                    </a:stretch>
                  </pic:blipFill>
                  <pic:spPr bwMode="auto">
                    <a:xfrm>
                      <a:off x="0" y="0"/>
                      <a:ext cx="5652135" cy="3596640"/>
                    </a:xfrm>
                    <a:prstGeom prst="rect">
                      <a:avLst/>
                    </a:prstGeom>
                  </pic:spPr>
                </pic:pic>
              </a:graphicData>
            </a:graphic>
          </wp:anchor>
        </w:drawing>
      </w:r>
    </w:p>
    <w:p>
      <w:pPr>
        <w:pStyle w:val="Normal"/>
        <w:spacing w:lineRule="auto" w:line="360" w:before="120" w:after="120"/>
        <w:ind w:left="0" w:right="0" w:firstLine="1183"/>
        <w:jc w:val="both"/>
        <w:rPr/>
      </w:pPr>
      <w:r>
        <w:rPr>
          <w:rFonts w:cs="Times New Roman" w:ascii="Arial" w:hAnsi="Arial"/>
          <w:spacing w:val="0"/>
          <w:sz w:val="24"/>
          <w:szCs w:val="24"/>
        </w:rPr>
        <w:t>N</w:t>
      </w:r>
      <w:r>
        <w:rPr>
          <w:rFonts w:cs="Times New Roman" w:ascii="Arial" w:hAnsi="Arial"/>
          <w:spacing w:val="0"/>
          <w:sz w:val="24"/>
          <w:szCs w:val="24"/>
        </w:rPr>
        <w:t>a sequência, recebemos a resposta negativa da SETAS quanto à celebração do TAC, nos seguintes dizeres:</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33">
            <wp:simplePos x="0" y="0"/>
            <wp:positionH relativeFrom="column">
              <wp:align>center</wp:align>
            </wp:positionH>
            <wp:positionV relativeFrom="paragraph">
              <wp:posOffset>635</wp:posOffset>
            </wp:positionV>
            <wp:extent cx="5652135" cy="2683510"/>
            <wp:effectExtent l="0" t="0" r="0" b="0"/>
            <wp:wrapSquare wrapText="largest"/>
            <wp:docPr id="73" name="Figura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Figura74" descr=""/>
                    <pic:cNvPicPr>
                      <a:picLocks noChangeAspect="1" noChangeArrowheads="1"/>
                    </pic:cNvPicPr>
                  </pic:nvPicPr>
                  <pic:blipFill>
                    <a:blip r:embed="rId74"/>
                    <a:stretch>
                      <a:fillRect/>
                    </a:stretch>
                  </pic:blipFill>
                  <pic:spPr bwMode="auto">
                    <a:xfrm>
                      <a:off x="0" y="0"/>
                      <a:ext cx="5652135" cy="268351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34">
            <wp:simplePos x="0" y="0"/>
            <wp:positionH relativeFrom="column">
              <wp:align>center</wp:align>
            </wp:positionH>
            <wp:positionV relativeFrom="paragraph">
              <wp:posOffset>635</wp:posOffset>
            </wp:positionV>
            <wp:extent cx="5652135" cy="3426460"/>
            <wp:effectExtent l="0" t="0" r="0" b="0"/>
            <wp:wrapSquare wrapText="largest"/>
            <wp:docPr id="74" name="Figura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igura75" descr=""/>
                    <pic:cNvPicPr>
                      <a:picLocks noChangeAspect="1" noChangeArrowheads="1"/>
                    </pic:cNvPicPr>
                  </pic:nvPicPr>
                  <pic:blipFill>
                    <a:blip r:embed="rId75"/>
                    <a:stretch>
                      <a:fillRect/>
                    </a:stretch>
                  </pic:blipFill>
                  <pic:spPr bwMode="auto">
                    <a:xfrm>
                      <a:off x="0" y="0"/>
                      <a:ext cx="5652135" cy="342646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35">
            <wp:simplePos x="0" y="0"/>
            <wp:positionH relativeFrom="column">
              <wp:posOffset>41275</wp:posOffset>
            </wp:positionH>
            <wp:positionV relativeFrom="paragraph">
              <wp:posOffset>-61595</wp:posOffset>
            </wp:positionV>
            <wp:extent cx="5652135" cy="3656330"/>
            <wp:effectExtent l="0" t="0" r="0" b="0"/>
            <wp:wrapSquare wrapText="largest"/>
            <wp:docPr id="75" name="Figura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igura76" descr=""/>
                    <pic:cNvPicPr>
                      <a:picLocks noChangeAspect="1" noChangeArrowheads="1"/>
                    </pic:cNvPicPr>
                  </pic:nvPicPr>
                  <pic:blipFill>
                    <a:blip r:embed="rId76"/>
                    <a:stretch>
                      <a:fillRect/>
                    </a:stretch>
                  </pic:blipFill>
                  <pic:spPr bwMode="auto">
                    <a:xfrm>
                      <a:off x="0" y="0"/>
                      <a:ext cx="5652135" cy="3656330"/>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36">
            <wp:simplePos x="0" y="0"/>
            <wp:positionH relativeFrom="column">
              <wp:align>center</wp:align>
            </wp:positionH>
            <wp:positionV relativeFrom="paragraph">
              <wp:posOffset>635</wp:posOffset>
            </wp:positionV>
            <wp:extent cx="5652135" cy="3249930"/>
            <wp:effectExtent l="0" t="0" r="0" b="0"/>
            <wp:wrapSquare wrapText="largest"/>
            <wp:docPr id="76" name="Figura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ura77" descr=""/>
                    <pic:cNvPicPr>
                      <a:picLocks noChangeAspect="1" noChangeArrowheads="1"/>
                    </pic:cNvPicPr>
                  </pic:nvPicPr>
                  <pic:blipFill>
                    <a:blip r:embed="rId77"/>
                    <a:stretch>
                      <a:fillRect/>
                    </a:stretch>
                  </pic:blipFill>
                  <pic:spPr bwMode="auto">
                    <a:xfrm>
                      <a:off x="0" y="0"/>
                      <a:ext cx="5652135" cy="3249930"/>
                    </a:xfrm>
                    <a:prstGeom prst="rect">
                      <a:avLst/>
                    </a:prstGeom>
                  </pic:spPr>
                </pic:pic>
              </a:graphicData>
            </a:graphic>
          </wp:anchor>
        </w:drawing>
        <w:drawing>
          <wp:anchor behindDoc="0" distT="0" distB="0" distL="0" distR="0" simplePos="0" locked="0" layoutInCell="1" allowOverlap="1" relativeHeight="137">
            <wp:simplePos x="0" y="0"/>
            <wp:positionH relativeFrom="column">
              <wp:posOffset>34925</wp:posOffset>
            </wp:positionH>
            <wp:positionV relativeFrom="paragraph">
              <wp:posOffset>3506470</wp:posOffset>
            </wp:positionV>
            <wp:extent cx="5581650" cy="2828925"/>
            <wp:effectExtent l="0" t="0" r="0" b="0"/>
            <wp:wrapSquare wrapText="largest"/>
            <wp:docPr id="77" name="Figura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ura78" descr=""/>
                    <pic:cNvPicPr>
                      <a:picLocks noChangeAspect="1" noChangeArrowheads="1"/>
                    </pic:cNvPicPr>
                  </pic:nvPicPr>
                  <pic:blipFill>
                    <a:blip r:embed="rId78"/>
                    <a:stretch>
                      <a:fillRect/>
                    </a:stretch>
                  </pic:blipFill>
                  <pic:spPr bwMode="auto">
                    <a:xfrm>
                      <a:off x="0" y="0"/>
                      <a:ext cx="5581650" cy="2828925"/>
                    </a:xfrm>
                    <a:prstGeom prst="rect">
                      <a:avLst/>
                    </a:prstGeom>
                  </pic:spPr>
                </pic:pic>
              </a:graphicData>
            </a:graphic>
          </wp:anchor>
        </w:drawing>
      </w:r>
    </w:p>
    <w:p>
      <w:pPr>
        <w:pStyle w:val="Normal"/>
        <w:spacing w:lineRule="auto" w:line="360" w:before="120" w:after="120"/>
        <w:ind w:left="0" w:right="0" w:firstLine="1183"/>
        <w:jc w:val="both"/>
        <w:rPr/>
      </w:pPr>
      <w:r>
        <w:rPr>
          <w:rFonts w:cs="Times New Roman" w:ascii="Arial" w:hAnsi="Arial"/>
          <w:spacing w:val="0"/>
          <w:sz w:val="24"/>
          <w:szCs w:val="24"/>
        </w:rPr>
        <w:t>E</w:t>
      </w:r>
      <w:r>
        <w:rPr>
          <w:rFonts w:cs="Times New Roman" w:ascii="Arial" w:hAnsi="Arial"/>
          <w:spacing w:val="0"/>
          <w:sz w:val="24"/>
          <w:szCs w:val="24"/>
        </w:rPr>
        <w:t xml:space="preserve">ssa resposta destoou das informações anteriores, </w:t>
      </w:r>
      <w:r>
        <w:rPr>
          <w:rFonts w:cs="Times New Roman" w:ascii="Arial" w:hAnsi="Arial"/>
          <w:spacing w:val="0"/>
          <w:sz w:val="24"/>
          <w:szCs w:val="24"/>
        </w:rPr>
        <w:t xml:space="preserve">afinal, </w:t>
      </w:r>
      <w:r>
        <w:rPr>
          <w:rFonts w:cs="Times New Roman" w:ascii="Arial" w:hAnsi="Arial"/>
          <w:spacing w:val="0"/>
          <w:sz w:val="24"/>
          <w:szCs w:val="24"/>
        </w:rPr>
        <w:t xml:space="preserve">o </w:t>
      </w:r>
      <w:r>
        <w:rPr>
          <w:rFonts w:cs="Times New Roman" w:ascii="Arial" w:hAnsi="Arial"/>
          <w:b/>
          <w:bCs/>
          <w:spacing w:val="0"/>
          <w:sz w:val="24"/>
          <w:szCs w:val="24"/>
        </w:rPr>
        <w:t xml:space="preserve">Secretário Estadual de Desenvolvimento Social </w:t>
      </w:r>
      <w:r>
        <w:rPr>
          <w:rFonts w:cs="Times New Roman" w:ascii="Arial" w:hAnsi="Arial"/>
          <w:b/>
          <w:bCs/>
          <w:spacing w:val="0"/>
          <w:sz w:val="24"/>
          <w:szCs w:val="24"/>
        </w:rPr>
        <w:t xml:space="preserve">já havia </w:t>
      </w:r>
      <w:r>
        <w:rPr>
          <w:rFonts w:cs="Times New Roman" w:ascii="Arial" w:hAnsi="Arial"/>
          <w:b/>
          <w:bCs/>
          <w:spacing w:val="0"/>
          <w:sz w:val="24"/>
          <w:szCs w:val="24"/>
        </w:rPr>
        <w:t>inform</w:t>
      </w:r>
      <w:r>
        <w:rPr>
          <w:rFonts w:cs="Times New Roman" w:ascii="Arial" w:hAnsi="Arial"/>
          <w:b/>
          <w:bCs/>
          <w:spacing w:val="0"/>
          <w:sz w:val="24"/>
          <w:szCs w:val="24"/>
        </w:rPr>
        <w:t>ad</w:t>
      </w:r>
      <w:r>
        <w:rPr>
          <w:rFonts w:cs="Times New Roman" w:ascii="Arial" w:hAnsi="Arial"/>
          <w:b/>
          <w:bCs/>
          <w:spacing w:val="0"/>
          <w:sz w:val="24"/>
          <w:szCs w:val="24"/>
        </w:rPr>
        <w:t>o ao PGE que o Governador havia autorizado</w:t>
      </w:r>
      <w:r>
        <w:rPr>
          <w:rFonts w:cs="Times New Roman" w:ascii="Arial" w:hAnsi="Arial"/>
          <w:spacing w:val="0"/>
          <w:sz w:val="24"/>
          <w:szCs w:val="24"/>
        </w:rPr>
        <w:t xml:space="preserve"> a contratação das equipes técnicas a fim de cumprir o Plano Estadual de Regionalização. </w:t>
      </w:r>
      <w:r>
        <w:rPr>
          <w:rFonts w:cs="Times New Roman" w:ascii="Arial" w:hAnsi="Arial"/>
          <w:spacing w:val="0"/>
          <w:sz w:val="24"/>
          <w:szCs w:val="24"/>
        </w:rPr>
        <w:t xml:space="preserve">E </w:t>
      </w:r>
      <w:r>
        <w:rPr>
          <w:rFonts w:cs="Times New Roman" w:ascii="Arial" w:hAnsi="Arial"/>
          <w:spacing w:val="0"/>
          <w:sz w:val="24"/>
          <w:szCs w:val="24"/>
        </w:rPr>
        <w:t xml:space="preserve">o </w:t>
      </w:r>
      <w:r>
        <w:rPr>
          <w:rFonts w:cs="Times New Roman" w:ascii="Arial" w:hAnsi="Arial"/>
          <w:b/>
          <w:bCs/>
          <w:spacing w:val="0"/>
          <w:sz w:val="24"/>
          <w:szCs w:val="24"/>
        </w:rPr>
        <w:t>Secretário do Planejamento e Orçamento, Sr. Sergislei Silva de Moura confirmou haver previsão orçamentária</w:t>
      </w:r>
      <w:r>
        <w:rPr>
          <w:rFonts w:cs="Times New Roman" w:ascii="Arial" w:hAnsi="Arial"/>
          <w:spacing w:val="0"/>
          <w:sz w:val="24"/>
          <w:szCs w:val="24"/>
        </w:rPr>
        <w:t>, conforme of. 161/2021 de 26 de abril de 2021.</w:t>
      </w:r>
    </w:p>
    <w:p>
      <w:pPr>
        <w:pStyle w:val="Normal"/>
        <w:spacing w:lineRule="auto" w:line="360" w:before="120" w:after="120"/>
        <w:ind w:left="0" w:right="0" w:firstLine="1183"/>
        <w:jc w:val="both"/>
        <w:rPr>
          <w:rFonts w:ascii="Arial" w:hAnsi="Arial"/>
          <w:sz w:val="24"/>
          <w:szCs w:val="24"/>
        </w:rPr>
      </w:pPr>
      <w:r>
        <w:rPr>
          <w:rFonts w:cs="Times New Roman" w:ascii="Arial" w:hAnsi="Arial"/>
          <w:spacing w:val="0"/>
          <w:sz w:val="24"/>
          <w:szCs w:val="24"/>
        </w:rPr>
        <w:t>A</w:t>
      </w:r>
      <w:r>
        <w:rPr>
          <w:rFonts w:cs="Times New Roman" w:ascii="Arial" w:hAnsi="Arial"/>
          <w:spacing w:val="0"/>
          <w:sz w:val="24"/>
          <w:szCs w:val="24"/>
        </w:rPr>
        <w:t xml:space="preserve"> resposta negativa do Estado quanto à celebração do TAC, </w:t>
      </w:r>
      <w:r>
        <w:rPr>
          <w:rFonts w:cs="Times New Roman" w:ascii="Arial" w:hAnsi="Arial"/>
          <w:spacing w:val="0"/>
          <w:sz w:val="24"/>
          <w:szCs w:val="24"/>
        </w:rPr>
        <w:t xml:space="preserve">se deu ao </w:t>
      </w:r>
      <w:r>
        <w:rPr>
          <w:rFonts w:cs="Times New Roman" w:ascii="Arial" w:hAnsi="Arial"/>
          <w:spacing w:val="0"/>
          <w:sz w:val="24"/>
          <w:szCs w:val="24"/>
        </w:rPr>
        <w:t>argument</w:t>
      </w:r>
      <w:r>
        <w:rPr>
          <w:rFonts w:cs="Times New Roman" w:ascii="Arial" w:hAnsi="Arial"/>
          <w:spacing w:val="0"/>
          <w:sz w:val="24"/>
          <w:szCs w:val="24"/>
        </w:rPr>
        <w:t>o</w:t>
      </w:r>
      <w:r>
        <w:rPr>
          <w:rFonts w:cs="Times New Roman" w:ascii="Arial" w:hAnsi="Arial"/>
          <w:spacing w:val="0"/>
          <w:sz w:val="24"/>
          <w:szCs w:val="24"/>
        </w:rPr>
        <w:t xml:space="preserve"> </w:t>
      </w:r>
      <w:r>
        <w:rPr>
          <w:rFonts w:cs="Times New Roman" w:ascii="Arial" w:hAnsi="Arial"/>
          <w:spacing w:val="0"/>
          <w:sz w:val="24"/>
          <w:szCs w:val="24"/>
        </w:rPr>
        <w:t xml:space="preserve">de </w:t>
      </w:r>
      <w:r>
        <w:rPr>
          <w:rFonts w:cs="Times New Roman" w:ascii="Arial" w:hAnsi="Arial"/>
          <w:spacing w:val="0"/>
          <w:sz w:val="24"/>
          <w:szCs w:val="24"/>
        </w:rPr>
        <w:t>que a crise sanitária oriunda do COVID 19 gerou impacto fiscal aos cofres públicos com a desaceleração econômica e com a consequente queda na arrecadação de tributos, aliada ao aumento de despesas para o enfrentamento da crise sanitária, para tanto, todos os recursos disponíveis teriam sido direcionados ao combate e enfrentamento do novo Coronavírus, razão pela qual Estado não estaria preparado para executar o Plano de Regionalização, nem tampouco assumir um compromisso com assinatura do Termo de Ajuste de Conduta enviado pelo Ministério Púb</w:t>
      </w:r>
      <w:r>
        <w:rPr>
          <w:rFonts w:cs="Times New Roman" w:ascii="Arial" w:hAnsi="Arial"/>
          <w:spacing w:val="0"/>
          <w:sz w:val="24"/>
          <w:szCs w:val="24"/>
        </w:rPr>
        <w:t>l</w:t>
      </w:r>
      <w:r>
        <w:rPr>
          <w:rFonts w:cs="Times New Roman" w:ascii="Arial" w:hAnsi="Arial"/>
          <w:spacing w:val="0"/>
          <w:sz w:val="24"/>
          <w:szCs w:val="24"/>
        </w:rPr>
        <w:t>ico.</w:t>
      </w:r>
    </w:p>
    <w:p>
      <w:pPr>
        <w:pStyle w:val="Normal"/>
        <w:spacing w:lineRule="auto" w:line="360" w:before="120" w:after="120"/>
        <w:ind w:left="0" w:right="0" w:firstLine="1183"/>
        <w:jc w:val="both"/>
        <w:rPr>
          <w:rFonts w:ascii="Arial" w:hAnsi="Arial"/>
          <w:sz w:val="24"/>
          <w:szCs w:val="24"/>
        </w:rPr>
      </w:pPr>
      <w:r>
        <w:rPr>
          <w:rFonts w:cs="Times New Roman" w:ascii="Arial" w:hAnsi="Arial"/>
          <w:spacing w:val="0"/>
          <w:sz w:val="24"/>
          <w:szCs w:val="24"/>
        </w:rPr>
        <w:t>I</w:t>
      </w:r>
      <w:r>
        <w:rPr>
          <w:rFonts w:cs="Times New Roman" w:ascii="Arial" w:hAnsi="Arial"/>
          <w:spacing w:val="0"/>
          <w:sz w:val="24"/>
          <w:szCs w:val="24"/>
        </w:rPr>
        <w:t xml:space="preserve">nsatisfeito com essa resposta, nos dirigimos ao Tribunal de Contas do Estado, por meio do of. nº 295/2021, </w:t>
      </w:r>
      <w:r>
        <w:rPr>
          <w:rFonts w:cs="Times New Roman" w:ascii="Arial" w:hAnsi="Arial"/>
          <w:spacing w:val="0"/>
          <w:sz w:val="24"/>
          <w:szCs w:val="24"/>
        </w:rPr>
        <w:t xml:space="preserve">solicitar a cooperação do </w:t>
      </w:r>
      <w:r>
        <w:rPr>
          <w:rFonts w:cs="Times New Roman" w:ascii="Arial" w:hAnsi="Arial"/>
          <w:spacing w:val="0"/>
          <w:sz w:val="24"/>
          <w:szCs w:val="24"/>
        </w:rPr>
        <w:t xml:space="preserve">referido </w:t>
      </w:r>
      <w:r>
        <w:rPr>
          <w:rFonts w:cs="Times New Roman" w:ascii="Arial" w:hAnsi="Arial"/>
          <w:spacing w:val="0"/>
          <w:sz w:val="24"/>
          <w:szCs w:val="24"/>
        </w:rPr>
        <w:t>Tribunal, dada a sua capacidade institucional atribuída na Constituição Federal, no sentido de averiguar se a suposta desaceleração econômica e a consequente queda na arrecadação de tributos, somadas à destinação de verbas para o combate a COVID 19, efetivamente ocorreram e se geraram e/ou geram impedimentos para a concretização dessa política pública que almejamos para o bem do Estado do Tocantins.</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Em resposta, o TCE respondeu:</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38">
            <wp:simplePos x="0" y="0"/>
            <wp:positionH relativeFrom="column">
              <wp:posOffset>0</wp:posOffset>
            </wp:positionH>
            <wp:positionV relativeFrom="paragraph">
              <wp:posOffset>-89535</wp:posOffset>
            </wp:positionV>
            <wp:extent cx="5652135" cy="1633855"/>
            <wp:effectExtent l="0" t="0" r="0" b="0"/>
            <wp:wrapSquare wrapText="largest"/>
            <wp:docPr id="78" name="Figura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igura79" descr=""/>
                    <pic:cNvPicPr>
                      <a:picLocks noChangeAspect="1" noChangeArrowheads="1"/>
                    </pic:cNvPicPr>
                  </pic:nvPicPr>
                  <pic:blipFill>
                    <a:blip r:embed="rId79"/>
                    <a:stretch>
                      <a:fillRect/>
                    </a:stretch>
                  </pic:blipFill>
                  <pic:spPr bwMode="auto">
                    <a:xfrm>
                      <a:off x="0" y="0"/>
                      <a:ext cx="5652135" cy="163385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39">
            <wp:simplePos x="0" y="0"/>
            <wp:positionH relativeFrom="column">
              <wp:align>center</wp:align>
            </wp:positionH>
            <wp:positionV relativeFrom="paragraph">
              <wp:posOffset>635</wp:posOffset>
            </wp:positionV>
            <wp:extent cx="5652135" cy="3292475"/>
            <wp:effectExtent l="0" t="0" r="0" b="0"/>
            <wp:wrapSquare wrapText="largest"/>
            <wp:docPr id="79" name="Figura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ura80" descr=""/>
                    <pic:cNvPicPr>
                      <a:picLocks noChangeAspect="1" noChangeArrowheads="1"/>
                    </pic:cNvPicPr>
                  </pic:nvPicPr>
                  <pic:blipFill>
                    <a:blip r:embed="rId80"/>
                    <a:stretch>
                      <a:fillRect/>
                    </a:stretch>
                  </pic:blipFill>
                  <pic:spPr bwMode="auto">
                    <a:xfrm>
                      <a:off x="0" y="0"/>
                      <a:ext cx="5652135" cy="3292475"/>
                    </a:xfrm>
                    <a:prstGeom prst="rect">
                      <a:avLst/>
                    </a:prstGeom>
                  </pic:spPr>
                </pic:pic>
              </a:graphicData>
            </a:graphic>
          </wp:anchor>
        </w:drawing>
      </w:r>
    </w:p>
    <w:p>
      <w:pPr>
        <w:pStyle w:val="Normal"/>
        <w:spacing w:lineRule="auto" w:line="360" w:before="120" w:after="120"/>
        <w:ind w:left="0" w:right="0" w:firstLine="1183"/>
        <w:jc w:val="both"/>
        <w:rPr>
          <w:rFonts w:ascii="Arial" w:hAnsi="Arial"/>
          <w:sz w:val="24"/>
          <w:szCs w:val="24"/>
        </w:rPr>
      </w:pPr>
      <w:r>
        <w:rPr>
          <w:rFonts w:cs="Times New Roman" w:ascii="Arial" w:hAnsi="Arial"/>
          <w:spacing w:val="0"/>
          <w:sz w:val="24"/>
          <w:szCs w:val="24"/>
        </w:rPr>
        <w:t xml:space="preserve">Em breves palavras, o TCE constatou EXCESSO DE ARRECAÇÃO de receita de impostos, pois havia a expectativa de arrecadar R$ 4.760.170.483,00, mas a arrecadou-se R$ 6.135.378.303,70, </w:t>
      </w:r>
      <w:r>
        <w:rPr>
          <w:rFonts w:cs="Times New Roman" w:ascii="Arial" w:hAnsi="Arial"/>
          <w:spacing w:val="0"/>
          <w:sz w:val="24"/>
          <w:szCs w:val="24"/>
        </w:rPr>
        <w:t xml:space="preserve">ou seja, quase dois bilhões a mais foram arrecadados no </w:t>
      </w:r>
      <w:r>
        <w:rPr>
          <w:rFonts w:cs="Times New Roman" w:ascii="Arial" w:hAnsi="Arial"/>
          <w:i/>
          <w:iCs/>
          <w:spacing w:val="0"/>
          <w:sz w:val="24"/>
          <w:szCs w:val="24"/>
        </w:rPr>
        <w:t>exercício 2021</w:t>
      </w:r>
      <w:r>
        <w:rPr>
          <w:rFonts w:cs="Times New Roman" w:ascii="Arial" w:hAnsi="Arial"/>
          <w:spacing w:val="0"/>
          <w:sz w:val="24"/>
          <w:szCs w:val="24"/>
        </w:rPr>
        <w:t>.</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E o TCE finalizou:</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40">
            <wp:simplePos x="0" y="0"/>
            <wp:positionH relativeFrom="column">
              <wp:align>center</wp:align>
            </wp:positionH>
            <wp:positionV relativeFrom="paragraph">
              <wp:posOffset>635</wp:posOffset>
            </wp:positionV>
            <wp:extent cx="5652135" cy="1510665"/>
            <wp:effectExtent l="0" t="0" r="0" b="0"/>
            <wp:wrapSquare wrapText="largest"/>
            <wp:docPr id="80" name="Figura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ura81" descr=""/>
                    <pic:cNvPicPr>
                      <a:picLocks noChangeAspect="1" noChangeArrowheads="1"/>
                    </pic:cNvPicPr>
                  </pic:nvPicPr>
                  <pic:blipFill>
                    <a:blip r:embed="rId81"/>
                    <a:stretch>
                      <a:fillRect/>
                    </a:stretch>
                  </pic:blipFill>
                  <pic:spPr bwMode="auto">
                    <a:xfrm>
                      <a:off x="0" y="0"/>
                      <a:ext cx="5652135" cy="1510665"/>
                    </a:xfrm>
                    <a:prstGeom prst="rect">
                      <a:avLst/>
                    </a:prstGeom>
                  </pic:spPr>
                </pic:pic>
              </a:graphicData>
            </a:graphic>
          </wp:anchor>
        </w:drawing>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drawing>
          <wp:anchor behindDoc="0" distT="0" distB="0" distL="0" distR="0" simplePos="0" locked="0" layoutInCell="1" allowOverlap="1" relativeHeight="141">
            <wp:simplePos x="0" y="0"/>
            <wp:positionH relativeFrom="column">
              <wp:posOffset>-34290</wp:posOffset>
            </wp:positionH>
            <wp:positionV relativeFrom="paragraph">
              <wp:posOffset>-29845</wp:posOffset>
            </wp:positionV>
            <wp:extent cx="5652135" cy="3307715"/>
            <wp:effectExtent l="0" t="0" r="0" b="0"/>
            <wp:wrapSquare wrapText="largest"/>
            <wp:docPr id="81" name="Figura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igura82" descr=""/>
                    <pic:cNvPicPr>
                      <a:picLocks noChangeAspect="1" noChangeArrowheads="1"/>
                    </pic:cNvPicPr>
                  </pic:nvPicPr>
                  <pic:blipFill>
                    <a:blip r:embed="rId82"/>
                    <a:stretch>
                      <a:fillRect/>
                    </a:stretch>
                  </pic:blipFill>
                  <pic:spPr bwMode="auto">
                    <a:xfrm>
                      <a:off x="0" y="0"/>
                      <a:ext cx="5652135" cy="3307715"/>
                    </a:xfrm>
                    <a:prstGeom prst="rect">
                      <a:avLst/>
                    </a:prstGeom>
                  </pic:spPr>
                </pic:pic>
              </a:graphicData>
            </a:graphic>
          </wp:anchor>
        </w:drawing>
      </w:r>
    </w:p>
    <w:p>
      <w:pPr>
        <w:pStyle w:val="Normal"/>
        <w:spacing w:lineRule="auto" w:line="360" w:before="120" w:after="120"/>
        <w:ind w:left="0" w:right="0" w:firstLine="1183"/>
        <w:jc w:val="both"/>
        <w:rPr/>
      </w:pPr>
      <w:r>
        <w:rPr>
          <w:rFonts w:cs="Times New Roman" w:ascii="Arial" w:hAnsi="Arial"/>
          <w:spacing w:val="0"/>
          <w:sz w:val="24"/>
          <w:szCs w:val="24"/>
        </w:rPr>
        <w:t xml:space="preserve">Diante desse contexto de descumprimento continuado da </w:t>
      </w:r>
      <w:r>
        <w:rPr>
          <w:rFonts w:cs="Times New Roman" w:ascii="Arial" w:hAnsi="Arial"/>
          <w:b/>
          <w:bCs/>
          <w:spacing w:val="0"/>
          <w:sz w:val="24"/>
          <w:szCs w:val="24"/>
          <w:u w:val="single"/>
        </w:rPr>
        <w:t>Resolução nº 31/2013 do CNAS,</w:t>
      </w:r>
      <w:r>
        <w:rPr>
          <w:rFonts w:cs="Times New Roman" w:ascii="Arial" w:hAnsi="Arial"/>
          <w:spacing w:val="0"/>
          <w:sz w:val="24"/>
          <w:szCs w:val="24"/>
        </w:rPr>
        <w:t xml:space="preserve"> </w:t>
      </w:r>
      <w:r>
        <w:rPr>
          <w:rFonts w:eastAsia="Times New Roman" w:cs="Times New Roman" w:ascii="Arial" w:hAnsi="Arial"/>
          <w:color w:val="auto"/>
          <w:spacing w:val="0"/>
          <w:sz w:val="24"/>
          <w:szCs w:val="24"/>
          <w:lang w:val="pt-BR" w:eastAsia="zxx" w:bidi="ar-SA"/>
        </w:rPr>
        <w:t xml:space="preserve">da </w:t>
      </w:r>
      <w:r>
        <w:rPr>
          <w:rFonts w:cs="Times New Roman" w:ascii="Arial" w:hAnsi="Arial"/>
          <w:b/>
          <w:bCs/>
          <w:spacing w:val="0"/>
          <w:sz w:val="24"/>
          <w:szCs w:val="24"/>
          <w:u w:val="single"/>
        </w:rPr>
        <w:t xml:space="preserve">Lei </w:t>
      </w:r>
      <w:r>
        <w:rPr>
          <w:rFonts w:cs="Times New Roman" w:ascii="Arial" w:hAnsi="Arial"/>
          <w:b/>
          <w:bCs/>
          <w:spacing w:val="0"/>
          <w:sz w:val="24"/>
          <w:szCs w:val="24"/>
          <w:u w:val="single"/>
        </w:rPr>
        <w:t>Estadual nº 3.387/2018,</w:t>
      </w:r>
      <w:r>
        <w:rPr>
          <w:rFonts w:cs="Times New Roman" w:ascii="Arial" w:hAnsi="Arial"/>
          <w:spacing w:val="0"/>
          <w:sz w:val="24"/>
          <w:szCs w:val="24"/>
        </w:rPr>
        <w:t xml:space="preserve"> </w:t>
      </w:r>
      <w:r>
        <w:rPr>
          <w:rFonts w:cs="Times New Roman" w:ascii="Arial" w:hAnsi="Arial"/>
          <w:spacing w:val="0"/>
          <w:sz w:val="24"/>
          <w:szCs w:val="24"/>
        </w:rPr>
        <w:t>de inúmeras Resoluções dos Conselhos de Assistência Social e da Criança e do Adolescente, bem como diante da negativa em assinar um TAC com o Ministério Público, não nos sobrou opção senão ajuizar a presente demanda.</w:t>
      </w:r>
    </w:p>
    <w:p>
      <w:pPr>
        <w:pStyle w:val="Normal"/>
        <w:spacing w:lineRule="auto" w:line="360" w:before="120" w:after="120"/>
        <w:ind w:left="0" w:right="0" w:firstLine="1183"/>
        <w:jc w:val="both"/>
        <w:rPr>
          <w:rFonts w:ascii="Arial" w:hAnsi="Arial" w:cs="Times New Roman"/>
          <w:b/>
          <w:b/>
          <w:i/>
          <w:i/>
          <w:spacing w:val="0"/>
          <w:sz w:val="24"/>
          <w:szCs w:val="24"/>
        </w:rPr>
      </w:pPr>
      <w:r>
        <w:rPr>
          <w:rFonts w:cs="Times New Roman" w:ascii="Arial" w:hAnsi="Arial"/>
          <w:b/>
          <w:i/>
          <w:spacing w:val="0"/>
          <w:sz w:val="24"/>
          <w:szCs w:val="24"/>
        </w:rPr>
      </w:r>
    </w:p>
    <w:p>
      <w:pPr>
        <w:pStyle w:val="Normal"/>
        <w:widowControl/>
        <w:suppressAutoHyphens w:val="true"/>
        <w:bidi w:val="0"/>
        <w:spacing w:lineRule="auto" w:line="360" w:before="120" w:after="120"/>
        <w:ind w:left="0" w:right="0" w:firstLine="1191"/>
        <w:jc w:val="both"/>
        <w:rPr>
          <w:rFonts w:ascii="Arial" w:hAnsi="Arial" w:cs="Times New Roman"/>
          <w:b/>
          <w:b/>
          <w:i w:val="false"/>
          <w:i w:val="false"/>
          <w:iCs w:val="false"/>
          <w:spacing w:val="0"/>
          <w:sz w:val="24"/>
          <w:szCs w:val="24"/>
        </w:rPr>
      </w:pPr>
      <w:r>
        <w:rPr>
          <w:rFonts w:cs="Times New Roman" w:ascii="Arial" w:hAnsi="Arial"/>
          <w:b/>
          <w:i w:val="false"/>
          <w:iCs w:val="false"/>
          <w:spacing w:val="0"/>
          <w:sz w:val="24"/>
          <w:szCs w:val="24"/>
        </w:rPr>
        <w:t>2</w:t>
      </w:r>
      <w:r>
        <w:rPr>
          <w:rFonts w:cs="Times New Roman" w:ascii="Arial" w:hAnsi="Arial"/>
          <w:b/>
          <w:i w:val="false"/>
          <w:iCs w:val="false"/>
          <w:spacing w:val="0"/>
          <w:sz w:val="24"/>
          <w:szCs w:val="24"/>
        </w:rPr>
        <w:t>)</w:t>
      </w:r>
      <w:r>
        <w:rPr>
          <w:rFonts w:cs="Times New Roman" w:ascii="Arial" w:hAnsi="Arial"/>
          <w:b/>
          <w:i w:val="false"/>
          <w:iCs w:val="false"/>
          <w:spacing w:val="0"/>
          <w:sz w:val="24"/>
          <w:szCs w:val="24"/>
        </w:rPr>
        <w:t xml:space="preserve"> DA COMPETÊNCIA DA JUSTIÇA DA INFÂNCIA E JUVENTUDE</w:t>
      </w:r>
    </w:p>
    <w:p>
      <w:pPr>
        <w:pStyle w:val="Normal"/>
        <w:spacing w:lineRule="auto" w:line="360" w:before="120" w:after="120"/>
        <w:ind w:left="0" w:right="0" w:firstLine="1183"/>
        <w:jc w:val="both"/>
        <w:rPr>
          <w:rFonts w:ascii="Arial" w:hAnsi="Arial" w:cs="Times New Roman"/>
          <w:b/>
          <w:b/>
          <w:i/>
          <w:i/>
          <w:spacing w:val="0"/>
          <w:sz w:val="24"/>
          <w:szCs w:val="24"/>
        </w:rPr>
      </w:pPr>
      <w:r>
        <w:rPr>
          <w:rFonts w:cs="Times New Roman" w:ascii="Arial" w:hAnsi="Arial"/>
          <w:b/>
          <w:i/>
          <w:spacing w:val="0"/>
          <w:sz w:val="24"/>
          <w:szCs w:val="24"/>
        </w:rPr>
      </w:r>
    </w:p>
    <w:p>
      <w:pPr>
        <w:pStyle w:val="Normal"/>
        <w:spacing w:lineRule="auto" w:line="360" w:before="120" w:after="120"/>
        <w:ind w:left="0" w:right="0" w:firstLine="1183"/>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t>Preliminarmente, c</w:t>
      </w:r>
      <w:r>
        <w:rPr>
          <w:rFonts w:cs="Times New Roman" w:ascii="Arial" w:hAnsi="Arial"/>
          <w:b w:val="false"/>
          <w:bCs w:val="false"/>
          <w:i w:val="false"/>
          <w:iCs w:val="false"/>
          <w:spacing w:val="0"/>
          <w:sz w:val="24"/>
          <w:szCs w:val="24"/>
        </w:rPr>
        <w:t>umpre fixar a competência da Justiça da Infância e Juventude para apreciação d</w:t>
      </w:r>
      <w:r>
        <w:rPr>
          <w:rFonts w:cs="Times New Roman" w:ascii="Arial" w:hAnsi="Arial"/>
          <w:b w:val="false"/>
          <w:bCs w:val="false"/>
          <w:i w:val="false"/>
          <w:iCs w:val="false"/>
          <w:spacing w:val="0"/>
          <w:sz w:val="24"/>
          <w:szCs w:val="24"/>
        </w:rPr>
        <w:t>a presente ACP</w:t>
      </w:r>
      <w:r>
        <w:rPr>
          <w:rFonts w:cs="Times New Roman" w:ascii="Arial" w:hAnsi="Arial"/>
          <w:b w:val="false"/>
          <w:bCs w:val="false"/>
          <w:i w:val="false"/>
          <w:iCs w:val="false"/>
          <w:spacing w:val="0"/>
          <w:sz w:val="24"/>
          <w:szCs w:val="24"/>
        </w:rPr>
        <w:t>, visto que é possível o surgimento de questionamento dentro da relação processual que se formará a partir da interposição da presente ação.</w:t>
      </w:r>
    </w:p>
    <w:p>
      <w:pPr>
        <w:pStyle w:val="Normal"/>
        <w:spacing w:lineRule="auto" w:line="360" w:before="120" w:after="120"/>
        <w:ind w:left="0" w:right="0" w:firstLine="1183"/>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r>
    </w:p>
    <w:p>
      <w:pPr>
        <w:pStyle w:val="Normal"/>
        <w:spacing w:lineRule="auto" w:line="360" w:before="120" w:after="120"/>
        <w:ind w:left="0" w:right="0" w:firstLine="1183"/>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t xml:space="preserve">Primeiramente, devemos observar a disciplina trazida pela Lei n.º 8.069/90 (Estatuto da Criança e do Adolescente - ECA), concernente à competência da Justiça da Infância e da Juventude. Neste sentido, dispõe o art. 148, IV, do ECA: </w:t>
      </w:r>
    </w:p>
    <w:p>
      <w:pPr>
        <w:pStyle w:val="Normal"/>
        <w:spacing w:lineRule="auto" w:line="240" w:before="120" w:after="120"/>
        <w:ind w:left="1185" w:right="0" w:hanging="0"/>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w:t>
      </w:r>
      <w:r>
        <w:rPr>
          <w:rFonts w:cs="Times New Roman" w:ascii="Arial" w:hAnsi="Arial"/>
          <w:b w:val="false"/>
          <w:bCs w:val="false"/>
          <w:i w:val="false"/>
          <w:iCs w:val="false"/>
          <w:spacing w:val="0"/>
          <w:sz w:val="20"/>
          <w:szCs w:val="20"/>
        </w:rPr>
        <w:t xml:space="preserve">Art. 148. A Justiça da Infância e da Juventude é competente para: </w:t>
      </w:r>
    </w:p>
    <w:p>
      <w:pPr>
        <w:pStyle w:val="Normal"/>
        <w:spacing w:lineRule="auto" w:line="240" w:before="120" w:after="120"/>
        <w:ind w:left="1185" w:right="0" w:hanging="0"/>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 xml:space="preserve">(...) IV - conhecer de ações civis fundadas em interesses individuais, difusos ou coletivos afetos à criança e ao adolescente, observado o disposto no artigo 209.” </w:t>
      </w:r>
    </w:p>
    <w:p>
      <w:pPr>
        <w:pStyle w:val="Normal"/>
        <w:widowControl/>
        <w:suppressAutoHyphens w:val="true"/>
        <w:bidi w:val="0"/>
        <w:spacing w:lineRule="auto" w:line="360" w:before="120" w:after="120"/>
        <w:ind w:left="0" w:right="0" w:firstLine="1191"/>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t xml:space="preserve">Ora, a presente ação civil pública pretende ver a implantação de serviços de proteção social de média e alta complexidade, os quais são destinados ao atendimento de crianças e adolescentes em situação de risco, </w:t>
      </w:r>
      <w:r>
        <w:rPr>
          <w:rFonts w:cs="Times New Roman" w:ascii="Arial" w:hAnsi="Arial"/>
          <w:b w:val="false"/>
          <w:bCs w:val="false"/>
          <w:i w:val="false"/>
          <w:iCs w:val="false"/>
          <w:spacing w:val="0"/>
          <w:sz w:val="24"/>
          <w:szCs w:val="24"/>
        </w:rPr>
        <w:t>nos termos do art. 98, da Lei 8.069/90</w:t>
      </w:r>
      <w:r>
        <w:rPr>
          <w:rFonts w:cs="Times New Roman" w:ascii="Arial" w:hAnsi="Arial"/>
          <w:b w:val="false"/>
          <w:bCs w:val="false"/>
          <w:i w:val="false"/>
          <w:iCs w:val="false"/>
          <w:spacing w:val="0"/>
          <w:sz w:val="24"/>
          <w:szCs w:val="24"/>
        </w:rPr>
        <w:t>.</w:t>
      </w:r>
    </w:p>
    <w:p>
      <w:pPr>
        <w:pStyle w:val="Normal"/>
        <w:widowControl/>
        <w:suppressAutoHyphens w:val="true"/>
        <w:bidi w:val="0"/>
        <w:spacing w:lineRule="auto" w:line="360" w:before="120" w:after="120"/>
        <w:ind w:left="0" w:right="0" w:firstLine="1191"/>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t>A resolução 109/2009 do CNAS tipifica os serviços socioassistenciais da seguinte forma:</w:t>
      </w:r>
    </w:p>
    <w:p>
      <w:pPr>
        <w:pStyle w:val="Normal"/>
        <w:widowControl/>
        <w:suppressAutoHyphens w:val="true"/>
        <w:bidi w:val="0"/>
        <w:spacing w:lineRule="auto" w:line="360" w:before="120" w:after="120"/>
        <w:ind w:left="0" w:right="0" w:firstLine="1191"/>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drawing>
          <wp:anchor behindDoc="0" distT="0" distB="0" distL="0" distR="0" simplePos="0" locked="0" layoutInCell="1" allowOverlap="1" relativeHeight="132">
            <wp:simplePos x="0" y="0"/>
            <wp:positionH relativeFrom="column">
              <wp:align>center</wp:align>
            </wp:positionH>
            <wp:positionV relativeFrom="paragraph">
              <wp:posOffset>635</wp:posOffset>
            </wp:positionV>
            <wp:extent cx="5652135" cy="3683635"/>
            <wp:effectExtent l="0" t="0" r="0" b="0"/>
            <wp:wrapSquare wrapText="largest"/>
            <wp:docPr id="82" name="Figura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igura73" descr=""/>
                    <pic:cNvPicPr>
                      <a:picLocks noChangeAspect="1" noChangeArrowheads="1"/>
                    </pic:cNvPicPr>
                  </pic:nvPicPr>
                  <pic:blipFill>
                    <a:blip r:embed="rId83"/>
                    <a:stretch>
                      <a:fillRect/>
                    </a:stretch>
                  </pic:blipFill>
                  <pic:spPr bwMode="auto">
                    <a:xfrm>
                      <a:off x="0" y="0"/>
                      <a:ext cx="5652135" cy="3683635"/>
                    </a:xfrm>
                    <a:prstGeom prst="rect">
                      <a:avLst/>
                    </a:prstGeom>
                  </pic:spPr>
                </pic:pic>
              </a:graphicData>
            </a:graphic>
          </wp:anchor>
        </w:drawing>
      </w:r>
    </w:p>
    <w:p>
      <w:pPr>
        <w:pStyle w:val="Normal"/>
        <w:widowControl/>
        <w:suppressAutoHyphens w:val="true"/>
        <w:bidi w:val="0"/>
        <w:spacing w:lineRule="auto" w:line="360" w:before="120" w:after="120"/>
        <w:ind w:left="0" w:right="0" w:firstLine="1191"/>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t>A falta dos serviços de média complexidade nos municípios afeta diretamente, por exemplo, o cumprimento das medidas socioeducativas em meio aberto, as quais devem ser cumpridas nos CREAS. Sem as atividades do CREAS os municípios não conseguem realizar as intervenções necessárias de abordagem social, especialmente nas crianças moradoras de rua.</w:t>
      </w:r>
    </w:p>
    <w:p>
      <w:pPr>
        <w:pStyle w:val="Normal"/>
        <w:widowControl/>
        <w:suppressAutoHyphens w:val="true"/>
        <w:bidi w:val="0"/>
        <w:spacing w:lineRule="auto" w:line="360" w:before="120" w:after="120"/>
        <w:ind w:left="0" w:right="0" w:firstLine="1191"/>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t xml:space="preserve">Sem a alta complexidade presente nos municípios de pequeno porte, estes se veem desprovidos dos serviços de acolhimento </w:t>
      </w:r>
      <w:r>
        <w:rPr>
          <w:rFonts w:cs="Times New Roman" w:ascii="Arial" w:hAnsi="Arial"/>
          <w:b w:val="false"/>
          <w:bCs w:val="false"/>
          <w:i w:val="false"/>
          <w:iCs w:val="false"/>
          <w:spacing w:val="0"/>
          <w:sz w:val="24"/>
          <w:szCs w:val="24"/>
        </w:rPr>
        <w:t>(institucional ou familiar)</w:t>
      </w:r>
      <w:r>
        <w:rPr>
          <w:rFonts w:cs="Times New Roman" w:ascii="Arial" w:hAnsi="Arial"/>
          <w:b w:val="false"/>
          <w:bCs w:val="false"/>
          <w:i w:val="false"/>
          <w:iCs w:val="false"/>
          <w:spacing w:val="0"/>
          <w:sz w:val="24"/>
          <w:szCs w:val="24"/>
        </w:rPr>
        <w:t>.</w:t>
      </w:r>
    </w:p>
    <w:p>
      <w:pPr>
        <w:pStyle w:val="Normal"/>
        <w:widowControl/>
        <w:suppressAutoHyphens w:val="true"/>
        <w:bidi w:val="0"/>
        <w:spacing w:lineRule="auto" w:line="360" w:before="120" w:after="120"/>
        <w:ind w:left="0" w:right="0" w:firstLine="1191"/>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t>Portanto, não resta dúvida que estamos aqui a lidar com serviços que atendem diretamente as crianças e adolescentes em situação de risco, exatamente aquelas descritas no art. 98 da Lei 8.069/90.</w:t>
      </w:r>
    </w:p>
    <w:p>
      <w:pPr>
        <w:pStyle w:val="Normal"/>
        <w:spacing w:lineRule="auto" w:line="360" w:before="120" w:after="120"/>
        <w:ind w:left="0" w:right="0" w:firstLine="1183"/>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t>E, como sabemos, o</w:t>
      </w:r>
      <w:r>
        <w:rPr>
          <w:rFonts w:cs="Times New Roman" w:ascii="Arial" w:hAnsi="Arial"/>
          <w:b w:val="false"/>
          <w:bCs w:val="false"/>
          <w:i w:val="false"/>
          <w:iCs w:val="false"/>
          <w:spacing w:val="0"/>
          <w:sz w:val="24"/>
          <w:szCs w:val="24"/>
        </w:rPr>
        <w:t xml:space="preserve"> </w:t>
      </w:r>
      <w:r>
        <w:rPr>
          <w:rFonts w:cs="Times New Roman" w:ascii="Arial" w:hAnsi="Arial"/>
          <w:b w:val="false"/>
          <w:bCs w:val="false"/>
          <w:i w:val="false"/>
          <w:iCs w:val="false"/>
          <w:spacing w:val="0"/>
          <w:sz w:val="24"/>
          <w:szCs w:val="24"/>
        </w:rPr>
        <w:t xml:space="preserve">Estatuto </w:t>
      </w:r>
      <w:r>
        <w:rPr>
          <w:rFonts w:cs="Times New Roman" w:ascii="Arial" w:hAnsi="Arial"/>
          <w:b w:val="false"/>
          <w:bCs w:val="false"/>
          <w:i w:val="false"/>
          <w:iCs w:val="false"/>
          <w:spacing w:val="0"/>
          <w:sz w:val="24"/>
          <w:szCs w:val="24"/>
        </w:rPr>
        <w:t xml:space="preserve">da Criança e do Adolescente </w:t>
      </w:r>
      <w:r>
        <w:rPr>
          <w:rFonts w:cs="Times New Roman" w:ascii="Arial" w:hAnsi="Arial"/>
          <w:b w:val="false"/>
          <w:bCs w:val="false"/>
          <w:i w:val="false"/>
          <w:iCs w:val="false"/>
          <w:spacing w:val="0"/>
          <w:sz w:val="24"/>
          <w:szCs w:val="24"/>
        </w:rPr>
        <w:t xml:space="preserve">assevera: </w:t>
      </w:r>
    </w:p>
    <w:p>
      <w:pPr>
        <w:pStyle w:val="Normal"/>
        <w:spacing w:lineRule="auto" w:line="240" w:before="120" w:after="120"/>
        <w:ind w:left="1185" w:right="0" w:hanging="0"/>
        <w:jc w:val="both"/>
        <w:rPr>
          <w:rFonts w:ascii="Arial" w:hAnsi="Arial"/>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 xml:space="preserve">Art. 4º. </w:t>
      </w:r>
      <w:r>
        <w:rPr>
          <w:rFonts w:ascii="Arial" w:hAnsi="Arial"/>
          <w:b w:val="false"/>
          <w:bCs w:val="false"/>
          <w:i w:val="false"/>
          <w:iCs w:val="false"/>
          <w:spacing w:val="0"/>
          <w:sz w:val="20"/>
          <w:szCs w:val="20"/>
        </w:rPr>
        <w:t>É dever da família, da comunidade, da sociedade em geral e do poder público assegurar, com absoluta prioridade, a efetivação dos direitos referentes à vida, à saúde, à alimentação, à educação, ao esporte, ao lazer, à profissionalização, à cultura, à dignidade, ao respeito, à liberdade e à convivência familiar e comunitária.</w:t>
      </w:r>
    </w:p>
    <w:p>
      <w:pPr>
        <w:pStyle w:val="Normal"/>
        <w:spacing w:lineRule="auto" w:line="360" w:before="120" w:after="120"/>
        <w:ind w:left="0" w:right="0" w:firstLine="1183"/>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t xml:space="preserve">Deste modo, pela sistemática do Estatuto, demandas em que se discutam ações e os serviços de </w:t>
      </w:r>
      <w:r>
        <w:rPr>
          <w:rFonts w:cs="Times New Roman" w:ascii="Arial" w:hAnsi="Arial"/>
          <w:b w:val="false"/>
          <w:bCs w:val="false"/>
          <w:i w:val="false"/>
          <w:iCs w:val="false"/>
          <w:spacing w:val="0"/>
          <w:sz w:val="24"/>
          <w:szCs w:val="24"/>
        </w:rPr>
        <w:t xml:space="preserve">atendimento de crianças e adolescentes em situação de risco (art. 98, ECA), </w:t>
      </w:r>
      <w:r>
        <w:rPr>
          <w:rFonts w:cs="Times New Roman" w:ascii="Arial" w:hAnsi="Arial"/>
          <w:b w:val="false"/>
          <w:bCs w:val="false"/>
          <w:i w:val="false"/>
          <w:iCs w:val="false"/>
          <w:spacing w:val="0"/>
          <w:sz w:val="24"/>
          <w:szCs w:val="24"/>
        </w:rPr>
        <w:t xml:space="preserve">serão de competência do Juizado da Infância e da Juventude, em respeito ao princípio constitucional do devido processo legal. </w:t>
      </w:r>
    </w:p>
    <w:p>
      <w:pPr>
        <w:pStyle w:val="Normal"/>
        <w:spacing w:lineRule="auto" w:line="360" w:before="120" w:after="120"/>
        <w:ind w:left="0" w:right="0" w:firstLine="1183"/>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t xml:space="preserve">Na Infância e Juventude, o processo há de </w:t>
      </w:r>
      <w:r>
        <w:rPr>
          <w:rFonts w:cs="Times New Roman" w:ascii="Arial" w:hAnsi="Arial"/>
          <w:b w:val="false"/>
          <w:bCs w:val="false"/>
          <w:i w:val="false"/>
          <w:iCs w:val="false"/>
          <w:spacing w:val="0"/>
          <w:sz w:val="24"/>
          <w:szCs w:val="24"/>
        </w:rPr>
        <w:t xml:space="preserve">se </w:t>
      </w:r>
      <w:r>
        <w:rPr>
          <w:rFonts w:cs="Times New Roman" w:ascii="Arial" w:hAnsi="Arial"/>
          <w:b w:val="false"/>
          <w:bCs w:val="false"/>
          <w:i w:val="false"/>
          <w:iCs w:val="false"/>
          <w:spacing w:val="0"/>
          <w:sz w:val="24"/>
          <w:szCs w:val="24"/>
        </w:rPr>
        <w:t xml:space="preserve">pautar pela garantia da prioridade absoluta, conceito este que exige instrumentais apropriados de tutela aos direitos infantis. É esse o caso das disposições do ECA, que representam normas especiais de proteção, tendo, portanto, procedência sobre as normas gerais que determinam a competência das Varas da Fazenda Pública. </w:t>
      </w:r>
    </w:p>
    <w:p>
      <w:pPr>
        <w:pStyle w:val="Normal"/>
        <w:spacing w:lineRule="auto" w:line="360" w:before="120" w:after="120"/>
        <w:ind w:left="0" w:right="0" w:firstLine="1183"/>
        <w:jc w:val="both"/>
        <w:rPr>
          <w:rFonts w:ascii="Arial" w:hAnsi="Arial" w:cs="Times New Roman"/>
          <w:b/>
          <w:b/>
          <w:bCs/>
          <w:i/>
          <w:i/>
          <w:iCs/>
          <w:spacing w:val="0"/>
          <w:sz w:val="24"/>
          <w:szCs w:val="24"/>
          <w:u w:val="single"/>
        </w:rPr>
      </w:pPr>
      <w:r>
        <w:rPr>
          <w:rFonts w:cs="Times New Roman" w:ascii="Arial" w:hAnsi="Arial"/>
          <w:b/>
          <w:bCs/>
          <w:i/>
          <w:iCs/>
          <w:spacing w:val="0"/>
          <w:sz w:val="24"/>
          <w:szCs w:val="24"/>
          <w:u w:val="single"/>
        </w:rPr>
        <w:t>Deste modo, conclui-se que a garantia da prioridade absoluta será melhor consubstanciada em feito que transcorra perante o Juizado da Infância e Juventude – daí o disciplinamento estatutário.</w:t>
      </w:r>
    </w:p>
    <w:p>
      <w:pPr>
        <w:pStyle w:val="Normal"/>
        <w:spacing w:lineRule="auto" w:line="360" w:before="120" w:after="120"/>
        <w:ind w:left="0" w:right="0" w:firstLine="1185"/>
        <w:jc w:val="both"/>
        <w:rPr>
          <w:rFonts w:ascii="Arial" w:hAnsi="Arial"/>
          <w:spacing w:val="0"/>
          <w:sz w:val="24"/>
          <w:szCs w:val="24"/>
        </w:rPr>
      </w:pPr>
      <w:r>
        <w:rPr>
          <w:rFonts w:cs="Times New Roman" w:ascii="Arial" w:hAnsi="Arial"/>
          <w:b w:val="false"/>
          <w:bCs w:val="false"/>
          <w:i w:val="false"/>
          <w:iCs w:val="false"/>
          <w:spacing w:val="0"/>
          <w:sz w:val="24"/>
          <w:szCs w:val="24"/>
        </w:rPr>
        <w:t>É de lembrar-se, ainda, que as normas de competência ora analisadas são de natureza absoluta, como estabelece o</w:t>
      </w:r>
      <w:r>
        <w:rPr>
          <w:rFonts w:cs="Times New Roman" w:ascii="Arial" w:hAnsi="Arial"/>
          <w:b w:val="false"/>
          <w:bCs w:val="false"/>
          <w:i w:val="false"/>
          <w:iCs w:val="false"/>
          <w:spacing w:val="0"/>
          <w:sz w:val="24"/>
          <w:szCs w:val="24"/>
        </w:rPr>
        <w:t>s</w:t>
      </w:r>
      <w:r>
        <w:rPr>
          <w:rFonts w:cs="Times New Roman" w:ascii="Arial" w:hAnsi="Arial"/>
          <w:b w:val="false"/>
          <w:bCs w:val="false"/>
          <w:i w:val="false"/>
          <w:iCs w:val="false"/>
          <w:spacing w:val="0"/>
          <w:sz w:val="24"/>
          <w:szCs w:val="24"/>
        </w:rPr>
        <w:t xml:space="preserve"> art</w:t>
      </w:r>
      <w:r>
        <w:rPr>
          <w:rFonts w:cs="Times New Roman" w:ascii="Arial" w:hAnsi="Arial"/>
          <w:b w:val="false"/>
          <w:bCs w:val="false"/>
          <w:i w:val="false"/>
          <w:iCs w:val="false"/>
          <w:spacing w:val="0"/>
          <w:sz w:val="24"/>
          <w:szCs w:val="24"/>
        </w:rPr>
        <w:t>s</w:t>
      </w:r>
      <w:r>
        <w:rPr>
          <w:rFonts w:cs="Times New Roman" w:ascii="Arial" w:hAnsi="Arial"/>
          <w:b w:val="false"/>
          <w:bCs w:val="false"/>
          <w:i w:val="false"/>
          <w:iCs w:val="false"/>
          <w:spacing w:val="0"/>
          <w:sz w:val="24"/>
          <w:szCs w:val="24"/>
        </w:rPr>
        <w:t xml:space="preserve">. </w:t>
      </w:r>
      <w:r>
        <w:rPr>
          <w:rFonts w:cs="Times New Roman" w:ascii="Arial" w:hAnsi="Arial"/>
          <w:b w:val="false"/>
          <w:bCs w:val="false"/>
          <w:i w:val="false"/>
          <w:iCs w:val="false"/>
          <w:spacing w:val="0"/>
          <w:sz w:val="24"/>
          <w:szCs w:val="24"/>
        </w:rPr>
        <w:t xml:space="preserve">208, </w:t>
      </w:r>
      <w:r>
        <w:rPr>
          <w:rFonts w:ascii="Arial" w:hAnsi="Arial"/>
          <w:b w:val="false"/>
          <w:i w:val="false"/>
          <w:caps w:val="false"/>
          <w:smallCaps w:val="false"/>
          <w:color w:val="000000"/>
          <w:spacing w:val="0"/>
          <w:sz w:val="24"/>
          <w:szCs w:val="24"/>
        </w:rPr>
        <w:t>§ 1</w:t>
      </w:r>
      <w:r>
        <w:rPr>
          <w:rFonts w:ascii="Arial" w:hAnsi="Arial"/>
          <w:b w:val="false"/>
          <w:i w:val="false"/>
          <w:caps w:val="false"/>
          <w:smallCaps w:val="false"/>
          <w:color w:val="000000"/>
          <w:spacing w:val="0"/>
          <w:sz w:val="24"/>
          <w:szCs w:val="24"/>
        </w:rPr>
        <w:t>º e</w:t>
      </w:r>
      <w:r>
        <w:rPr>
          <w:rFonts w:cs="Times New Roman" w:ascii="Arial" w:hAnsi="Arial"/>
          <w:b w:val="false"/>
          <w:bCs w:val="false"/>
          <w:i w:val="false"/>
          <w:iCs w:val="false"/>
          <w:spacing w:val="0"/>
          <w:sz w:val="24"/>
          <w:szCs w:val="24"/>
        </w:rPr>
        <w:t xml:space="preserve"> </w:t>
      </w:r>
      <w:r>
        <w:rPr>
          <w:rFonts w:cs="Times New Roman" w:ascii="Arial" w:hAnsi="Arial"/>
          <w:b w:val="false"/>
          <w:bCs w:val="false"/>
          <w:i w:val="false"/>
          <w:iCs w:val="false"/>
          <w:spacing w:val="0"/>
          <w:sz w:val="24"/>
          <w:szCs w:val="24"/>
        </w:rPr>
        <w:t>209 do ECA, de forma categórica:</w:t>
      </w:r>
    </w:p>
    <w:p>
      <w:pPr>
        <w:pStyle w:val="Normal"/>
        <w:spacing w:lineRule="auto" w:line="240" w:before="120" w:after="120"/>
        <w:ind w:left="0" w:right="0" w:firstLine="1185"/>
        <w:jc w:val="both"/>
        <w:rPr>
          <w:rFonts w:ascii="Arial" w:hAnsi="Arial" w:cs="Times New Roman"/>
          <w:b w:val="false"/>
          <w:b w:val="false"/>
          <w:bCs w:val="false"/>
          <w:i/>
          <w:i/>
          <w:iCs/>
          <w:caps w:val="false"/>
          <w:smallCaps w:val="false"/>
          <w:color w:val="000000"/>
          <w:spacing w:val="0"/>
          <w:sz w:val="20"/>
          <w:szCs w:val="20"/>
        </w:rPr>
      </w:pPr>
      <w:r>
        <w:rPr>
          <w:rFonts w:cs="Times New Roman" w:ascii="Arial" w:hAnsi="Arial"/>
          <w:b w:val="false"/>
          <w:bCs w:val="false"/>
          <w:i/>
          <w:iCs/>
          <w:caps w:val="false"/>
          <w:smallCaps w:val="false"/>
          <w:color w:val="000000"/>
          <w:spacing w:val="0"/>
          <w:sz w:val="20"/>
          <w:szCs w:val="20"/>
        </w:rPr>
        <w:t>“</w:t>
      </w:r>
      <w:r>
        <w:rPr>
          <w:rFonts w:cs="Times New Roman" w:ascii="Arial" w:hAnsi="Arial"/>
          <w:b w:val="false"/>
          <w:bCs w:val="false"/>
          <w:i/>
          <w:iCs/>
          <w:caps w:val="false"/>
          <w:smallCaps w:val="false"/>
          <w:color w:val="000000"/>
          <w:spacing w:val="0"/>
          <w:sz w:val="20"/>
          <w:szCs w:val="20"/>
        </w:rPr>
        <w:t xml:space="preserve">Art. 208. Regem-se pelas disposições desta Lei as ações de responsabilidade por ofensa aos direitos assegurados à criança e ao adolescente, referentes ao não oferecimento ou oferta irregular: </w:t>
      </w:r>
    </w:p>
    <w:p>
      <w:pPr>
        <w:pStyle w:val="Normal"/>
        <w:spacing w:lineRule="auto" w:line="240" w:before="120" w:after="120"/>
        <w:ind w:left="0" w:right="0" w:firstLine="1185"/>
        <w:jc w:val="both"/>
        <w:rPr>
          <w:rFonts w:ascii="Arial" w:hAnsi="Arial"/>
          <w:b w:val="false"/>
          <w:i/>
          <w:i/>
          <w:iCs/>
          <w:spacing w:val="0"/>
          <w:sz w:val="20"/>
          <w:szCs w:val="20"/>
        </w:rPr>
      </w:pPr>
      <w:r>
        <w:rPr>
          <w:rFonts w:cs="Times New Roman" w:ascii="Arial" w:hAnsi="Arial"/>
          <w:b w:val="false"/>
          <w:bCs w:val="false"/>
          <w:i/>
          <w:iCs/>
          <w:caps w:val="false"/>
          <w:smallCaps w:val="false"/>
          <w:color w:val="000000"/>
          <w:spacing w:val="0"/>
          <w:sz w:val="20"/>
          <w:szCs w:val="20"/>
        </w:rPr>
        <w:t>§ 1</w:t>
      </w:r>
      <w:r>
        <w:rPr>
          <w:rFonts w:cs="Times New Roman" w:ascii="Arial" w:hAnsi="Arial"/>
          <w:b w:val="false"/>
          <w:bCs w:val="false"/>
          <w:i/>
          <w:iCs/>
          <w:caps w:val="false"/>
          <w:smallCaps w:val="false"/>
          <w:color w:val="000000"/>
          <w:spacing w:val="0"/>
          <w:sz w:val="20"/>
          <w:szCs w:val="20"/>
          <w:u w:val="single"/>
          <w:vertAlign w:val="superscript"/>
        </w:rPr>
        <w:t>º</w:t>
      </w:r>
      <w:r>
        <w:rPr>
          <w:rFonts w:cs="Times New Roman" w:ascii="Arial" w:hAnsi="Arial"/>
          <w:b w:val="false"/>
          <w:bCs w:val="false"/>
          <w:i/>
          <w:iCs/>
          <w:caps w:val="false"/>
          <w:smallCaps w:val="false"/>
          <w:color w:val="000000"/>
          <w:spacing w:val="0"/>
          <w:sz w:val="20"/>
          <w:szCs w:val="20"/>
        </w:rPr>
        <w:t>As hipóteses previstas neste artigo não excluem da proteção judicial outros interesses individuais, difusos ou coletivos, próprios da infância e da adolescência, protegidos pela Constituição e pela Lei.”</w:t>
      </w:r>
    </w:p>
    <w:p>
      <w:pPr>
        <w:pStyle w:val="Normal"/>
        <w:spacing w:lineRule="auto" w:line="240" w:before="120" w:after="120"/>
        <w:ind w:left="0" w:right="0" w:firstLine="1185"/>
        <w:jc w:val="both"/>
        <w:rPr>
          <w:rFonts w:ascii="Arial" w:hAnsi="Arial" w:cs="Times New Roman"/>
          <w:b w:val="false"/>
          <w:b w:val="false"/>
          <w:bCs w:val="false"/>
          <w:i/>
          <w:i/>
          <w:iCs/>
          <w:spacing w:val="0"/>
          <w:sz w:val="20"/>
          <w:szCs w:val="20"/>
        </w:rPr>
      </w:pPr>
      <w:r>
        <w:rPr>
          <w:rFonts w:cs="Times New Roman" w:ascii="Arial" w:hAnsi="Arial"/>
          <w:b w:val="false"/>
          <w:bCs w:val="false"/>
          <w:i/>
          <w:iCs/>
          <w:spacing w:val="0"/>
          <w:sz w:val="20"/>
          <w:szCs w:val="20"/>
        </w:rPr>
        <w:t xml:space="preserve"> “</w:t>
      </w:r>
      <w:r>
        <w:rPr>
          <w:rFonts w:cs="Times New Roman" w:ascii="Arial" w:hAnsi="Arial"/>
          <w:b w:val="false"/>
          <w:bCs w:val="false"/>
          <w:i/>
          <w:iCs/>
          <w:spacing w:val="0"/>
          <w:sz w:val="20"/>
          <w:szCs w:val="20"/>
        </w:rPr>
        <w:t xml:space="preserve">Art. 209. As ações previstas neste Capítulo serão propostas no foro do local onde ocorreu ou deva ocorrer a ação ou omissão, cujo juízo terá competência absoluta para processar a causa, ressalvadas a competência da Justiça Federal e a competência originária dos Tribunais Superiores.” </w:t>
      </w:r>
    </w:p>
    <w:p>
      <w:pPr>
        <w:pStyle w:val="Normal"/>
        <w:spacing w:lineRule="auto" w:line="360" w:before="120" w:after="120"/>
        <w:ind w:left="0" w:right="0" w:firstLine="1185"/>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t xml:space="preserve">Por todas as implicações acima expostas, fixa-se a competência da Vara </w:t>
      </w:r>
      <w:r>
        <w:rPr>
          <w:rFonts w:cs="Times New Roman" w:ascii="Arial" w:hAnsi="Arial"/>
          <w:b w:val="false"/>
          <w:bCs w:val="false"/>
          <w:i w:val="false"/>
          <w:iCs w:val="false"/>
          <w:spacing w:val="0"/>
          <w:sz w:val="24"/>
          <w:szCs w:val="24"/>
        </w:rPr>
        <w:t>Infantojuvenil</w:t>
      </w:r>
      <w:r>
        <w:rPr>
          <w:rFonts w:cs="Times New Roman" w:ascii="Arial" w:hAnsi="Arial"/>
          <w:b w:val="false"/>
          <w:bCs w:val="false"/>
          <w:i w:val="false"/>
          <w:iCs w:val="false"/>
          <w:spacing w:val="0"/>
          <w:sz w:val="24"/>
          <w:szCs w:val="24"/>
        </w:rPr>
        <w:t>, uma vez ser a mesma que melhor resguardará, no caso concreto, a tutela dos direitos da Infância e Juventude, assegurando julgamento com prioridade às causas que envolvam crianças e adolescentes, face à conduta inadequada ou omissão do Poder Público, exatamente como é o caso em baila.</w:t>
      </w:r>
    </w:p>
    <w:p>
      <w:pPr>
        <w:pStyle w:val="Normal"/>
        <w:spacing w:lineRule="auto" w:line="360" w:before="120" w:after="120"/>
        <w:ind w:left="0" w:right="0" w:firstLine="1185"/>
        <w:jc w:val="both"/>
        <w:rPr/>
      </w:pPr>
      <w:r>
        <w:rPr>
          <w:rFonts w:cs="Times New Roman" w:ascii="Arial" w:hAnsi="Arial"/>
          <w:b w:val="false"/>
          <w:bCs w:val="false"/>
          <w:i w:val="false"/>
          <w:iCs w:val="false"/>
          <w:spacing w:val="0"/>
          <w:sz w:val="24"/>
          <w:szCs w:val="24"/>
        </w:rPr>
        <w:t xml:space="preserve">Por fim, calha frisar que, por se tratar de feito que envolve </w:t>
      </w:r>
      <w:r>
        <w:rPr>
          <w:rFonts w:cs="Times New Roman" w:ascii="Arial" w:hAnsi="Arial"/>
          <w:b/>
          <w:bCs/>
          <w:i w:val="false"/>
          <w:iCs w:val="false"/>
          <w:spacing w:val="0"/>
          <w:sz w:val="24"/>
          <w:szCs w:val="24"/>
          <w:u w:val="single"/>
        </w:rPr>
        <w:t>dano regional</w:t>
      </w:r>
      <w:r>
        <w:rPr>
          <w:rFonts w:cs="Times New Roman" w:ascii="Arial" w:hAnsi="Arial"/>
          <w:b w:val="false"/>
          <w:bCs w:val="false"/>
          <w:i w:val="false"/>
          <w:iCs w:val="false"/>
          <w:spacing w:val="0"/>
          <w:sz w:val="24"/>
          <w:szCs w:val="24"/>
        </w:rPr>
        <w:t xml:space="preserve"> (e não apenas local), este juízo da Infância e Juventude da capital tem competência, </w:t>
      </w:r>
      <w:r>
        <w:rPr>
          <w:rFonts w:cs="Times New Roman" w:ascii="Arial" w:hAnsi="Arial"/>
          <w:b w:val="false"/>
          <w:bCs w:val="false"/>
          <w:i w:val="false"/>
          <w:iCs w:val="false"/>
          <w:spacing w:val="0"/>
          <w:sz w:val="24"/>
          <w:szCs w:val="24"/>
        </w:rPr>
        <w:t xml:space="preserve">conforme preconiza o </w:t>
      </w:r>
      <w:r>
        <w:rPr>
          <w:rFonts w:eastAsia="Times New Roman" w:cs="Times New Roman" w:ascii="Arial" w:hAnsi="Arial"/>
          <w:b w:val="false"/>
          <w:bCs w:val="false"/>
          <w:i w:val="false"/>
          <w:iCs w:val="false"/>
          <w:color w:val="auto"/>
          <w:spacing w:val="0"/>
          <w:sz w:val="24"/>
          <w:szCs w:val="24"/>
          <w:lang w:val="pt-BR" w:eastAsia="zxx" w:bidi="ar-SA"/>
        </w:rPr>
        <w:t xml:space="preserve">CDC, </w:t>
      </w:r>
      <w:r>
        <w:rPr>
          <w:rFonts w:cs="Times New Roman" w:ascii="Arial" w:hAnsi="Arial"/>
          <w:b w:val="false"/>
          <w:bCs w:val="false"/>
          <w:i/>
          <w:iCs/>
          <w:spacing w:val="0"/>
          <w:sz w:val="24"/>
          <w:szCs w:val="24"/>
        </w:rPr>
        <w:t>in verbis:</w:t>
      </w:r>
    </w:p>
    <w:p>
      <w:pPr>
        <w:pStyle w:val="Corpodotexto"/>
        <w:spacing w:lineRule="auto" w:line="240" w:before="120" w:after="120"/>
        <w:ind w:left="0" w:right="0" w:firstLine="1185"/>
        <w:jc w:val="both"/>
        <w:rPr>
          <w:rFonts w:ascii="Arial" w:hAnsi="Arial"/>
          <w:b w:val="false"/>
          <w:b w:val="false"/>
          <w:bCs w:val="false"/>
          <w:sz w:val="20"/>
          <w:szCs w:val="20"/>
        </w:rPr>
      </w:pPr>
      <w:r>
        <w:rPr>
          <w:rFonts w:cs="Times New Roman" w:ascii="Arial" w:hAnsi="Arial"/>
          <w:b w:val="false"/>
          <w:bCs w:val="false"/>
          <w:i w:val="false"/>
          <w:iCs w:val="false"/>
          <w:spacing w:val="0"/>
          <w:sz w:val="20"/>
          <w:szCs w:val="20"/>
        </w:rPr>
        <w:t>Lei nº 8.078/90, a</w:t>
      </w:r>
      <w:r>
        <w:rPr>
          <w:rFonts w:cs="Times New Roman" w:ascii="Arial" w:hAnsi="Arial"/>
          <w:b w:val="false"/>
          <w:bCs w:val="false"/>
          <w:i w:val="false"/>
          <w:iCs w:val="false"/>
          <w:spacing w:val="0"/>
          <w:sz w:val="20"/>
          <w:szCs w:val="20"/>
        </w:rPr>
        <w:t xml:space="preserve">rt. 93. Ressalvada a competência da Justiça Federal, é competente para a causa a justiça local: </w:t>
      </w:r>
    </w:p>
    <w:p>
      <w:pPr>
        <w:pStyle w:val="Corpodotexto"/>
        <w:spacing w:lineRule="auto" w:line="240" w:before="120" w:after="120"/>
        <w:ind w:left="0" w:right="0" w:firstLine="1185"/>
        <w:jc w:val="both"/>
        <w:rPr>
          <w:rFonts w:ascii="Arial" w:hAnsi="Arial"/>
          <w:b w:val="false"/>
          <w:b w:val="false"/>
          <w:bCs w:val="false"/>
          <w:sz w:val="20"/>
          <w:szCs w:val="20"/>
        </w:rPr>
      </w:pPr>
      <w:r>
        <w:rPr>
          <w:rFonts w:ascii="Arial" w:hAnsi="Arial"/>
          <w:b w:val="false"/>
          <w:bCs w:val="false"/>
          <w:sz w:val="20"/>
          <w:szCs w:val="20"/>
        </w:rPr>
        <w:t xml:space="preserve">I - no foro do lugar onde ocorreu ou deva ocorrer o dano, quando de âmbito local; </w:t>
      </w:r>
    </w:p>
    <w:p>
      <w:pPr>
        <w:pStyle w:val="Corpodotexto"/>
        <w:spacing w:lineRule="auto" w:line="240" w:before="120" w:after="120"/>
        <w:ind w:left="0" w:right="0" w:firstLine="1185"/>
        <w:jc w:val="both"/>
        <w:rPr>
          <w:rFonts w:ascii="Arial" w:hAnsi="Arial"/>
          <w:b w:val="false"/>
          <w:b w:val="false"/>
          <w:bCs w:val="false"/>
          <w:sz w:val="20"/>
          <w:szCs w:val="20"/>
        </w:rPr>
      </w:pPr>
      <w:r>
        <w:rPr>
          <w:rFonts w:ascii="Arial" w:hAnsi="Arial"/>
          <w:b w:val="false"/>
          <w:bCs w:val="false"/>
          <w:sz w:val="20"/>
          <w:szCs w:val="20"/>
        </w:rPr>
        <w:t xml:space="preserve">II - </w:t>
      </w:r>
      <w:r>
        <w:rPr>
          <w:rFonts w:ascii="Arial" w:hAnsi="Arial"/>
          <w:b/>
          <w:bCs/>
          <w:sz w:val="20"/>
          <w:szCs w:val="20"/>
        </w:rPr>
        <w:t xml:space="preserve">no foro da Capital do Estado </w:t>
      </w:r>
      <w:r>
        <w:rPr>
          <w:rFonts w:ascii="Arial" w:hAnsi="Arial"/>
          <w:b w:val="false"/>
          <w:bCs w:val="false"/>
          <w:sz w:val="20"/>
          <w:szCs w:val="20"/>
        </w:rPr>
        <w:t xml:space="preserve">ou no do Distrito Federal, para os </w:t>
      </w:r>
      <w:r>
        <w:rPr>
          <w:rFonts w:ascii="Arial" w:hAnsi="Arial"/>
          <w:b/>
          <w:bCs/>
          <w:sz w:val="20"/>
          <w:szCs w:val="20"/>
        </w:rPr>
        <w:t>danos de âmbito nacional ou regional</w:t>
      </w:r>
      <w:r>
        <w:rPr>
          <w:rFonts w:ascii="Arial" w:hAnsi="Arial"/>
          <w:b w:val="false"/>
          <w:bCs w:val="false"/>
          <w:sz w:val="20"/>
          <w:szCs w:val="20"/>
        </w:rPr>
        <w:t>, aplicando-se as regras do Código de Processo Civil aos casos de competência concorrente.</w:t>
      </w:r>
    </w:p>
    <w:p>
      <w:pPr>
        <w:pStyle w:val="Normal"/>
        <w:widowControl/>
        <w:suppressAutoHyphens w:val="true"/>
        <w:bidi w:val="0"/>
        <w:spacing w:lineRule="auto" w:line="360" w:before="0" w:after="0"/>
        <w:ind w:left="0" w:right="0" w:firstLine="1191"/>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t xml:space="preserve">Portanto, em se tratando de ação civil pública com abrangência nacional ou regional, sua propositura deve ocorrer no foro, ou na circunscrição judiciária, de capital de Estado ou no Distrito Federal. </w:t>
      </w:r>
    </w:p>
    <w:p>
      <w:pPr>
        <w:pStyle w:val="Corpodotexto"/>
        <w:widowControl/>
        <w:suppressAutoHyphens w:val="true"/>
        <w:bidi w:val="0"/>
        <w:spacing w:lineRule="auto" w:line="360" w:before="0" w:after="0"/>
        <w:ind w:left="0" w:right="0" w:firstLine="1191"/>
        <w:jc w:val="both"/>
        <w:rPr>
          <w:rFonts w:ascii="Arial" w:hAnsi="Arial"/>
          <w:b w:val="false"/>
          <w:b w:val="false"/>
          <w:bCs w:val="false"/>
        </w:rPr>
      </w:pPr>
      <w:r>
        <w:rPr>
          <w:rFonts w:cs="Times New Roman" w:ascii="Arial" w:hAnsi="Arial"/>
          <w:b w:val="false"/>
          <w:bCs w:val="false"/>
          <w:i w:val="false"/>
          <w:iCs w:val="false"/>
          <w:spacing w:val="0"/>
          <w:sz w:val="24"/>
          <w:szCs w:val="24"/>
        </w:rPr>
        <w:t xml:space="preserve">O art. 16 da Lei de Ação Civil Pública (Lei nº 7.347/85), com redação dada pela Lei nº 9.494/97, </w:t>
      </w:r>
      <w:r>
        <w:rPr>
          <w:rFonts w:cs="Times New Roman" w:ascii="Arial" w:hAnsi="Arial"/>
          <w:b w:val="false"/>
          <w:bCs w:val="false"/>
          <w:i w:val="false"/>
          <w:iCs w:val="false"/>
          <w:spacing w:val="0"/>
          <w:sz w:val="24"/>
          <w:szCs w:val="24"/>
        </w:rPr>
        <w:t>foi questionado judicialmente e o STJ decidiu:</w:t>
      </w:r>
    </w:p>
    <w:p>
      <w:pPr>
        <w:pStyle w:val="Corpodotexto"/>
        <w:widowControl/>
        <w:suppressAutoHyphens w:val="true"/>
        <w:bidi w:val="0"/>
        <w:spacing w:lineRule="auto" w:line="360" w:before="0" w:after="0"/>
        <w:ind w:left="0" w:right="0" w:firstLine="1191"/>
        <w:jc w:val="both"/>
        <w:rPr>
          <w:rFonts w:ascii="Arial" w:hAnsi="Arial"/>
          <w:b w:val="false"/>
          <w:b w:val="false"/>
          <w:bCs w:val="false"/>
        </w:rPr>
      </w:pPr>
      <w:r>
        <w:rPr>
          <w:rFonts w:cs="Times New Roman" w:ascii="Arial" w:hAnsi="Arial"/>
          <w:b w:val="false"/>
          <w:bCs w:val="false"/>
          <w:i w:val="false"/>
          <w:iCs w:val="false"/>
          <w:spacing w:val="0"/>
          <w:sz w:val="24"/>
          <w:szCs w:val="24"/>
        </w:rPr>
        <w:t>“</w:t>
      </w:r>
      <w:r>
        <w:rPr>
          <w:rFonts w:cs="Times New Roman" w:ascii="Arial" w:hAnsi="Arial"/>
          <w:b w:val="false"/>
          <w:bCs w:val="false"/>
          <w:i w:val="false"/>
          <w:iCs w:val="false"/>
          <w:spacing w:val="0"/>
          <w:sz w:val="24"/>
          <w:szCs w:val="24"/>
        </w:rPr>
        <w:t>A eficácia das decisões proferidas em ações civis públicas coletivas NÃO deve ficar limitada ao território da competência do órgão jurisdicional que prolatou a decisão”.</w:t>
      </w:r>
    </w:p>
    <w:p>
      <w:pPr>
        <w:pStyle w:val="Corpodotexto"/>
        <w:widowControl/>
        <w:suppressAutoHyphens w:val="true"/>
        <w:bidi w:val="0"/>
        <w:spacing w:lineRule="auto" w:line="360" w:before="0" w:after="0"/>
        <w:ind w:left="0" w:right="0" w:firstLine="1191"/>
        <w:jc w:val="both"/>
        <w:rPr>
          <w:rFonts w:ascii="Arial" w:hAnsi="Arial"/>
          <w:b w:val="false"/>
          <w:b w:val="false"/>
          <w:bCs w:val="false"/>
        </w:rPr>
      </w:pPr>
      <w:r>
        <w:rPr>
          <w:rFonts w:ascii="Arial" w:hAnsi="Arial"/>
          <w:b/>
          <w:bCs/>
        </w:rPr>
        <w:t>STJ. Corte Especial. EREsp 1134957/SP, Rel. Min. Laurita Vaz, julgado em 24/10/2016</w:t>
      </w:r>
      <w:r>
        <w:rPr>
          <w:rFonts w:ascii="Arial" w:hAnsi="Arial"/>
          <w:b w:val="false"/>
          <w:bCs w:val="false"/>
        </w:rPr>
        <w:t>.</w:t>
      </w:r>
    </w:p>
    <w:p>
      <w:pPr>
        <w:pStyle w:val="Corpodotexto"/>
        <w:widowControl/>
        <w:suppressAutoHyphens w:val="true"/>
        <w:bidi w:val="0"/>
        <w:spacing w:lineRule="auto" w:line="360" w:before="0" w:after="0"/>
        <w:ind w:left="0" w:right="0" w:firstLine="1191"/>
        <w:jc w:val="both"/>
        <w:rPr>
          <w:rFonts w:ascii="Arial" w:hAnsi="Arial"/>
          <w:b w:val="false"/>
          <w:b w:val="false"/>
          <w:bCs w:val="false"/>
        </w:rPr>
      </w:pPr>
      <w:r>
        <w:rPr>
          <w:rFonts w:ascii="Arial" w:hAnsi="Arial"/>
          <w:b w:val="false"/>
          <w:bCs w:val="false"/>
        </w:rPr>
        <w:t>O STF, por sua vez, também foi acionado para enfrentar o tema e assim decidiu:</w:t>
      </w:r>
    </w:p>
    <w:p>
      <w:pPr>
        <w:pStyle w:val="Corpodotexto"/>
        <w:widowControl/>
        <w:suppressAutoHyphens w:val="true"/>
        <w:bidi w:val="0"/>
        <w:spacing w:lineRule="auto" w:line="360" w:before="0" w:after="0"/>
        <w:ind w:left="0" w:right="0" w:firstLine="1191"/>
        <w:jc w:val="both"/>
        <w:rPr>
          <w:rFonts w:ascii="Arial" w:hAnsi="Arial"/>
          <w:b w:val="false"/>
          <w:b w:val="false"/>
          <w:bCs w:val="false"/>
        </w:rPr>
      </w:pPr>
      <w:r>
        <w:rPr>
          <w:rFonts w:ascii="Arial" w:hAnsi="Arial"/>
          <w:b w:val="false"/>
          <w:bCs w:val="false"/>
        </w:rPr>
        <w:t>“</w:t>
      </w:r>
      <w:r>
        <w:rPr>
          <w:rFonts w:ascii="Arial" w:hAnsi="Arial"/>
          <w:b w:val="false"/>
          <w:bCs w:val="false"/>
        </w:rPr>
        <w:t xml:space="preserve">É inconstitucional o art. 16 da Lei nº 7.347/85, na redação dada pela Lei nº 9.494/97. É inconstitucional a delimitação dos efeitos da sentença proferida em sede de ação civil pública aos limites da competência territorial de seu órgão prolator”. </w:t>
      </w:r>
    </w:p>
    <w:p>
      <w:pPr>
        <w:pStyle w:val="Corpodotexto"/>
        <w:widowControl/>
        <w:suppressAutoHyphens w:val="true"/>
        <w:bidi w:val="0"/>
        <w:spacing w:lineRule="auto" w:line="360" w:before="0" w:after="0"/>
        <w:ind w:left="0" w:right="0" w:firstLine="1191"/>
        <w:jc w:val="both"/>
        <w:rPr>
          <w:rFonts w:ascii="Arial" w:hAnsi="Arial"/>
          <w:b w:val="false"/>
          <w:b w:val="false"/>
          <w:bCs w:val="false"/>
        </w:rPr>
      </w:pPr>
      <w:r>
        <w:rPr>
          <w:rFonts w:ascii="Arial" w:hAnsi="Arial"/>
          <w:b w:val="false"/>
          <w:bCs w:val="false"/>
        </w:rPr>
        <w:t>STF. Plenário. RE 1101937/SP, Rel. Min. Alexandre de Moraes, julgado em 7/4/2021 (Repercussão Geral – Tema 1075) (Info 1012).</w:t>
      </w:r>
    </w:p>
    <w:p>
      <w:pPr>
        <w:pStyle w:val="Corpodotexto"/>
        <w:widowControl/>
        <w:suppressAutoHyphens w:val="true"/>
        <w:bidi w:val="0"/>
        <w:spacing w:lineRule="auto" w:line="360" w:before="0" w:after="0"/>
        <w:ind w:left="0" w:right="0" w:firstLine="1191"/>
        <w:jc w:val="both"/>
        <w:rPr>
          <w:rFonts w:ascii="Arial" w:hAnsi="Arial"/>
          <w:b w:val="false"/>
          <w:b w:val="false"/>
          <w:bCs w:val="false"/>
        </w:rPr>
      </w:pPr>
      <w:r>
        <w:rPr>
          <w:rFonts w:ascii="Arial" w:hAnsi="Arial"/>
          <w:b w:val="false"/>
          <w:bCs w:val="false"/>
        </w:rPr>
        <w:t xml:space="preserve">A alteração do art. 16 da Lei nº 7.347/85 promovida pela Lei nº 9.494/97, fruto da conversão da MP 1.570/97, veio na contramão do avanço institucional de proteção aos direitos metaindividuais. Vale ressaltar, inclusive, que essa modificação viola os preceitos norteadores da tutela coletiva e atenta contra os comandos pertinentes ao amplo acesso à Justiça e à isonomia entre os jurisdicionados. A versão original do art. 16 da LACP previa a coisa julgada </w:t>
      </w:r>
      <w:r>
        <w:rPr>
          <w:rFonts w:ascii="Arial" w:hAnsi="Arial"/>
          <w:b w:val="false"/>
          <w:bCs w:val="false"/>
          <w:i/>
        </w:rPr>
        <w:t>erga omnes</w:t>
      </w:r>
      <w:r>
        <w:rPr>
          <w:rFonts w:ascii="Arial" w:hAnsi="Arial"/>
          <w:b w:val="false"/>
          <w:bCs w:val="false"/>
        </w:rPr>
        <w:t xml:space="preserve"> da sentença civil proferida em processo na qual decididos direitos difusos e coletivos. O CDC, editado em 1990, ampliou a efetividade ao estender esses efeitos para os direitos individuais com dimensão coletiva (art. 103). Nesse contexto, as Leis nº 7.347/85 e 8.078/90 seguiram o mesmo padrão de proteção dos direitos metaindividuais. Elas estão de acordo com os princípios da unidade da Constituição e da máxima efetividade das normas constitucionais. A indevida restrição criada pelo art. 16 da LACP, por sua vez, foi contra os princípios da igualdade e da eficiência na prestação jurisdicional, razão pela qual se mostra inconstitucional.</w:t>
      </w:r>
    </w:p>
    <w:p>
      <w:pPr>
        <w:pStyle w:val="Normal"/>
        <w:widowControl/>
        <w:suppressAutoHyphens w:val="true"/>
        <w:bidi w:val="0"/>
        <w:spacing w:lineRule="auto" w:line="360" w:before="0" w:after="0"/>
        <w:ind w:left="0" w:right="0" w:firstLine="1191"/>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4"/>
          <w:szCs w:val="24"/>
        </w:rPr>
        <w:t xml:space="preserve">Vale retomar que a </w:t>
      </w:r>
      <w:r>
        <w:rPr>
          <w:rFonts w:cs="Times New Roman" w:ascii="Arial" w:hAnsi="Arial"/>
          <w:b w:val="false"/>
          <w:bCs w:val="false"/>
          <w:i w:val="false"/>
          <w:iCs w:val="false"/>
          <w:spacing w:val="0"/>
          <w:sz w:val="24"/>
          <w:szCs w:val="24"/>
        </w:rPr>
        <w:t xml:space="preserve">Resolução CNAS n. 31 de 31 de outubro de 2013 trata da regionalização do serviço da Proteção Social Especial e recomenda a necessidade de considerar a localização das comarcas para a instalação dos equipamentos regionalizados, </w:t>
      </w:r>
      <w:r>
        <w:rPr>
          <w:rFonts w:cs="Times New Roman" w:ascii="Arial" w:hAnsi="Arial"/>
          <w:b w:val="false"/>
          <w:bCs w:val="false"/>
          <w:i w:val="false"/>
          <w:iCs w:val="false"/>
          <w:spacing w:val="0"/>
          <w:sz w:val="24"/>
          <w:szCs w:val="24"/>
        </w:rPr>
        <w:t>o que foi feito durante o processo de elaboração do plano estadual de regionalização (vide item 2.4 do plano).</w:t>
      </w:r>
      <w:r>
        <w:rPr>
          <w:rFonts w:cs="Times New Roman" w:ascii="Arial" w:hAnsi="Arial"/>
          <w:b w:val="false"/>
          <w:bCs w:val="false"/>
          <w:i w:val="false"/>
          <w:iCs w:val="false"/>
          <w:spacing w:val="0"/>
          <w:sz w:val="24"/>
          <w:szCs w:val="24"/>
        </w:rPr>
        <w:t xml:space="preserve"> </w:t>
      </w:r>
    </w:p>
    <w:p>
      <w:pPr>
        <w:pStyle w:val="Normal"/>
        <w:spacing w:lineRule="auto" w:line="360" w:before="120" w:after="120"/>
        <w:ind w:left="0" w:right="0" w:firstLine="1183"/>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r>
    </w:p>
    <w:p>
      <w:pPr>
        <w:pStyle w:val="Normal"/>
        <w:spacing w:lineRule="auto" w:line="360" w:before="120" w:after="120"/>
        <w:ind w:left="0" w:right="0" w:firstLine="1183"/>
        <w:jc w:val="both"/>
        <w:rPr>
          <w:rFonts w:ascii="Arial" w:hAnsi="Arial" w:cs="Times New Roman"/>
          <w:b/>
          <w:b/>
          <w:bCs/>
          <w:i w:val="false"/>
          <w:i w:val="false"/>
          <w:iCs w:val="false"/>
          <w:spacing w:val="0"/>
          <w:sz w:val="24"/>
          <w:szCs w:val="24"/>
        </w:rPr>
      </w:pPr>
      <w:r>
        <w:rPr>
          <w:rFonts w:cs="Times New Roman" w:ascii="Arial" w:hAnsi="Arial"/>
          <w:b/>
          <w:bCs/>
          <w:i w:val="false"/>
          <w:iCs w:val="false"/>
          <w:spacing w:val="0"/>
          <w:sz w:val="24"/>
          <w:szCs w:val="24"/>
        </w:rPr>
        <w:t>3</w:t>
      </w:r>
      <w:r>
        <w:rPr>
          <w:rFonts w:cs="Times New Roman" w:ascii="Arial" w:hAnsi="Arial"/>
          <w:b/>
          <w:bCs/>
          <w:i w:val="false"/>
          <w:iCs w:val="false"/>
          <w:spacing w:val="0"/>
          <w:sz w:val="24"/>
          <w:szCs w:val="24"/>
        </w:rPr>
        <w:t xml:space="preserve">) </w:t>
      </w:r>
      <w:r>
        <w:rPr>
          <w:rFonts w:cs="Times New Roman" w:ascii="Arial" w:hAnsi="Arial"/>
          <w:b/>
          <w:bCs/>
          <w:i w:val="false"/>
          <w:iCs w:val="false"/>
          <w:spacing w:val="0"/>
          <w:sz w:val="24"/>
          <w:szCs w:val="24"/>
        </w:rPr>
        <w:t>DO DIREITO</w:t>
      </w:r>
    </w:p>
    <w:p>
      <w:pPr>
        <w:pStyle w:val="Normal"/>
        <w:widowControl/>
        <w:suppressAutoHyphens w:val="true"/>
        <w:bidi w:val="0"/>
        <w:spacing w:lineRule="auto" w:line="360" w:before="120" w:after="120"/>
        <w:ind w:left="0" w:right="0" w:firstLine="1191"/>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r>
    </w:p>
    <w:p>
      <w:pPr>
        <w:pStyle w:val="Normal"/>
        <w:widowControl/>
        <w:suppressAutoHyphens w:val="true"/>
        <w:bidi w:val="0"/>
        <w:spacing w:lineRule="auto" w:line="360" w:before="120" w:after="120"/>
        <w:ind w:left="0" w:right="0" w:firstLine="1191"/>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t>A Constituição Federal, em seu art. 227, incorporou ao direito positivo brasileiro a chamada "DOUTRINA DA PROTEÇÃO INTEGRAL À CRIANÇA E AO ADOLESCENTE", que ao contrário do que ocorria com a sistemática anteriormente vigente, apresenta um enfoque eminentemente preventivo, colocando crianças e adolescentes na condição de sujeitos de direitos.</w:t>
      </w:r>
    </w:p>
    <w:p>
      <w:pPr>
        <w:pStyle w:val="Normal"/>
        <w:widowControl/>
        <w:suppressAutoHyphens w:val="true"/>
        <w:bidi w:val="0"/>
        <w:spacing w:lineRule="auto" w:line="360" w:before="120" w:after="120"/>
        <w:ind w:left="0" w:right="0" w:firstLine="1191"/>
        <w:jc w:val="both"/>
        <w:rPr>
          <w:rFonts w:ascii="Arial" w:hAnsi="Arial"/>
          <w:sz w:val="24"/>
        </w:rPr>
      </w:pPr>
      <w:r>
        <w:rPr>
          <w:rFonts w:cs="Times New Roman" w:ascii="Arial" w:hAnsi="Arial"/>
          <w:b w:val="false"/>
          <w:bCs w:val="false"/>
          <w:i w:val="false"/>
          <w:iCs w:val="false"/>
          <w:spacing w:val="0"/>
          <w:sz w:val="24"/>
          <w:szCs w:val="24"/>
        </w:rPr>
        <w:t>Procurou-se, em suma, assegurar que toda criança ou adolescente tivesse acesso irrestrito à cidadania plena, cabendo a cada um de nós colocá-los a salvo</w:t>
      </w:r>
      <w:r>
        <w:rPr>
          <w:rFonts w:cs="Times New Roman" w:ascii="Arial" w:hAnsi="Arial"/>
          <w:b w:val="false"/>
          <w:bCs w:val="false"/>
          <w:i/>
          <w:iCs/>
          <w:spacing w:val="0"/>
          <w:sz w:val="24"/>
          <w:szCs w:val="24"/>
        </w:rPr>
        <w:t xml:space="preserve"> "...de TODA FORMA DE NEGLIGÊNCIA, discriminação, exploração, violência, crueldade e opressão"</w:t>
      </w:r>
      <w:r>
        <w:rPr>
          <w:rFonts w:cs="Times New Roman" w:ascii="Arial" w:hAnsi="Arial"/>
          <w:b w:val="false"/>
          <w:bCs w:val="false"/>
          <w:i w:val="false"/>
          <w:iCs w:val="false"/>
          <w:spacing w:val="0"/>
          <w:sz w:val="24"/>
          <w:szCs w:val="24"/>
        </w:rPr>
        <w:t xml:space="preserve"> (verbis - art. 227, caput da Constituição Federal – destaque nosso).</w:t>
      </w:r>
    </w:p>
    <w:p>
      <w:pPr>
        <w:pStyle w:val="Normal"/>
        <w:widowControl/>
        <w:suppressAutoHyphens w:val="true"/>
        <w:bidi w:val="0"/>
        <w:spacing w:lineRule="auto" w:line="360" w:before="120" w:after="120"/>
        <w:ind w:left="0" w:right="0" w:firstLine="1191"/>
        <w:jc w:val="both"/>
        <w:rPr>
          <w:rFonts w:ascii="Times New Roman" w:hAnsi="Times New Roman"/>
          <w:sz w:val="22"/>
        </w:rPr>
      </w:pPr>
      <w:r>
        <w:rPr>
          <w:rFonts w:cs="Times New Roman" w:ascii="Arial" w:hAnsi="Arial"/>
          <w:b w:val="false"/>
          <w:bCs w:val="false"/>
          <w:i w:val="false"/>
          <w:iCs w:val="false"/>
          <w:spacing w:val="0"/>
          <w:sz w:val="24"/>
          <w:szCs w:val="24"/>
        </w:rPr>
        <w:t>N</w:t>
      </w:r>
      <w:r>
        <w:rPr>
          <w:rFonts w:cs="Times New Roman" w:ascii="Arial" w:hAnsi="Arial"/>
          <w:b w:val="false"/>
          <w:bCs w:val="false"/>
          <w:i w:val="false"/>
          <w:iCs w:val="false"/>
          <w:spacing w:val="0"/>
          <w:sz w:val="24"/>
          <w:szCs w:val="24"/>
        </w:rPr>
        <w:t xml:space="preserve">o que se refere ao acesso de crianças e adolescentes à proteção social de média e alta complexidade nos rincões tocantinenses, a saída é a regionalização dos serviços, pois a imensa maioria dos municípios é de pequeno porte I </w:t>
      </w:r>
      <w:r>
        <w:rPr>
          <w:rFonts w:cs="Times New Roman" w:ascii="Arial" w:hAnsi="Arial"/>
          <w:b w:val="false"/>
          <w:bCs w:val="false"/>
          <w:i w:val="false"/>
          <w:iCs w:val="false"/>
          <w:spacing w:val="0"/>
          <w:sz w:val="24"/>
          <w:szCs w:val="24"/>
        </w:rPr>
        <w:t xml:space="preserve">(92%) </w:t>
      </w:r>
      <w:r>
        <w:rPr>
          <w:rFonts w:cs="Times New Roman" w:ascii="Arial" w:hAnsi="Arial"/>
          <w:b w:val="false"/>
          <w:bCs w:val="false"/>
          <w:i w:val="false"/>
          <w:iCs w:val="false"/>
          <w:spacing w:val="0"/>
          <w:sz w:val="24"/>
          <w:szCs w:val="24"/>
        </w:rPr>
        <w:t xml:space="preserve">e não tem demanda para tais serviços. </w:t>
      </w:r>
    </w:p>
    <w:p>
      <w:pPr>
        <w:pStyle w:val="Normal"/>
        <w:widowControl/>
        <w:suppressAutoHyphens w:val="true"/>
        <w:bidi w:val="0"/>
        <w:spacing w:lineRule="auto" w:line="360" w:before="120" w:after="120"/>
        <w:ind w:left="0" w:right="0" w:firstLine="1191"/>
        <w:jc w:val="both"/>
        <w:rPr>
          <w:rFonts w:ascii="Times New Roman" w:hAnsi="Times New Roman"/>
          <w:sz w:val="22"/>
        </w:rPr>
      </w:pPr>
      <w:r>
        <w:rPr>
          <w:rFonts w:cs="Times New Roman" w:ascii="Arial" w:hAnsi="Arial"/>
          <w:b w:val="false"/>
          <w:bCs w:val="false"/>
          <w:i w:val="false"/>
          <w:iCs w:val="false"/>
          <w:spacing w:val="0"/>
          <w:sz w:val="24"/>
          <w:szCs w:val="24"/>
        </w:rPr>
        <w:t>Como vimos, a</w:t>
      </w:r>
      <w:r>
        <w:rPr>
          <w:rFonts w:cs="Times New Roman" w:ascii="Arial" w:hAnsi="Arial"/>
          <w:b w:val="false"/>
          <w:bCs w:val="false"/>
          <w:i w:val="false"/>
          <w:iCs w:val="false"/>
          <w:spacing w:val="0"/>
          <w:sz w:val="24"/>
          <w:szCs w:val="24"/>
        </w:rPr>
        <w:t xml:space="preserve"> Lei Orgânica da Assistência Social </w:t>
      </w:r>
      <w:r>
        <w:rPr>
          <w:rFonts w:cs="Times New Roman" w:ascii="Arial" w:hAnsi="Arial"/>
          <w:b w:val="false"/>
          <w:bCs w:val="false"/>
          <w:i w:val="false"/>
          <w:iCs w:val="false"/>
          <w:spacing w:val="0"/>
          <w:sz w:val="24"/>
          <w:szCs w:val="24"/>
        </w:rPr>
        <w:t>(Lei 8.742/93)</w:t>
      </w:r>
      <w:r>
        <w:rPr>
          <w:rFonts w:cs="Times New Roman" w:ascii="Arial" w:hAnsi="Arial"/>
          <w:b w:val="false"/>
          <w:bCs w:val="false"/>
          <w:i w:val="false"/>
          <w:iCs w:val="false"/>
          <w:spacing w:val="0"/>
          <w:sz w:val="24"/>
          <w:szCs w:val="24"/>
        </w:rPr>
        <w:t xml:space="preserve">, em seu art. 13, define as responsabilidades dos </w:t>
      </w:r>
      <w:r>
        <w:rPr>
          <w:rFonts w:cs="Times New Roman" w:ascii="Arial" w:hAnsi="Arial"/>
          <w:b/>
          <w:bCs/>
          <w:i w:val="false"/>
          <w:iCs w:val="false"/>
          <w:spacing w:val="0"/>
          <w:sz w:val="24"/>
          <w:szCs w:val="24"/>
        </w:rPr>
        <w:t>Estados</w:t>
      </w:r>
      <w:r>
        <w:rPr>
          <w:rFonts w:cs="Times New Roman" w:ascii="Arial" w:hAnsi="Arial"/>
          <w:b w:val="false"/>
          <w:bCs w:val="false"/>
          <w:i w:val="false"/>
          <w:iCs w:val="false"/>
          <w:spacing w:val="0"/>
          <w:sz w:val="24"/>
          <w:szCs w:val="24"/>
        </w:rPr>
        <w:t xml:space="preserve"> no tocante aos serviços socioassistenciais. Confira:</w:t>
      </w:r>
    </w:p>
    <w:p>
      <w:pPr>
        <w:pStyle w:val="Corpodotexto"/>
        <w:widowControl/>
        <w:suppressAutoHyphens w:val="true"/>
        <w:bidi w:val="0"/>
        <w:spacing w:lineRule="auto" w:line="240" w:before="0" w:after="0"/>
        <w:ind w:left="1191" w:right="0" w:hanging="0"/>
        <w:jc w:val="both"/>
        <w:rPr>
          <w:rFonts w:ascii="Arial" w:hAnsi="Arial" w:cs="Times New Roman"/>
          <w:b w:val="false"/>
          <w:b w:val="false"/>
          <w:bCs w:val="false"/>
          <w:spacing w:val="0"/>
          <w:sz w:val="20"/>
          <w:szCs w:val="20"/>
        </w:rPr>
      </w:pPr>
      <w:bookmarkStart w:id="7" w:name="art131"/>
      <w:bookmarkEnd w:id="7"/>
      <w:r>
        <w:rPr>
          <w:rFonts w:cs="Times New Roman" w:ascii="Arial" w:hAnsi="Arial"/>
          <w:b/>
          <w:bCs/>
          <w:spacing w:val="0"/>
          <w:sz w:val="20"/>
          <w:szCs w:val="20"/>
        </w:rPr>
        <w:t>Art. 13. Compete aos Estados</w:t>
      </w:r>
      <w:r>
        <w:rPr>
          <w:rFonts w:cs="Times New Roman" w:ascii="Arial" w:hAnsi="Arial"/>
          <w:b w:val="false"/>
          <w:bCs w:val="false"/>
          <w:spacing w:val="0"/>
          <w:sz w:val="20"/>
          <w:szCs w:val="20"/>
        </w:rPr>
        <w:t>:</w:t>
      </w:r>
    </w:p>
    <w:p>
      <w:pPr>
        <w:pStyle w:val="Corpodotexto"/>
        <w:widowControl/>
        <w:suppressAutoHyphens w:val="true"/>
        <w:bidi w:val="0"/>
        <w:spacing w:lineRule="auto" w:line="240" w:before="0" w:after="0"/>
        <w:ind w:left="1191" w:right="0" w:hanging="0"/>
        <w:jc w:val="both"/>
        <w:rPr>
          <w:rFonts w:ascii="Arial" w:hAnsi="Arial"/>
          <w:b w:val="false"/>
          <w:b w:val="false"/>
          <w:bCs w:val="false"/>
          <w:color w:val="000000"/>
          <w:spacing w:val="0"/>
          <w:sz w:val="20"/>
          <w:szCs w:val="20"/>
        </w:rPr>
      </w:pPr>
      <w:bookmarkStart w:id="8" w:name="art13i1"/>
      <w:bookmarkEnd w:id="8"/>
      <w:r>
        <w:rPr>
          <w:rFonts w:ascii="Arial" w:hAnsi="Arial"/>
          <w:b w:val="false"/>
          <w:bCs w:val="false"/>
          <w:color w:val="000000"/>
          <w:spacing w:val="0"/>
          <w:sz w:val="20"/>
          <w:szCs w:val="20"/>
        </w:rPr>
        <w:t>I - destinar recursos financeiros aos Municípios, a título de participação no custeio do pagamento dos benefícios eventuais de que trata o art. 22, mediante critérios estabelecidos pelos Conselhos Estaduais de Assistência Social;</w:t>
      </w:r>
    </w:p>
    <w:p>
      <w:pPr>
        <w:pStyle w:val="Corpodotexto"/>
        <w:widowControl/>
        <w:suppressAutoHyphens w:val="true"/>
        <w:bidi w:val="0"/>
        <w:spacing w:lineRule="auto" w:line="240" w:before="0" w:after="0"/>
        <w:ind w:left="1191" w:right="0" w:hanging="0"/>
        <w:jc w:val="both"/>
        <w:rPr>
          <w:rFonts w:ascii="Arial" w:hAnsi="Arial"/>
          <w:b w:val="false"/>
          <w:b w:val="false"/>
          <w:bCs w:val="false"/>
          <w:color w:val="000000"/>
          <w:spacing w:val="0"/>
          <w:sz w:val="20"/>
          <w:szCs w:val="20"/>
        </w:rPr>
      </w:pPr>
      <w:bookmarkStart w:id="9" w:name="art13ii.1"/>
      <w:bookmarkEnd w:id="9"/>
      <w:r>
        <w:rPr>
          <w:rFonts w:ascii="Arial" w:hAnsi="Arial"/>
          <w:b w:val="false"/>
          <w:bCs w:val="false"/>
          <w:color w:val="000000"/>
          <w:spacing w:val="0"/>
          <w:sz w:val="20"/>
          <w:szCs w:val="20"/>
        </w:rPr>
        <w:t xml:space="preserve">II - </w:t>
      </w:r>
      <w:r>
        <w:rPr>
          <w:rFonts w:ascii="Arial" w:hAnsi="Arial"/>
          <w:b/>
          <w:bCs/>
          <w:color w:val="000000"/>
          <w:spacing w:val="0"/>
          <w:sz w:val="20"/>
          <w:szCs w:val="20"/>
        </w:rPr>
        <w:t>cofinanciar</w:t>
      </w:r>
      <w:r>
        <w:rPr>
          <w:rFonts w:ascii="Arial" w:hAnsi="Arial"/>
          <w:b w:val="false"/>
          <w:bCs w:val="false"/>
          <w:color w:val="000000"/>
          <w:spacing w:val="0"/>
          <w:sz w:val="20"/>
          <w:szCs w:val="20"/>
        </w:rPr>
        <w:t>, por meio de transferência automática, o aprimoramento da gestão, os serviços, os programas e os projetos de assistência social em âmbito regional ou local;</w:t>
      </w:r>
    </w:p>
    <w:p>
      <w:pPr>
        <w:pStyle w:val="Corpodotexto"/>
        <w:widowControl/>
        <w:suppressAutoHyphens w:val="true"/>
        <w:bidi w:val="0"/>
        <w:spacing w:lineRule="auto" w:line="240" w:before="0" w:after="0"/>
        <w:ind w:left="1191" w:right="0" w:hanging="0"/>
        <w:jc w:val="both"/>
        <w:rPr>
          <w:rFonts w:ascii="Arial" w:hAnsi="Arial"/>
          <w:b w:val="false"/>
          <w:b w:val="false"/>
          <w:bCs w:val="false"/>
          <w:spacing w:val="0"/>
          <w:sz w:val="20"/>
          <w:szCs w:val="20"/>
        </w:rPr>
      </w:pPr>
      <w:bookmarkStart w:id="10" w:name="art13iii1"/>
      <w:bookmarkEnd w:id="10"/>
      <w:r>
        <w:rPr>
          <w:rFonts w:ascii="Arial" w:hAnsi="Arial"/>
          <w:b w:val="false"/>
          <w:bCs w:val="false"/>
          <w:spacing w:val="0"/>
          <w:sz w:val="20"/>
          <w:szCs w:val="20"/>
        </w:rPr>
        <w:t>III - atender, em conjunto com os Municípios, às ações assistenciais de caráter de emergência;</w:t>
      </w:r>
    </w:p>
    <w:p>
      <w:pPr>
        <w:pStyle w:val="Corpodotexto"/>
        <w:widowControl/>
        <w:suppressAutoHyphens w:val="true"/>
        <w:bidi w:val="0"/>
        <w:spacing w:lineRule="auto" w:line="240" w:before="0" w:after="0"/>
        <w:ind w:left="1191" w:right="0" w:hanging="0"/>
        <w:jc w:val="both"/>
        <w:rPr>
          <w:rFonts w:ascii="Arial" w:hAnsi="Arial"/>
          <w:b w:val="false"/>
          <w:b w:val="false"/>
          <w:bCs w:val="false"/>
          <w:spacing w:val="0"/>
          <w:sz w:val="20"/>
          <w:szCs w:val="20"/>
        </w:rPr>
      </w:pPr>
      <w:bookmarkStart w:id="11" w:name="art13iv1"/>
      <w:bookmarkEnd w:id="11"/>
      <w:r>
        <w:rPr>
          <w:rFonts w:ascii="Arial" w:hAnsi="Arial"/>
          <w:b w:val="false"/>
          <w:bCs w:val="false"/>
          <w:spacing w:val="0"/>
          <w:sz w:val="20"/>
          <w:szCs w:val="20"/>
        </w:rPr>
        <w:t xml:space="preserve">IV - estimular e apoiar técnica e </w:t>
      </w:r>
      <w:r>
        <w:rPr>
          <w:rFonts w:ascii="Arial" w:hAnsi="Arial"/>
          <w:b/>
          <w:bCs/>
          <w:spacing w:val="0"/>
          <w:sz w:val="20"/>
          <w:szCs w:val="20"/>
        </w:rPr>
        <w:t>financeiramente</w:t>
      </w:r>
      <w:r>
        <w:rPr>
          <w:rFonts w:ascii="Arial" w:hAnsi="Arial"/>
          <w:b w:val="false"/>
          <w:bCs w:val="false"/>
          <w:spacing w:val="0"/>
          <w:sz w:val="20"/>
          <w:szCs w:val="20"/>
        </w:rPr>
        <w:t xml:space="preserve"> as associações e consórcios municipais na prestação de serviços de assistência social;</w:t>
      </w:r>
    </w:p>
    <w:p>
      <w:pPr>
        <w:pStyle w:val="Corpodotexto"/>
        <w:widowControl/>
        <w:suppressAutoHyphens w:val="true"/>
        <w:bidi w:val="0"/>
        <w:spacing w:lineRule="auto" w:line="240" w:before="0" w:after="0"/>
        <w:ind w:left="1191" w:right="0" w:hanging="0"/>
        <w:jc w:val="both"/>
        <w:rPr>
          <w:rFonts w:ascii="Arial" w:hAnsi="Arial"/>
          <w:b w:val="false"/>
          <w:b w:val="false"/>
          <w:bCs w:val="false"/>
          <w:spacing w:val="0"/>
          <w:sz w:val="20"/>
          <w:szCs w:val="20"/>
        </w:rPr>
      </w:pPr>
      <w:bookmarkStart w:id="12" w:name="art13v1"/>
      <w:bookmarkEnd w:id="12"/>
      <w:r>
        <w:rPr>
          <w:rFonts w:ascii="Arial" w:hAnsi="Arial"/>
          <w:b w:val="false"/>
          <w:bCs w:val="false"/>
          <w:spacing w:val="0"/>
          <w:sz w:val="20"/>
          <w:szCs w:val="20"/>
        </w:rPr>
        <w:t xml:space="preserve">V - prestar os serviços assistenciais cujos custos ou ausência de demanda municipal justifiquem uma </w:t>
      </w:r>
      <w:r>
        <w:rPr>
          <w:rFonts w:ascii="Arial" w:hAnsi="Arial"/>
          <w:b/>
          <w:bCs/>
          <w:spacing w:val="0"/>
          <w:sz w:val="20"/>
          <w:szCs w:val="20"/>
        </w:rPr>
        <w:t>rede regional de serviços</w:t>
      </w:r>
      <w:r>
        <w:rPr>
          <w:rFonts w:ascii="Arial" w:hAnsi="Arial"/>
          <w:b w:val="false"/>
          <w:bCs w:val="false"/>
          <w:spacing w:val="0"/>
          <w:sz w:val="20"/>
          <w:szCs w:val="20"/>
        </w:rPr>
        <w:t>, desconcentrada, no âmbito do respectivo Estado.</w:t>
      </w:r>
    </w:p>
    <w:p>
      <w:pPr>
        <w:pStyle w:val="Corpodotexto"/>
        <w:widowControl/>
        <w:suppressAutoHyphens w:val="true"/>
        <w:bidi w:val="0"/>
        <w:spacing w:lineRule="auto" w:line="240" w:before="0" w:after="0"/>
        <w:ind w:left="1191" w:right="0" w:hanging="0"/>
        <w:jc w:val="both"/>
        <w:rPr>
          <w:rFonts w:ascii="Arial" w:hAnsi="Arial" w:cs="Times New Roman"/>
          <w:b w:val="false"/>
          <w:b w:val="false"/>
          <w:bCs w:val="false"/>
          <w:i w:val="false"/>
          <w:i w:val="false"/>
          <w:iCs w:val="false"/>
          <w:color w:val="000000"/>
          <w:spacing w:val="0"/>
          <w:sz w:val="20"/>
          <w:szCs w:val="20"/>
        </w:rPr>
      </w:pPr>
      <w:bookmarkStart w:id="13" w:name="art13vi1"/>
      <w:bookmarkEnd w:id="13"/>
      <w:r>
        <w:rPr>
          <w:rFonts w:cs="Times New Roman" w:ascii="Arial" w:hAnsi="Arial"/>
          <w:b w:val="false"/>
          <w:bCs w:val="false"/>
          <w:i w:val="false"/>
          <w:iCs w:val="false"/>
          <w:color w:val="000000"/>
          <w:spacing w:val="0"/>
          <w:sz w:val="20"/>
          <w:szCs w:val="20"/>
        </w:rPr>
        <w:t>VI - realizar o monitoramento e a avaliação da política de assistência social e assessorar os Municípios para seu desenvolvimento.</w:t>
      </w:r>
    </w:p>
    <w:p>
      <w:pPr>
        <w:pStyle w:val="Normal"/>
        <w:widowControl/>
        <w:suppressAutoHyphens w:val="true"/>
        <w:bidi w:val="0"/>
        <w:spacing w:lineRule="auto" w:line="360" w:before="120" w:after="120"/>
        <w:ind w:left="0" w:right="0" w:firstLine="1191"/>
        <w:jc w:val="both"/>
        <w:rPr>
          <w:rFonts w:ascii="Times New Roman" w:hAnsi="Times New Roman"/>
          <w:sz w:val="22"/>
        </w:rPr>
      </w:pPr>
      <w:r>
        <w:rPr>
          <w:rFonts w:cs="Times New Roman" w:ascii="Arial" w:hAnsi="Arial"/>
          <w:b w:val="false"/>
          <w:bCs w:val="false"/>
          <w:i w:val="false"/>
          <w:iCs w:val="false"/>
          <w:spacing w:val="0"/>
          <w:sz w:val="24"/>
          <w:szCs w:val="24"/>
        </w:rPr>
        <w:t xml:space="preserve">E </w:t>
      </w:r>
      <w:r>
        <w:rPr>
          <w:rFonts w:cs="Times New Roman" w:ascii="Arial" w:hAnsi="Arial"/>
          <w:b w:val="false"/>
          <w:bCs w:val="false"/>
          <w:i w:val="false"/>
          <w:iCs w:val="false"/>
          <w:spacing w:val="0"/>
          <w:sz w:val="24"/>
          <w:szCs w:val="24"/>
        </w:rPr>
        <w:t xml:space="preserve">a Lei Estadual nº 3.387/2018, </w:t>
      </w:r>
      <w:r>
        <w:rPr>
          <w:rFonts w:cs="Times New Roman" w:ascii="Arial" w:hAnsi="Arial"/>
          <w:b w:val="false"/>
          <w:bCs w:val="false"/>
          <w:i w:val="false"/>
          <w:iCs w:val="false"/>
          <w:spacing w:val="0"/>
          <w:sz w:val="24"/>
          <w:szCs w:val="24"/>
        </w:rPr>
        <w:t>em seu art. 6º, assegurou:</w:t>
      </w:r>
    </w:p>
    <w:p>
      <w:pPr>
        <w:pStyle w:val="Normal"/>
        <w:widowControl/>
        <w:suppressAutoHyphens w:val="true"/>
        <w:bidi w:val="0"/>
        <w:spacing w:lineRule="auto" w:line="240" w:before="0" w:after="0"/>
        <w:ind w:left="0" w:right="0" w:firstLine="1191"/>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Art. 6º Os serviços regionalizados de proteção social especial de alta complexidade</w:t>
        <w:br/>
        <w:t xml:space="preserve">compreendem: </w:t>
      </w:r>
    </w:p>
    <w:p>
      <w:pPr>
        <w:pStyle w:val="Normal"/>
        <w:widowControl/>
        <w:suppressAutoHyphens w:val="true"/>
        <w:bidi w:val="0"/>
        <w:spacing w:lineRule="auto" w:line="240" w:before="0" w:after="0"/>
        <w:ind w:left="0" w:right="0" w:firstLine="1191"/>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 xml:space="preserve">I - o Serviço Regionalizado de Acolhimento Institucional, nas seguintes modalidades: </w:t>
      </w:r>
    </w:p>
    <w:p>
      <w:pPr>
        <w:pStyle w:val="Normal"/>
        <w:widowControl/>
        <w:suppressAutoHyphens w:val="true"/>
        <w:bidi w:val="0"/>
        <w:spacing w:lineRule="auto" w:line="240" w:before="0" w:after="0"/>
        <w:ind w:left="0" w:right="0" w:firstLine="1191"/>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 xml:space="preserve">a) Abrigo Institucional; </w:t>
      </w:r>
    </w:p>
    <w:p>
      <w:pPr>
        <w:pStyle w:val="Normal"/>
        <w:widowControl/>
        <w:suppressAutoHyphens w:val="true"/>
        <w:bidi w:val="0"/>
        <w:spacing w:lineRule="auto" w:line="240" w:before="0" w:after="0"/>
        <w:ind w:left="0" w:right="0" w:firstLine="1191"/>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 xml:space="preserve">b) Casa Lar; </w:t>
      </w:r>
    </w:p>
    <w:p>
      <w:pPr>
        <w:pStyle w:val="Normal"/>
        <w:widowControl/>
        <w:suppressAutoHyphens w:val="true"/>
        <w:bidi w:val="0"/>
        <w:spacing w:lineRule="auto" w:line="240" w:before="0" w:after="0"/>
        <w:ind w:left="0" w:right="0" w:firstLine="1191"/>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c) Casa de Passagem;</w:t>
      </w:r>
    </w:p>
    <w:p>
      <w:pPr>
        <w:pStyle w:val="Normal"/>
        <w:widowControl/>
        <w:suppressAutoHyphens w:val="true"/>
        <w:bidi w:val="0"/>
        <w:spacing w:lineRule="auto" w:line="240" w:before="0" w:after="0"/>
        <w:ind w:left="0" w:right="0" w:firstLine="1191"/>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d) Residência Inclusiva;</w:t>
      </w:r>
    </w:p>
    <w:p>
      <w:pPr>
        <w:pStyle w:val="Normal"/>
        <w:widowControl/>
        <w:suppressAutoHyphens w:val="true"/>
        <w:bidi w:val="0"/>
        <w:spacing w:lineRule="auto" w:line="240" w:before="0" w:after="0"/>
        <w:ind w:left="0" w:right="0" w:firstLine="1191"/>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II - o Serviço Regionalizado de Acolhimento em República;</w:t>
      </w:r>
    </w:p>
    <w:p>
      <w:pPr>
        <w:pStyle w:val="Normal"/>
        <w:widowControl/>
        <w:suppressAutoHyphens w:val="true"/>
        <w:bidi w:val="0"/>
        <w:spacing w:lineRule="auto" w:line="240" w:before="0" w:after="0"/>
        <w:ind w:left="0" w:right="0" w:firstLine="1191"/>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III - o Serviço Regionalizado de Acolhimento em Família Acolhedora</w:t>
      </w:r>
    </w:p>
    <w:p>
      <w:pPr>
        <w:pStyle w:val="Normal"/>
        <w:widowControl/>
        <w:suppressAutoHyphens w:val="true"/>
        <w:bidi w:val="0"/>
        <w:spacing w:lineRule="auto" w:line="360" w:before="120" w:after="120"/>
        <w:ind w:left="0" w:right="0" w:firstLine="1191"/>
        <w:jc w:val="both"/>
        <w:rPr>
          <w:rFonts w:ascii="Arial" w:hAnsi="Arial" w:cs="Times New Roman"/>
          <w:b w:val="false"/>
          <w:b w:val="false"/>
          <w:bCs w:val="false"/>
          <w:i w:val="false"/>
          <w:i w:val="false"/>
          <w:iCs w:val="false"/>
          <w:spacing w:val="0"/>
          <w:sz w:val="24"/>
          <w:szCs w:val="24"/>
        </w:rPr>
      </w:pPr>
      <w:r>
        <w:rPr>
          <w:rFonts w:cs="Times New Roman" w:ascii="Arial" w:hAnsi="Arial"/>
          <w:b w:val="false"/>
          <w:bCs w:val="false"/>
          <w:i w:val="false"/>
          <w:iCs w:val="false"/>
          <w:spacing w:val="0"/>
          <w:sz w:val="24"/>
          <w:szCs w:val="24"/>
        </w:rPr>
      </w:r>
    </w:p>
    <w:p>
      <w:pPr>
        <w:pStyle w:val="Normal"/>
        <w:widowControl/>
        <w:suppressAutoHyphens w:val="true"/>
        <w:bidi w:val="0"/>
        <w:spacing w:lineRule="auto" w:line="360" w:before="120" w:after="120"/>
        <w:ind w:left="0" w:right="0" w:firstLine="1191"/>
        <w:jc w:val="both"/>
        <w:rPr>
          <w:rFonts w:ascii="Arial" w:hAnsi="Arial"/>
          <w:spacing w:val="0"/>
          <w:sz w:val="24"/>
          <w:szCs w:val="24"/>
        </w:rPr>
      </w:pPr>
      <w:r>
        <w:rPr>
          <w:rFonts w:ascii="Arial" w:hAnsi="Arial"/>
          <w:spacing w:val="0"/>
          <w:sz w:val="24"/>
          <w:szCs w:val="24"/>
        </w:rPr>
        <w:t xml:space="preserve">A figura central na garantia do direito </w:t>
      </w:r>
      <w:r>
        <w:rPr>
          <w:rFonts w:ascii="Arial" w:hAnsi="Arial"/>
          <w:spacing w:val="0"/>
          <w:sz w:val="24"/>
          <w:szCs w:val="24"/>
        </w:rPr>
        <w:t xml:space="preserve">aos serviços socioassistenciais </w:t>
      </w:r>
      <w:r>
        <w:rPr>
          <w:rFonts w:ascii="Arial" w:hAnsi="Arial"/>
          <w:spacing w:val="0"/>
          <w:sz w:val="24"/>
          <w:szCs w:val="24"/>
        </w:rPr>
        <w:t xml:space="preserve">é o Poder Público, que tem a responsabilidade de adotar todas as medidas para que, de fato, tais garantias sejam respeitadas. Esse dever do Poder Público decorre, também, da própria responsabilidade objetiva do Estado. </w:t>
      </w:r>
    </w:p>
    <w:p>
      <w:pPr>
        <w:pStyle w:val="Normal"/>
        <w:widowControl/>
        <w:suppressAutoHyphens w:val="true"/>
        <w:bidi w:val="0"/>
        <w:spacing w:lineRule="auto" w:line="360" w:before="120" w:after="120"/>
        <w:ind w:left="0" w:right="0" w:firstLine="1191"/>
        <w:jc w:val="both"/>
        <w:rPr>
          <w:rFonts w:ascii="Arial" w:hAnsi="Arial"/>
          <w:spacing w:val="0"/>
          <w:sz w:val="24"/>
          <w:szCs w:val="24"/>
        </w:rPr>
      </w:pPr>
      <w:r>
        <w:rPr>
          <w:rFonts w:cs="Times New Roman" w:ascii="Arial" w:hAnsi="Arial"/>
          <w:b w:val="false"/>
          <w:bCs w:val="false"/>
          <w:i w:val="false"/>
          <w:iCs w:val="false"/>
          <w:spacing w:val="0"/>
          <w:sz w:val="24"/>
          <w:szCs w:val="24"/>
        </w:rPr>
        <w:t xml:space="preserve">A garantia de prioridade absoluta, referida no texto constitucional e no art. 4° do ECA, compreende-se nas diretrizes a serem observadas pela Administração, sintetizadas neste último dispositivo, </w:t>
      </w:r>
      <w:r>
        <w:rPr>
          <w:rFonts w:cs="Times New Roman" w:ascii="Arial" w:hAnsi="Arial"/>
          <w:b w:val="false"/>
          <w:bCs w:val="false"/>
          <w:i/>
          <w:iCs/>
          <w:spacing w:val="0"/>
          <w:sz w:val="24"/>
          <w:szCs w:val="24"/>
        </w:rPr>
        <w:t xml:space="preserve">verbis: </w:t>
      </w:r>
    </w:p>
    <w:p>
      <w:pPr>
        <w:pStyle w:val="Normal"/>
        <w:widowControl/>
        <w:suppressAutoHyphens w:val="true"/>
        <w:bidi w:val="0"/>
        <w:spacing w:lineRule="auto" w:line="240" w:before="120" w:after="120"/>
        <w:ind w:left="1191" w:right="0" w:hanging="0"/>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a) primazia de receber proteção e socorro em quaisquer circunstâncias;</w:t>
      </w:r>
    </w:p>
    <w:p>
      <w:pPr>
        <w:pStyle w:val="Normal"/>
        <w:widowControl/>
        <w:suppressAutoHyphens w:val="true"/>
        <w:bidi w:val="0"/>
        <w:spacing w:lineRule="auto" w:line="240" w:before="120" w:after="120"/>
        <w:ind w:left="1191" w:right="0" w:hanging="0"/>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 xml:space="preserve">b) precedência de atendimento nos serviços públicos ou de relevância pública; </w:t>
      </w:r>
    </w:p>
    <w:p>
      <w:pPr>
        <w:pStyle w:val="Normal"/>
        <w:widowControl/>
        <w:suppressAutoHyphens w:val="true"/>
        <w:bidi w:val="0"/>
        <w:spacing w:lineRule="auto" w:line="240" w:before="120" w:after="120"/>
        <w:ind w:left="1191" w:right="0" w:hanging="0"/>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c) preferência na formulação e na execução das políticas sociais públicas;</w:t>
      </w:r>
    </w:p>
    <w:p>
      <w:pPr>
        <w:pStyle w:val="Normal"/>
        <w:widowControl/>
        <w:suppressAutoHyphens w:val="true"/>
        <w:bidi w:val="0"/>
        <w:spacing w:lineRule="auto" w:line="240" w:before="120" w:after="120"/>
        <w:ind w:left="1191" w:right="0" w:hanging="0"/>
        <w:jc w:val="both"/>
        <w:rPr>
          <w:rFonts w:ascii="Arial" w:hAnsi="Arial" w:cs="Times New Roman"/>
          <w:b w:val="false"/>
          <w:b w:val="false"/>
          <w:bCs w:val="false"/>
          <w:i w:val="false"/>
          <w:i w:val="false"/>
          <w:iCs w:val="false"/>
          <w:spacing w:val="0"/>
          <w:sz w:val="20"/>
          <w:szCs w:val="20"/>
        </w:rPr>
      </w:pPr>
      <w:r>
        <w:rPr>
          <w:rFonts w:cs="Times New Roman" w:ascii="Arial" w:hAnsi="Arial"/>
          <w:b w:val="false"/>
          <w:bCs w:val="false"/>
          <w:i w:val="false"/>
          <w:iCs w:val="false"/>
          <w:spacing w:val="0"/>
          <w:sz w:val="20"/>
          <w:szCs w:val="20"/>
        </w:rPr>
        <w:t>d) destinação privilegiada de recursos públicos nas áreas relacionadas com a proteção à infância e à juventude. (Destacamos).</w:t>
      </w:r>
    </w:p>
    <w:p>
      <w:pPr>
        <w:pStyle w:val="Corpodotexto"/>
        <w:spacing w:lineRule="auto" w:line="360"/>
        <w:ind w:left="0" w:right="0" w:firstLine="1077"/>
        <w:jc w:val="both"/>
        <w:rPr/>
      </w:pPr>
      <w:r>
        <w:rPr>
          <w:rStyle w:val="Fontepargpadro1"/>
          <w:rFonts w:ascii="Arial" w:hAnsi="Arial"/>
          <w:b w:val="false"/>
          <w:bCs w:val="false"/>
          <w:color w:val="000000"/>
          <w:spacing w:val="0"/>
          <w:sz w:val="24"/>
          <w:szCs w:val="24"/>
        </w:rPr>
        <w:t xml:space="preserve">Importante dizer que </w:t>
      </w:r>
      <w:r>
        <w:rPr>
          <w:rStyle w:val="Fontepargpadro1"/>
          <w:rFonts w:ascii="Arial" w:hAnsi="Arial"/>
          <w:b w:val="false"/>
          <w:bCs w:val="false"/>
          <w:color w:val="000000"/>
          <w:spacing w:val="0"/>
          <w:sz w:val="24"/>
          <w:szCs w:val="24"/>
        </w:rPr>
        <w:t xml:space="preserve">o CREAS </w:t>
      </w:r>
      <w:r>
        <w:rPr>
          <w:rStyle w:val="Fontepargpadro1"/>
          <w:rFonts w:ascii="Arial" w:hAnsi="Arial"/>
          <w:b w:val="false"/>
          <w:bCs w:val="false"/>
          <w:color w:val="000000"/>
          <w:spacing w:val="0"/>
          <w:sz w:val="24"/>
          <w:szCs w:val="24"/>
        </w:rPr>
        <w:t xml:space="preserve">regional </w:t>
      </w:r>
      <w:r>
        <w:rPr>
          <w:rStyle w:val="Fontepargpadro1"/>
          <w:rFonts w:ascii="Arial" w:hAnsi="Arial"/>
          <w:b w:val="false"/>
          <w:bCs w:val="false"/>
          <w:color w:val="000000"/>
          <w:spacing w:val="0"/>
          <w:sz w:val="24"/>
          <w:szCs w:val="24"/>
        </w:rPr>
        <w:t xml:space="preserve">de Palmas está funcionando parcialmente, </w:t>
      </w:r>
      <w:r>
        <w:rPr>
          <w:rStyle w:val="Fontepargpadro1"/>
          <w:rFonts w:ascii="Arial" w:hAnsi="Arial"/>
          <w:b w:val="false"/>
          <w:bCs w:val="false"/>
          <w:color w:val="000000"/>
          <w:spacing w:val="0"/>
          <w:sz w:val="24"/>
          <w:szCs w:val="24"/>
        </w:rPr>
        <w:t xml:space="preserve">mas </w:t>
      </w:r>
      <w:r>
        <w:rPr>
          <w:rStyle w:val="Fontepargpadro1"/>
          <w:rFonts w:ascii="Arial" w:hAnsi="Arial"/>
          <w:b w:val="false"/>
          <w:bCs w:val="false"/>
          <w:color w:val="000000"/>
          <w:spacing w:val="0"/>
          <w:sz w:val="24"/>
          <w:szCs w:val="24"/>
        </w:rPr>
        <w:t xml:space="preserve">os demais CREAS regionalizados não foram instalados, bem como os serviços de famílias acolhedoras e o acolhimento institucional regionais e o </w:t>
      </w:r>
      <w:r>
        <w:rPr>
          <w:rStyle w:val="Fontepargpadro1"/>
          <w:rFonts w:ascii="Arial" w:hAnsi="Arial"/>
          <w:b w:val="false"/>
          <w:bCs w:val="false"/>
          <w:color w:val="000000"/>
          <w:spacing w:val="0"/>
          <w:sz w:val="24"/>
          <w:szCs w:val="24"/>
        </w:rPr>
        <w:t>E</w:t>
      </w:r>
      <w:r>
        <w:rPr>
          <w:rStyle w:val="Fontepargpadro1"/>
          <w:rFonts w:ascii="Arial" w:hAnsi="Arial"/>
          <w:b w:val="false"/>
          <w:bCs w:val="false"/>
          <w:color w:val="000000"/>
          <w:spacing w:val="0"/>
          <w:sz w:val="24"/>
          <w:szCs w:val="24"/>
        </w:rPr>
        <w:t>stad</w:t>
      </w:r>
      <w:r>
        <w:rPr>
          <w:rStyle w:val="Fontepargpadro1"/>
          <w:rFonts w:ascii="Arial" w:hAnsi="Arial"/>
          <w:b w:val="false"/>
          <w:bCs w:val="false"/>
          <w:color w:val="000000"/>
          <w:spacing w:val="0"/>
          <w:sz w:val="24"/>
          <w:szCs w:val="24"/>
        </w:rPr>
        <w:t>o</w:t>
      </w:r>
      <w:r>
        <w:rPr>
          <w:rStyle w:val="Fontepargpadro1"/>
          <w:rFonts w:ascii="Arial" w:hAnsi="Arial"/>
          <w:b w:val="false"/>
          <w:bCs w:val="false"/>
          <w:color w:val="000000"/>
          <w:spacing w:val="0"/>
          <w:sz w:val="24"/>
          <w:szCs w:val="24"/>
        </w:rPr>
        <w:t xml:space="preserve"> não apresentou nenhum cronograma e ou planejamento para as instalações d</w:t>
      </w:r>
      <w:r>
        <w:rPr>
          <w:rStyle w:val="Fontepargpadro1"/>
          <w:rFonts w:ascii="Arial" w:hAnsi="Arial"/>
          <w:b w:val="false"/>
          <w:bCs w:val="false"/>
          <w:color w:val="000000"/>
          <w:spacing w:val="0"/>
          <w:sz w:val="24"/>
          <w:szCs w:val="24"/>
        </w:rPr>
        <w:t>estes serviços.</w:t>
      </w:r>
    </w:p>
    <w:p>
      <w:pPr>
        <w:pStyle w:val="Corpodotexto"/>
        <w:spacing w:lineRule="auto" w:line="360"/>
        <w:ind w:left="0" w:right="0" w:firstLine="1077"/>
        <w:jc w:val="both"/>
        <w:rPr/>
      </w:pPr>
      <w:r>
        <w:rPr>
          <w:rStyle w:val="Fontepargpadro1"/>
          <w:rFonts w:ascii="Arial" w:hAnsi="Arial"/>
          <w:b w:val="false"/>
          <w:bCs w:val="false"/>
          <w:color w:val="000000"/>
          <w:spacing w:val="0"/>
          <w:sz w:val="24"/>
          <w:szCs w:val="24"/>
        </w:rPr>
        <w:t>O</w:t>
      </w:r>
      <w:r>
        <w:rPr>
          <w:rStyle w:val="Fontepargpadro1"/>
          <w:rFonts w:ascii="Arial" w:hAnsi="Arial"/>
          <w:b w:val="false"/>
          <w:bCs w:val="false"/>
          <w:color w:val="000000"/>
          <w:spacing w:val="0"/>
          <w:sz w:val="24"/>
          <w:szCs w:val="24"/>
        </w:rPr>
        <w:t xml:space="preserve"> descumprimento por parte d</w:t>
      </w:r>
      <w:r>
        <w:rPr>
          <w:rStyle w:val="Fontepargpadro1"/>
          <w:rFonts w:ascii="Arial" w:hAnsi="Arial"/>
          <w:b w:val="false"/>
          <w:bCs w:val="false"/>
          <w:color w:val="000000"/>
          <w:spacing w:val="0"/>
          <w:sz w:val="24"/>
          <w:szCs w:val="24"/>
        </w:rPr>
        <w:t>o Estado motivou a edição d</w:t>
      </w:r>
      <w:r>
        <w:rPr>
          <w:rStyle w:val="Fontepargpadro1"/>
          <w:rFonts w:ascii="Arial" w:hAnsi="Arial"/>
          <w:b w:val="false"/>
          <w:bCs w:val="false"/>
          <w:color w:val="000000"/>
          <w:spacing w:val="0"/>
          <w:sz w:val="24"/>
          <w:szCs w:val="24"/>
        </w:rPr>
        <w:t xml:space="preserve">a Resolução Conjunta CEAS/CEDCA Nº001/2019 que dispõe sobre a previsão e garantia de orçamento na Lei Orçamentária Anual para o ano de 2020 para implantação e manutenção dos serviços regionalizados da Proteção Social Especial de média e alta complexidade. </w:t>
      </w:r>
    </w:p>
    <w:p>
      <w:pPr>
        <w:pStyle w:val="Corpodotexto"/>
        <w:spacing w:lineRule="auto" w:line="360"/>
        <w:ind w:left="0" w:right="0" w:firstLine="1077"/>
        <w:jc w:val="both"/>
        <w:rPr/>
      </w:pPr>
      <w:r>
        <w:rPr>
          <w:rStyle w:val="Fontepargpadro1"/>
          <w:rFonts w:cs="Times New Roman" w:ascii="Arial" w:hAnsi="Arial"/>
          <w:b w:val="false"/>
          <w:bCs w:val="false"/>
          <w:i w:val="false"/>
          <w:iCs w:val="false"/>
          <w:caps w:val="false"/>
          <w:smallCaps w:val="false"/>
          <w:color w:val="000000"/>
          <w:spacing w:val="0"/>
          <w:sz w:val="24"/>
          <w:szCs w:val="24"/>
        </w:rPr>
        <w:t>Outrossim, esse descumprimento motivou a edição d</w:t>
      </w:r>
      <w:r>
        <w:rPr>
          <w:rStyle w:val="Fontepargpadro1"/>
          <w:rFonts w:cs="Times New Roman" w:ascii="Arial" w:hAnsi="Arial"/>
          <w:b w:val="false"/>
          <w:bCs w:val="false"/>
          <w:i w:val="false"/>
          <w:iCs w:val="false"/>
          <w:caps w:val="false"/>
          <w:smallCaps w:val="false"/>
          <w:color w:val="000000"/>
          <w:spacing w:val="0"/>
          <w:sz w:val="24"/>
          <w:szCs w:val="24"/>
        </w:rPr>
        <w:t xml:space="preserve">a </w:t>
      </w:r>
      <w:r>
        <w:rPr>
          <w:rFonts w:cs="Times New Roman" w:ascii="Arial" w:hAnsi="Arial"/>
          <w:b w:val="false"/>
          <w:bCs w:val="false"/>
          <w:i w:val="false"/>
          <w:iCs w:val="false"/>
          <w:caps w:val="false"/>
          <w:smallCaps w:val="false"/>
          <w:color w:val="000000"/>
          <w:spacing w:val="0"/>
          <w:sz w:val="24"/>
          <w:szCs w:val="24"/>
        </w:rPr>
        <w:t>Resolução nº 268 de maio de 2020, que dispõe sobre a representação junto ao Ministério Público Estadual do Tocantins pelo descumprimento da Resolução Conjunta CEAS-TO/CEDCA-TO nº 001/2019.</w:t>
      </w:r>
    </w:p>
    <w:p>
      <w:pPr>
        <w:pStyle w:val="Corpodotexto"/>
        <w:widowControl/>
        <w:suppressAutoHyphens w:val="true"/>
        <w:bidi w:val="0"/>
        <w:spacing w:lineRule="auto" w:line="360" w:before="120" w:after="120"/>
        <w:ind w:left="0" w:right="0" w:firstLine="1191"/>
        <w:jc w:val="both"/>
        <w:rPr>
          <w:rFonts w:ascii="Arial" w:hAnsi="Arial"/>
          <w:spacing w:val="0"/>
          <w:sz w:val="24"/>
          <w:szCs w:val="24"/>
        </w:rPr>
      </w:pPr>
      <w:r>
        <w:rPr>
          <w:rFonts w:cs="Times New Roman" w:ascii="Arial" w:hAnsi="Arial"/>
          <w:b w:val="false"/>
          <w:bCs w:val="false"/>
          <w:i w:val="false"/>
          <w:iCs w:val="false"/>
          <w:caps w:val="false"/>
          <w:smallCaps w:val="false"/>
          <w:color w:val="000000"/>
          <w:spacing w:val="0"/>
          <w:sz w:val="24"/>
          <w:szCs w:val="24"/>
        </w:rPr>
        <w:t xml:space="preserve">Logo, o que se busca com a presente Ação, é dar efetividade ao direito público subjetivo </w:t>
      </w:r>
      <w:r>
        <w:rPr>
          <w:rFonts w:cs="Times New Roman" w:ascii="Arial" w:hAnsi="Arial"/>
          <w:b w:val="false"/>
          <w:bCs w:val="false"/>
          <w:i w:val="false"/>
          <w:iCs w:val="false"/>
          <w:caps w:val="false"/>
          <w:smallCaps w:val="false"/>
          <w:color w:val="000000"/>
          <w:spacing w:val="0"/>
          <w:sz w:val="24"/>
          <w:szCs w:val="24"/>
        </w:rPr>
        <w:t>ao acesso de crianças e adolescentes em situação de risco aos serviços socioassistenciais de média e alta complexidade, regionalizados, prestados pelo Estado</w:t>
      </w:r>
      <w:r>
        <w:rPr>
          <w:rFonts w:cs="Times New Roman" w:ascii="Arial" w:hAnsi="Arial"/>
          <w:b w:val="false"/>
          <w:bCs w:val="false"/>
          <w:i w:val="false"/>
          <w:iCs w:val="false"/>
          <w:caps w:val="false"/>
          <w:smallCaps w:val="false"/>
          <w:color w:val="000000"/>
          <w:spacing w:val="0"/>
          <w:sz w:val="24"/>
          <w:szCs w:val="24"/>
        </w:rPr>
        <w:t>.</w:t>
      </w:r>
    </w:p>
    <w:p>
      <w:pPr>
        <w:pStyle w:val="Normal"/>
        <w:spacing w:lineRule="auto" w:line="360" w:before="120" w:after="120"/>
        <w:ind w:left="0" w:right="0" w:firstLine="1183"/>
        <w:jc w:val="both"/>
        <w:rPr>
          <w:rFonts w:ascii="Arial" w:hAnsi="Arial" w:cs="Times New Roman"/>
          <w:b/>
          <w:b/>
          <w:i w:val="false"/>
          <w:i w:val="false"/>
          <w:iCs w:val="false"/>
          <w:spacing w:val="0"/>
          <w:sz w:val="24"/>
          <w:szCs w:val="24"/>
        </w:rPr>
      </w:pPr>
      <w:r>
        <w:rPr>
          <w:rFonts w:cs="Times New Roman" w:ascii="Arial" w:hAnsi="Arial"/>
          <w:b/>
          <w:i w:val="false"/>
          <w:iCs w:val="false"/>
          <w:spacing w:val="0"/>
          <w:sz w:val="24"/>
          <w:szCs w:val="24"/>
        </w:rPr>
      </w:r>
    </w:p>
    <w:p>
      <w:pPr>
        <w:pStyle w:val="Normal"/>
        <w:spacing w:lineRule="auto" w:line="360" w:before="120" w:after="120"/>
        <w:ind w:left="0" w:right="0" w:firstLine="1183"/>
        <w:jc w:val="both"/>
        <w:rPr>
          <w:rFonts w:ascii="Arial" w:hAnsi="Arial"/>
          <w:spacing w:val="0"/>
          <w:sz w:val="24"/>
          <w:szCs w:val="24"/>
        </w:rPr>
      </w:pPr>
      <w:r>
        <w:rPr>
          <w:rFonts w:cs="Times New Roman" w:ascii="Arial" w:hAnsi="Arial"/>
          <w:b/>
          <w:i w:val="false"/>
          <w:iCs w:val="false"/>
          <w:spacing w:val="0"/>
          <w:sz w:val="24"/>
          <w:szCs w:val="24"/>
        </w:rPr>
        <w:t>5</w:t>
      </w:r>
      <w:r>
        <w:rPr>
          <w:rFonts w:cs="Times New Roman" w:ascii="Arial" w:hAnsi="Arial"/>
          <w:b/>
          <w:i w:val="false"/>
          <w:iCs w:val="false"/>
          <w:spacing w:val="0"/>
          <w:sz w:val="24"/>
          <w:szCs w:val="24"/>
        </w:rPr>
        <w:t>) DA NECESSIDADE E POSSIBILIDADE DE ANTECIPAÇÃO DA TUTELA JURISDICIONAL</w:t>
      </w:r>
    </w:p>
    <w:p>
      <w:pPr>
        <w:pStyle w:val="Normal"/>
        <w:spacing w:lineRule="auto" w:line="360" w:before="120" w:after="120"/>
        <w:ind w:left="0" w:right="0" w:firstLine="1183"/>
        <w:jc w:val="both"/>
        <w:rPr>
          <w:rFonts w:ascii="Arial" w:hAnsi="Arial" w:cs="Times New Roman"/>
          <w:b/>
          <w:b/>
          <w:i w:val="false"/>
          <w:i w:val="false"/>
          <w:iCs w:val="false"/>
          <w:spacing w:val="0"/>
          <w:sz w:val="24"/>
          <w:szCs w:val="24"/>
        </w:rPr>
      </w:pPr>
      <w:r>
        <w:rPr>
          <w:rFonts w:cs="Times New Roman" w:ascii="Arial" w:hAnsi="Arial"/>
          <w:b/>
          <w:i w:val="false"/>
          <w:iCs w:val="false"/>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O artigo 12 da Lei nº 7.347/85 autoriza a concessão de medida de urgência em sede de ação civil pública: </w:t>
      </w:r>
    </w:p>
    <w:p>
      <w:pPr>
        <w:pStyle w:val="Normal"/>
        <w:spacing w:lineRule="auto" w:line="360" w:before="120" w:after="120"/>
        <w:ind w:left="1185" w:right="0" w:hanging="0"/>
        <w:jc w:val="both"/>
        <w:rPr>
          <w:rFonts w:ascii="Arial" w:hAnsi="Arial" w:cs="Times New Roman"/>
          <w:b w:val="false"/>
          <w:b w:val="false"/>
          <w:bCs w:val="false"/>
          <w:i/>
          <w:i/>
          <w:iCs/>
          <w:spacing w:val="0"/>
          <w:sz w:val="20"/>
          <w:szCs w:val="20"/>
        </w:rPr>
      </w:pPr>
      <w:r>
        <w:rPr>
          <w:rFonts w:cs="Times New Roman" w:ascii="Arial" w:hAnsi="Arial"/>
          <w:b w:val="false"/>
          <w:bCs w:val="false"/>
          <w:i/>
          <w:iCs/>
          <w:spacing w:val="0"/>
          <w:sz w:val="20"/>
          <w:szCs w:val="20"/>
        </w:rPr>
        <w:t xml:space="preserve">Art. 12 </w:t>
      </w:r>
      <w:r>
        <w:rPr>
          <w:rFonts w:cs="Times New Roman" w:ascii="Arial" w:hAnsi="Arial"/>
          <w:b w:val="false"/>
          <w:bCs w:val="false"/>
          <w:i/>
          <w:iCs/>
          <w:spacing w:val="0"/>
          <w:sz w:val="20"/>
          <w:szCs w:val="20"/>
        </w:rPr>
        <w:t xml:space="preserve">“Poderá o Juiz conceder mandado liminar, com ou sem justificação prévia, em decisão sujeita à agravo.” </w:t>
      </w:r>
    </w:p>
    <w:p>
      <w:pPr>
        <w:pStyle w:val="Normal"/>
        <w:spacing w:lineRule="auto" w:line="360" w:before="120" w:after="120"/>
        <w:ind w:left="0" w:right="0" w:firstLine="1183"/>
        <w:jc w:val="both"/>
        <w:rPr>
          <w:rFonts w:ascii="Arial" w:hAnsi="Arial"/>
          <w:spacing w:val="0"/>
          <w:sz w:val="24"/>
          <w:szCs w:val="24"/>
        </w:rPr>
      </w:pPr>
      <w:r>
        <w:rPr>
          <w:rFonts w:cs="Times New Roman" w:ascii="Arial" w:hAnsi="Arial"/>
          <w:spacing w:val="0"/>
          <w:sz w:val="24"/>
          <w:szCs w:val="24"/>
        </w:rPr>
        <w:t xml:space="preserve">Para tanto, mister que estejam presentes os requisitos do </w:t>
      </w:r>
      <w:r>
        <w:rPr>
          <w:rFonts w:cs="Times New Roman" w:ascii="Arial" w:hAnsi="Arial"/>
          <w:i/>
          <w:iCs/>
          <w:spacing w:val="0"/>
          <w:sz w:val="24"/>
          <w:szCs w:val="24"/>
        </w:rPr>
        <w:t>fumus boni iuris</w:t>
      </w:r>
      <w:r>
        <w:rPr>
          <w:rFonts w:cs="Times New Roman" w:ascii="Arial" w:hAnsi="Arial"/>
          <w:spacing w:val="0"/>
          <w:sz w:val="24"/>
          <w:szCs w:val="24"/>
        </w:rPr>
        <w:t xml:space="preserve">, que vem a ser a plausibilidade do direito substancial invocado por quem pretende a segurança, e do </w:t>
      </w:r>
      <w:r>
        <w:rPr>
          <w:rFonts w:cs="Times New Roman" w:ascii="Arial" w:hAnsi="Arial"/>
          <w:i/>
          <w:iCs/>
          <w:spacing w:val="0"/>
          <w:sz w:val="24"/>
          <w:szCs w:val="24"/>
        </w:rPr>
        <w:t>periculum in mora</w:t>
      </w:r>
      <w:r>
        <w:rPr>
          <w:rFonts w:cs="Times New Roman" w:ascii="Arial" w:hAnsi="Arial"/>
          <w:spacing w:val="0"/>
          <w:sz w:val="24"/>
          <w:szCs w:val="24"/>
        </w:rPr>
        <w:t xml:space="preserve">, configurado em um dano potencial, um risco que corre o processo principal de não ser útil ao interesse demonstrado pela parte. </w:t>
      </w:r>
    </w:p>
    <w:p>
      <w:pPr>
        <w:pStyle w:val="Normal"/>
        <w:spacing w:lineRule="auto" w:line="360" w:before="120" w:after="120"/>
        <w:ind w:left="0" w:right="0" w:firstLine="1183"/>
        <w:jc w:val="both"/>
        <w:rPr>
          <w:rFonts w:ascii="Arial" w:hAnsi="Arial"/>
          <w:spacing w:val="0"/>
          <w:sz w:val="24"/>
          <w:szCs w:val="24"/>
        </w:rPr>
      </w:pPr>
      <w:r>
        <w:rPr>
          <w:rFonts w:cs="Times New Roman" w:ascii="Arial" w:hAnsi="Arial"/>
          <w:i/>
          <w:iCs/>
          <w:spacing w:val="0"/>
          <w:sz w:val="24"/>
          <w:szCs w:val="24"/>
        </w:rPr>
        <w:t>In casu</w:t>
      </w:r>
      <w:r>
        <w:rPr>
          <w:rFonts w:cs="Times New Roman" w:ascii="Arial" w:hAnsi="Arial"/>
          <w:spacing w:val="0"/>
          <w:sz w:val="24"/>
          <w:szCs w:val="24"/>
        </w:rPr>
        <w:t xml:space="preserve">, a fumaça do bom direito restou evidenciada através de toda a argumentação exarada nesta peça, </w:t>
      </w:r>
      <w:r>
        <w:rPr>
          <w:rFonts w:cs="Times New Roman" w:ascii="Arial" w:hAnsi="Arial"/>
          <w:spacing w:val="0"/>
          <w:sz w:val="24"/>
          <w:szCs w:val="24"/>
        </w:rPr>
        <w:t>especial</w:t>
      </w:r>
      <w:r>
        <w:rPr>
          <w:rFonts w:cs="Times New Roman" w:ascii="Arial" w:hAnsi="Arial"/>
          <w:spacing w:val="0"/>
          <w:sz w:val="24"/>
          <w:szCs w:val="24"/>
        </w:rPr>
        <w:t>mente pela juntada das resoluções dos Conselhos da Assistência Social e da Criança e Adolescente, em que se evidenciou a plausibilidade do direito aqui invocado, materializado por Leis Federais, Estaduais e diversas Resoluções, Decretos, e demais atos administrativos.</w:t>
      </w:r>
    </w:p>
    <w:p>
      <w:pPr>
        <w:pStyle w:val="Normal"/>
        <w:spacing w:lineRule="auto" w:line="360" w:before="120" w:after="120"/>
        <w:ind w:left="0" w:right="0" w:firstLine="1183"/>
        <w:jc w:val="both"/>
        <w:rPr>
          <w:rFonts w:ascii="Arial" w:hAnsi="Arial"/>
          <w:spacing w:val="0"/>
          <w:sz w:val="24"/>
          <w:szCs w:val="24"/>
        </w:rPr>
      </w:pPr>
      <w:r>
        <w:rPr>
          <w:rFonts w:cs="Times New Roman" w:ascii="Arial" w:hAnsi="Arial"/>
          <w:spacing w:val="0"/>
          <w:sz w:val="24"/>
          <w:szCs w:val="24"/>
        </w:rPr>
        <w:t>C</w:t>
      </w:r>
      <w:r>
        <w:rPr>
          <w:rFonts w:cs="Times New Roman" w:ascii="Arial" w:hAnsi="Arial"/>
          <w:spacing w:val="0"/>
          <w:sz w:val="24"/>
          <w:szCs w:val="24"/>
        </w:rPr>
        <w:t xml:space="preserve">umpre </w:t>
      </w:r>
      <w:r>
        <w:rPr>
          <w:rFonts w:cs="Times New Roman" w:ascii="Arial" w:hAnsi="Arial"/>
          <w:spacing w:val="0"/>
          <w:sz w:val="24"/>
          <w:szCs w:val="24"/>
        </w:rPr>
        <w:t xml:space="preserve">salientar que o Novo CPC, em seu artigo 294, estabelece a tutela provisória, a que subdivide em tutela de urgência e tutela de emergência. A tutela de urgência, por sua vez, subdivide-se em tutela cautelar e antecipada e para o seu deferimento deve estar presentes os seguintes pressupostos: a) existência de elemento que evidencie a probabilidade do direito (consoante exposto nesta peça), b) perigo de dano (o dano evidenciado é a precariedade do ensino) e c) risco ao resultado útil do processo. </w:t>
      </w:r>
    </w:p>
    <w:p>
      <w:pPr>
        <w:pStyle w:val="Normal"/>
        <w:spacing w:lineRule="auto" w:line="360" w:before="120" w:after="120"/>
        <w:ind w:left="0" w:right="0" w:firstLine="1183"/>
        <w:jc w:val="both"/>
        <w:rPr>
          <w:rFonts w:ascii="Arial" w:hAnsi="Arial"/>
          <w:spacing w:val="0"/>
          <w:sz w:val="24"/>
          <w:szCs w:val="24"/>
        </w:rPr>
      </w:pPr>
      <w:r>
        <w:rPr>
          <w:rFonts w:cs="Times New Roman" w:ascii="Arial" w:hAnsi="Arial"/>
          <w:spacing w:val="0"/>
          <w:sz w:val="24"/>
          <w:szCs w:val="24"/>
        </w:rPr>
        <w:t xml:space="preserve">De fato, não há dúvidas de que o ordenamento jurídico pátrio tutela o direito invocado, com prioridade absoluta, na seara constitucional e mesmo legal. Quanto ao perigo da demora, é certa a sua existência na medida em que até o presente momento, ou seja, </w:t>
      </w:r>
      <w:r>
        <w:rPr>
          <w:rFonts w:cs="Times New Roman" w:ascii="Arial" w:hAnsi="Arial"/>
          <w:b/>
          <w:bCs/>
          <w:spacing w:val="0"/>
          <w:sz w:val="24"/>
          <w:szCs w:val="24"/>
          <w:u w:val="single"/>
        </w:rPr>
        <w:t>janeiro</w:t>
      </w:r>
      <w:r>
        <w:rPr>
          <w:rFonts w:cs="Times New Roman" w:ascii="Arial" w:hAnsi="Arial"/>
          <w:b/>
          <w:bCs/>
          <w:spacing w:val="0"/>
          <w:sz w:val="24"/>
          <w:szCs w:val="24"/>
          <w:u w:val="single"/>
        </w:rPr>
        <w:t xml:space="preserve"> de 20</w:t>
      </w:r>
      <w:r>
        <w:rPr>
          <w:rFonts w:cs="Times New Roman" w:ascii="Arial" w:hAnsi="Arial"/>
          <w:b/>
          <w:bCs/>
          <w:spacing w:val="0"/>
          <w:sz w:val="24"/>
          <w:szCs w:val="24"/>
          <w:u w:val="single"/>
        </w:rPr>
        <w:t>22</w:t>
      </w:r>
      <w:r>
        <w:rPr>
          <w:rFonts w:cs="Times New Roman" w:ascii="Arial" w:hAnsi="Arial"/>
          <w:spacing w:val="0"/>
          <w:sz w:val="24"/>
          <w:szCs w:val="24"/>
        </w:rPr>
        <w:t xml:space="preserve">, </w:t>
      </w:r>
      <w:r>
        <w:rPr>
          <w:rFonts w:cs="Times New Roman" w:ascii="Arial" w:hAnsi="Arial"/>
          <w:spacing w:val="0"/>
          <w:sz w:val="24"/>
          <w:szCs w:val="24"/>
        </w:rPr>
        <w:t>o Estado do Tocantins não se prontificou a solucionar os problemas apontados no Inquérito Civil.</w:t>
      </w:r>
    </w:p>
    <w:p>
      <w:pPr>
        <w:pStyle w:val="Normal"/>
        <w:spacing w:lineRule="auto" w:line="360" w:before="120" w:after="120"/>
        <w:ind w:left="0" w:right="0" w:firstLine="1183"/>
        <w:jc w:val="both"/>
        <w:rPr>
          <w:rFonts w:ascii="Arial" w:hAnsi="Arial"/>
          <w:spacing w:val="0"/>
          <w:sz w:val="24"/>
          <w:szCs w:val="24"/>
        </w:rPr>
      </w:pPr>
      <w:r>
        <w:rPr>
          <w:rFonts w:cs="Times New Roman" w:ascii="Arial" w:hAnsi="Arial"/>
          <w:spacing w:val="0"/>
          <w:sz w:val="24"/>
          <w:szCs w:val="24"/>
        </w:rPr>
        <w:t xml:space="preserve"> </w:t>
      </w:r>
      <w:r>
        <w:rPr>
          <w:rFonts w:cs="Times New Roman" w:ascii="Arial" w:hAnsi="Arial"/>
          <w:spacing w:val="0"/>
          <w:sz w:val="24"/>
          <w:szCs w:val="24"/>
        </w:rPr>
        <w:t xml:space="preserve">Ademais, aguardar o julgamento do mérito seria ainda mais prejudicial visto que </w:t>
      </w:r>
      <w:r>
        <w:rPr>
          <w:rFonts w:cs="Times New Roman" w:ascii="Arial" w:hAnsi="Arial"/>
          <w:b/>
          <w:bCs/>
          <w:spacing w:val="0"/>
          <w:sz w:val="24"/>
          <w:szCs w:val="24"/>
          <w:u w:val="single"/>
        </w:rPr>
        <w:t>a</w:t>
      </w:r>
      <w:r>
        <w:rPr>
          <w:rFonts w:cs="Times New Roman" w:ascii="Arial" w:hAnsi="Arial"/>
          <w:b/>
          <w:bCs/>
          <w:spacing w:val="0"/>
          <w:sz w:val="24"/>
          <w:szCs w:val="24"/>
          <w:u w:val="single"/>
        </w:rPr>
        <w:t xml:space="preserve">s </w:t>
      </w:r>
      <w:r>
        <w:rPr>
          <w:rFonts w:cs="Times New Roman" w:ascii="Arial" w:hAnsi="Arial"/>
          <w:b/>
          <w:bCs/>
          <w:spacing w:val="0"/>
          <w:sz w:val="24"/>
          <w:szCs w:val="24"/>
          <w:u w:val="single"/>
        </w:rPr>
        <w:t xml:space="preserve">crianças e adolescentes em situação de risco não </w:t>
      </w:r>
      <w:r>
        <w:rPr>
          <w:rFonts w:cs="Times New Roman" w:ascii="Arial" w:hAnsi="Arial"/>
          <w:b/>
          <w:bCs/>
          <w:spacing w:val="0"/>
          <w:sz w:val="24"/>
          <w:szCs w:val="24"/>
          <w:u w:val="single"/>
        </w:rPr>
        <w:t xml:space="preserve">estão recebendo </w:t>
      </w:r>
      <w:r>
        <w:rPr>
          <w:rFonts w:cs="Times New Roman" w:ascii="Arial" w:hAnsi="Arial"/>
          <w:b/>
          <w:bCs/>
          <w:spacing w:val="0"/>
          <w:sz w:val="24"/>
          <w:szCs w:val="24"/>
          <w:u w:val="single"/>
        </w:rPr>
        <w:t>atendimento socioassistencial na imensa maioria dos municípios tocantine</w:t>
      </w:r>
      <w:r>
        <w:rPr>
          <w:rFonts w:cs="Times New Roman" w:ascii="Arial" w:hAnsi="Arial"/>
          <w:b/>
          <w:bCs/>
          <w:spacing w:val="0"/>
          <w:sz w:val="24"/>
          <w:szCs w:val="24"/>
          <w:u w:val="single"/>
        </w:rPr>
        <w:t>n</w:t>
      </w:r>
      <w:r>
        <w:rPr>
          <w:rFonts w:cs="Times New Roman" w:ascii="Arial" w:hAnsi="Arial"/>
          <w:b/>
          <w:bCs/>
          <w:spacing w:val="0"/>
          <w:sz w:val="24"/>
          <w:szCs w:val="24"/>
          <w:u w:val="single"/>
        </w:rPr>
        <w:t xml:space="preserve">ses, de pequeno porte I </w:t>
      </w:r>
      <w:r>
        <w:rPr>
          <w:rFonts w:cs="Times New Roman" w:ascii="Arial" w:hAnsi="Arial"/>
          <w:b/>
          <w:bCs/>
          <w:spacing w:val="0"/>
          <w:sz w:val="24"/>
          <w:szCs w:val="24"/>
          <w:u w:val="single"/>
        </w:rPr>
        <w:t>(92% dos municípios)</w:t>
      </w:r>
      <w:r>
        <w:rPr>
          <w:rFonts w:cs="Times New Roman" w:ascii="Arial" w:hAnsi="Arial"/>
          <w:spacing w:val="0"/>
          <w:sz w:val="24"/>
          <w:szCs w:val="24"/>
        </w:rPr>
        <w:t>.</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Essa inércia estatal na oferta de serviços de média e alta complexidade reflete no dia a dia do sistema de justiça.</w:t>
      </w:r>
    </w:p>
    <w:p>
      <w:pPr>
        <w:pStyle w:val="Normal"/>
        <w:spacing w:lineRule="auto" w:line="360" w:before="120" w:after="120"/>
        <w:ind w:left="0" w:right="0" w:firstLine="1183"/>
        <w:jc w:val="both"/>
        <w:rPr>
          <w:rFonts w:ascii="Arial" w:hAnsi="Arial"/>
          <w:spacing w:val="0"/>
          <w:sz w:val="24"/>
          <w:szCs w:val="24"/>
        </w:rPr>
      </w:pPr>
      <w:r>
        <w:rPr>
          <w:rFonts w:cs="Times New Roman" w:ascii="Arial" w:hAnsi="Arial"/>
          <w:spacing w:val="0"/>
          <w:sz w:val="24"/>
          <w:szCs w:val="24"/>
        </w:rPr>
        <w:t xml:space="preserve">Podemos citar inúmeros casos de adolescentes que não cumpriram a medida socioeducativa, exatamente porque o município não dispõe de um programa socioeducativo, nem de técnicos para acompanhar. Nesse sentido vide os autos </w:t>
      </w:r>
      <w:r>
        <w:rPr>
          <w:rFonts w:cs="Times New Roman" w:ascii="Arial" w:hAnsi="Arial"/>
          <w:spacing w:val="0"/>
          <w:sz w:val="24"/>
          <w:szCs w:val="24"/>
        </w:rPr>
        <w:t xml:space="preserve">0012771-12.2021.827.2729 - Execução de Medidas Socio Educativa de Saymon Feitosa dos Santos </w:t>
      </w:r>
      <w:r>
        <w:rPr>
          <w:rFonts w:cs="Times New Roman" w:ascii="Arial" w:hAnsi="Arial"/>
          <w:spacing w:val="0"/>
          <w:sz w:val="24"/>
          <w:szCs w:val="24"/>
        </w:rPr>
        <w:t>da Comarca de Goiatins.</w:t>
      </w:r>
    </w:p>
    <w:p>
      <w:pPr>
        <w:pStyle w:val="Normal"/>
        <w:spacing w:lineRule="auto" w:line="360" w:before="120" w:after="120"/>
        <w:ind w:left="0" w:right="0" w:firstLine="1183"/>
        <w:jc w:val="both"/>
        <w:rPr/>
      </w:pPr>
      <w:r>
        <w:rPr>
          <w:rFonts w:cs="Times New Roman" w:ascii="Arial" w:hAnsi="Arial"/>
          <w:spacing w:val="0"/>
          <w:sz w:val="24"/>
          <w:szCs w:val="24"/>
        </w:rPr>
        <w:t xml:space="preserve">Noutros casos, a ausência de serviço de acolhimento institucional ou </w:t>
      </w:r>
      <w:r>
        <w:rPr>
          <w:rFonts w:eastAsia="Times New Roman" w:cs="Times New Roman" w:ascii="Arial" w:hAnsi="Arial"/>
          <w:color w:val="auto"/>
          <w:spacing w:val="0"/>
          <w:sz w:val="24"/>
          <w:szCs w:val="24"/>
          <w:lang w:val="pt-BR" w:eastAsia="zxx" w:bidi="ar-SA"/>
        </w:rPr>
        <w:t xml:space="preserve">em família acolhedora, acarreta a inexecução das medidas protetivas aplicadas pelo juiz, a exemplo dos autos </w:t>
      </w:r>
      <w:r>
        <w:rPr>
          <w:rFonts w:cs="Times New Roman" w:ascii="Arial" w:hAnsi="Arial"/>
          <w:spacing w:val="0"/>
          <w:sz w:val="24"/>
          <w:szCs w:val="24"/>
        </w:rPr>
        <w:t xml:space="preserve">0001980-11.2021.827.2720 </w:t>
      </w:r>
      <w:r>
        <w:rPr>
          <w:rFonts w:cs="Times New Roman" w:ascii="Arial" w:hAnsi="Arial"/>
          <w:spacing w:val="0"/>
          <w:sz w:val="24"/>
          <w:szCs w:val="24"/>
        </w:rPr>
        <w:t>(</w:t>
      </w:r>
      <w:r>
        <w:rPr>
          <w:rFonts w:cs="Times New Roman" w:ascii="Arial" w:hAnsi="Arial"/>
          <w:spacing w:val="0"/>
          <w:sz w:val="24"/>
          <w:szCs w:val="24"/>
        </w:rPr>
        <w:t>medida protetiva de Iasmin Rocha Gonçalves</w:t>
      </w:r>
      <w:r>
        <w:rPr>
          <w:rFonts w:cs="Times New Roman" w:ascii="Arial" w:hAnsi="Arial"/>
          <w:spacing w:val="0"/>
          <w:sz w:val="24"/>
          <w:szCs w:val="24"/>
        </w:rPr>
        <w:t>)</w:t>
      </w:r>
      <w:r>
        <w:rPr>
          <w:rFonts w:cs="Times New Roman" w:ascii="Arial" w:hAnsi="Arial"/>
          <w:spacing w:val="0"/>
          <w:sz w:val="24"/>
          <w:szCs w:val="24"/>
        </w:rPr>
        <w:t xml:space="preserve"> </w:t>
      </w:r>
      <w:r>
        <w:rPr>
          <w:rFonts w:cs="Times New Roman" w:ascii="Arial" w:hAnsi="Arial"/>
          <w:spacing w:val="0"/>
          <w:sz w:val="24"/>
          <w:szCs w:val="24"/>
        </w:rPr>
        <w:t xml:space="preserve">e </w:t>
      </w:r>
      <w:r>
        <w:rPr>
          <w:rFonts w:cs="Times New Roman" w:ascii="Arial" w:hAnsi="Arial"/>
          <w:spacing w:val="0"/>
          <w:sz w:val="24"/>
          <w:szCs w:val="24"/>
        </w:rPr>
        <w:t xml:space="preserve">0001896-10.2021.827.2720 </w:t>
      </w:r>
      <w:r>
        <w:rPr>
          <w:rFonts w:cs="Times New Roman" w:ascii="Arial" w:hAnsi="Arial"/>
          <w:spacing w:val="0"/>
          <w:sz w:val="24"/>
          <w:szCs w:val="24"/>
        </w:rPr>
        <w:t>(</w:t>
      </w:r>
      <w:r>
        <w:rPr>
          <w:rFonts w:cs="Times New Roman" w:ascii="Arial" w:hAnsi="Arial"/>
          <w:spacing w:val="0"/>
          <w:sz w:val="24"/>
          <w:szCs w:val="24"/>
        </w:rPr>
        <w:t>Ação de Destituição do Poder Familiar de Pedro Jorge Cruz da Silva</w:t>
      </w:r>
      <w:r>
        <w:rPr>
          <w:rFonts w:cs="Times New Roman" w:ascii="Arial" w:hAnsi="Arial"/>
          <w:spacing w:val="0"/>
          <w:sz w:val="24"/>
          <w:szCs w:val="24"/>
        </w:rPr>
        <w:t>)</w:t>
      </w:r>
      <w:r>
        <w:rPr>
          <w:rFonts w:cs="Times New Roman" w:ascii="Arial" w:hAnsi="Arial"/>
          <w:spacing w:val="0"/>
          <w:sz w:val="24"/>
          <w:szCs w:val="24"/>
        </w:rPr>
        <w:t xml:space="preserve">, </w:t>
      </w:r>
      <w:r>
        <w:rPr>
          <w:rFonts w:cs="Times New Roman" w:ascii="Arial" w:hAnsi="Arial"/>
          <w:spacing w:val="0"/>
          <w:sz w:val="24"/>
          <w:szCs w:val="24"/>
        </w:rPr>
        <w:t>ambos de Goiatins</w:t>
      </w:r>
      <w:r>
        <w:rPr>
          <w:rFonts w:cs="Times New Roman" w:ascii="Arial" w:hAnsi="Arial"/>
          <w:spacing w:val="0"/>
          <w:sz w:val="24"/>
          <w:szCs w:val="24"/>
        </w:rPr>
        <w:t>.</w:t>
      </w:r>
    </w:p>
    <w:p>
      <w:pPr>
        <w:pStyle w:val="Normal"/>
        <w:spacing w:lineRule="auto" w:line="360" w:before="120" w:after="120"/>
        <w:ind w:left="0" w:right="0" w:firstLine="1183"/>
        <w:jc w:val="both"/>
        <w:rPr/>
      </w:pPr>
      <w:r>
        <w:rPr>
          <w:rFonts w:cs="Times New Roman" w:ascii="Arial" w:hAnsi="Arial"/>
          <w:spacing w:val="0"/>
          <w:sz w:val="24"/>
          <w:szCs w:val="24"/>
        </w:rPr>
        <w:t xml:space="preserve">A mesma situação ocorre nos </w:t>
      </w:r>
      <w:r>
        <w:rPr>
          <w:rFonts w:cs="Times New Roman" w:ascii="Arial" w:hAnsi="Arial"/>
          <w:spacing w:val="0"/>
          <w:sz w:val="24"/>
          <w:szCs w:val="24"/>
        </w:rPr>
        <w:t xml:space="preserve">Autos n. 0002336-92.2020.8.27.2735, </w:t>
      </w:r>
      <w:r>
        <w:rPr>
          <w:rFonts w:cs="Times New Roman" w:ascii="Arial" w:hAnsi="Arial"/>
          <w:spacing w:val="0"/>
          <w:sz w:val="24"/>
          <w:szCs w:val="24"/>
        </w:rPr>
        <w:t xml:space="preserve">da Comarca de </w:t>
      </w:r>
      <w:r>
        <w:rPr>
          <w:rFonts w:cs="Times New Roman" w:ascii="Arial" w:hAnsi="Arial"/>
          <w:spacing w:val="0"/>
          <w:sz w:val="24"/>
          <w:szCs w:val="24"/>
        </w:rPr>
        <w:t xml:space="preserve">Pium </w:t>
      </w:r>
      <w:r>
        <w:rPr>
          <w:rFonts w:cs="Times New Roman" w:ascii="Arial" w:hAnsi="Arial"/>
          <w:spacing w:val="0"/>
          <w:sz w:val="24"/>
          <w:szCs w:val="24"/>
        </w:rPr>
        <w:t>(a</w:t>
      </w:r>
      <w:r>
        <w:rPr>
          <w:rFonts w:cs="Times New Roman" w:ascii="Arial" w:hAnsi="Arial"/>
          <w:spacing w:val="0"/>
          <w:sz w:val="24"/>
          <w:szCs w:val="24"/>
        </w:rPr>
        <w:t>dolescente encontra-se acolhida em Abadiânia/GO</w:t>
      </w:r>
      <w:r>
        <w:rPr>
          <w:rFonts w:cs="Times New Roman" w:ascii="Arial" w:hAnsi="Arial"/>
          <w:spacing w:val="0"/>
          <w:sz w:val="24"/>
          <w:szCs w:val="24"/>
        </w:rPr>
        <w:t xml:space="preserve">), bem como nos </w:t>
      </w:r>
      <w:r>
        <w:rPr>
          <w:rFonts w:cs="Times New Roman" w:ascii="Arial" w:hAnsi="Arial"/>
          <w:spacing w:val="0"/>
          <w:sz w:val="24"/>
          <w:szCs w:val="24"/>
        </w:rPr>
        <w:t xml:space="preserve">Autos n. 0003302-18.2020.8.27.2715 </w:t>
      </w:r>
      <w:r>
        <w:rPr>
          <w:rFonts w:cs="Times New Roman" w:ascii="Arial" w:hAnsi="Arial"/>
          <w:spacing w:val="0"/>
          <w:sz w:val="24"/>
          <w:szCs w:val="24"/>
        </w:rPr>
        <w:t>da Comarca de</w:t>
      </w:r>
      <w:r>
        <w:rPr>
          <w:rFonts w:cs="Times New Roman" w:ascii="Arial" w:hAnsi="Arial"/>
          <w:spacing w:val="0"/>
          <w:sz w:val="24"/>
          <w:szCs w:val="24"/>
        </w:rPr>
        <w:t xml:space="preserve"> Cristalândia, </w:t>
      </w:r>
      <w:r>
        <w:rPr>
          <w:rFonts w:cs="Times New Roman" w:ascii="Arial" w:hAnsi="Arial"/>
          <w:spacing w:val="0"/>
          <w:sz w:val="24"/>
          <w:szCs w:val="24"/>
        </w:rPr>
        <w:t>em que o a</w:t>
      </w:r>
      <w:r>
        <w:rPr>
          <w:rFonts w:cs="Times New Roman" w:ascii="Arial" w:hAnsi="Arial"/>
          <w:spacing w:val="0"/>
          <w:sz w:val="24"/>
          <w:szCs w:val="24"/>
        </w:rPr>
        <w:t xml:space="preserve">dolescente ficou um período em abrigo improvisado no Município, depois foi encaminhado para fora do estado por falta de vagas, e só no ano passado encontraram uma vaga em Divinópolis. </w:t>
      </w:r>
      <w:r>
        <w:rPr>
          <w:rFonts w:cs="Times New Roman" w:ascii="Arial" w:hAnsi="Arial"/>
          <w:spacing w:val="0"/>
          <w:sz w:val="24"/>
          <w:szCs w:val="24"/>
        </w:rPr>
        <w:t>Já nos a</w:t>
      </w:r>
      <w:r>
        <w:rPr>
          <w:rFonts w:cs="Times New Roman" w:ascii="Arial" w:hAnsi="Arial"/>
          <w:spacing w:val="0"/>
          <w:sz w:val="24"/>
          <w:szCs w:val="24"/>
        </w:rPr>
        <w:t xml:space="preserve">utos n. 0000895-05.2021.8.27.2715, </w:t>
      </w:r>
      <w:r>
        <w:rPr>
          <w:rFonts w:cs="Times New Roman" w:ascii="Arial" w:hAnsi="Arial"/>
          <w:spacing w:val="0"/>
          <w:sz w:val="24"/>
          <w:szCs w:val="24"/>
        </w:rPr>
        <w:t xml:space="preserve">a adolescente foi acolhida no Rio Grande do Sul, por total falência da nossa proteção especial. </w:t>
      </w:r>
      <w:r>
        <w:rPr>
          <w:rFonts w:cs="Times New Roman" w:ascii="Arial" w:hAnsi="Arial"/>
          <w:spacing w:val="0"/>
          <w:sz w:val="24"/>
          <w:szCs w:val="24"/>
        </w:rPr>
        <w:t>Esse caos precisa ser resolvido!</w:t>
      </w:r>
    </w:p>
    <w:p>
      <w:pPr>
        <w:pStyle w:val="Normal"/>
        <w:spacing w:lineRule="auto" w:line="360" w:before="120" w:after="120"/>
        <w:ind w:left="0" w:right="0" w:firstLine="1183"/>
        <w:jc w:val="both"/>
        <w:rPr>
          <w:rFonts w:ascii="Arial" w:hAnsi="Arial"/>
          <w:spacing w:val="0"/>
          <w:sz w:val="24"/>
          <w:szCs w:val="24"/>
        </w:rPr>
      </w:pPr>
      <w:r>
        <w:rPr>
          <w:rFonts w:cs="Times New Roman" w:ascii="Arial" w:hAnsi="Arial"/>
          <w:spacing w:val="0"/>
          <w:sz w:val="24"/>
          <w:szCs w:val="24"/>
        </w:rPr>
        <w:t xml:space="preserve">Assim, presentes os requisitos exigidos em Lei, requer esse Parquet, desde já, a Vossa Excelência, a CONCESSÃO DA TUTELA ANTECIPADA </w:t>
      </w:r>
      <w:r>
        <w:rPr>
          <w:rFonts w:cs="Times New Roman" w:ascii="Arial" w:hAnsi="Arial"/>
          <w:spacing w:val="0"/>
          <w:sz w:val="24"/>
          <w:szCs w:val="24"/>
        </w:rPr>
        <w:t>prevista no E</w:t>
      </w:r>
      <w:r>
        <w:rPr>
          <w:rFonts w:cs="Times New Roman" w:ascii="Arial" w:hAnsi="Arial"/>
          <w:spacing w:val="0"/>
          <w:sz w:val="24"/>
          <w:szCs w:val="24"/>
        </w:rPr>
        <w:t>statuto,</w:t>
      </w:r>
      <w:r>
        <w:rPr>
          <w:rFonts w:cs="Times New Roman" w:ascii="Arial" w:hAnsi="Arial"/>
          <w:spacing w:val="0"/>
          <w:sz w:val="24"/>
          <w:szCs w:val="24"/>
        </w:rPr>
        <w:t xml:space="preserve"> em caráter urgente, a fim de que seja determinado ao </w:t>
      </w:r>
      <w:r>
        <w:rPr>
          <w:rFonts w:cs="Times New Roman" w:ascii="Arial" w:hAnsi="Arial"/>
          <w:spacing w:val="0"/>
          <w:sz w:val="24"/>
          <w:szCs w:val="24"/>
        </w:rPr>
        <w:t xml:space="preserve">Estado do Tocantins </w:t>
      </w:r>
      <w:r>
        <w:rPr>
          <w:rFonts w:cs="Times New Roman" w:ascii="Arial" w:hAnsi="Arial"/>
          <w:spacing w:val="0"/>
          <w:sz w:val="24"/>
          <w:szCs w:val="24"/>
        </w:rPr>
        <w:t xml:space="preserve">o </w:t>
      </w:r>
      <w:r>
        <w:rPr>
          <w:rFonts w:cs="Times New Roman" w:ascii="Arial" w:hAnsi="Arial"/>
          <w:spacing w:val="0"/>
          <w:sz w:val="24"/>
          <w:szCs w:val="24"/>
        </w:rPr>
        <w:t>cumprimento integral do Plano Estadual de Regionalização dos Serviços de Médias e Alta Complexidade</w:t>
      </w:r>
      <w:r>
        <w:rPr>
          <w:rFonts w:cs="Times New Roman" w:ascii="Arial" w:hAnsi="Arial"/>
          <w:spacing w:val="0"/>
          <w:sz w:val="24"/>
          <w:szCs w:val="24"/>
        </w:rPr>
        <w:t>.</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b/>
          <w:b/>
          <w:i w:val="false"/>
          <w:i w:val="false"/>
          <w:iCs w:val="false"/>
          <w:spacing w:val="0"/>
          <w:sz w:val="24"/>
          <w:szCs w:val="24"/>
        </w:rPr>
      </w:pPr>
      <w:r>
        <w:rPr>
          <w:rFonts w:cs="Times New Roman" w:ascii="Arial" w:hAnsi="Arial"/>
          <w:b/>
          <w:i w:val="false"/>
          <w:iCs w:val="false"/>
          <w:spacing w:val="0"/>
          <w:sz w:val="24"/>
          <w:szCs w:val="24"/>
        </w:rPr>
        <w:t>6</w:t>
      </w:r>
      <w:r>
        <w:rPr>
          <w:rFonts w:cs="Times New Roman" w:ascii="Arial" w:hAnsi="Arial"/>
          <w:b/>
          <w:i w:val="false"/>
          <w:iCs w:val="false"/>
          <w:spacing w:val="0"/>
          <w:sz w:val="24"/>
          <w:szCs w:val="24"/>
        </w:rPr>
        <w:t>) DOS REQUERIMENTOS:</w:t>
      </w:r>
    </w:p>
    <w:p>
      <w:pPr>
        <w:pStyle w:val="Normal"/>
        <w:spacing w:lineRule="auto" w:line="360" w:before="120" w:after="120"/>
        <w:ind w:left="0" w:right="0" w:firstLine="1183"/>
        <w:jc w:val="both"/>
        <w:rPr>
          <w:rFonts w:ascii="Arial" w:hAnsi="Arial" w:cs="Times New Roman"/>
          <w:b/>
          <w:b/>
          <w:i w:val="false"/>
          <w:i w:val="false"/>
          <w:iCs w:val="false"/>
          <w:spacing w:val="0"/>
          <w:sz w:val="24"/>
          <w:szCs w:val="24"/>
        </w:rPr>
      </w:pPr>
      <w:r>
        <w:rPr>
          <w:rFonts w:cs="Times New Roman" w:ascii="Arial" w:hAnsi="Arial"/>
          <w:b/>
          <w:i w:val="false"/>
          <w:iCs w:val="false"/>
          <w:spacing w:val="0"/>
          <w:sz w:val="24"/>
          <w:szCs w:val="24"/>
        </w:rPr>
      </w:r>
    </w:p>
    <w:p>
      <w:pPr>
        <w:pStyle w:val="Normal"/>
        <w:spacing w:lineRule="auto" w:line="360" w:before="120" w:after="120"/>
        <w:ind w:left="0" w:right="0" w:firstLine="1183"/>
        <w:jc w:val="both"/>
        <w:rPr>
          <w:rFonts w:ascii="Arial" w:hAnsi="Arial" w:cs="Times New Roman"/>
          <w:b/>
          <w:b/>
          <w:spacing w:val="0"/>
          <w:sz w:val="24"/>
          <w:szCs w:val="24"/>
        </w:rPr>
      </w:pPr>
      <w:r>
        <w:rPr>
          <w:rFonts w:eastAsia="Courier New" w:cs="Times New Roman" w:ascii="Arial" w:hAnsi="Arial"/>
          <w:b w:val="false"/>
          <w:bCs w:val="false"/>
          <w:color w:val="auto"/>
          <w:spacing w:val="0"/>
          <w:sz w:val="24"/>
          <w:szCs w:val="24"/>
          <w:u w:val="none"/>
          <w:lang w:val="pt-BR" w:eastAsia="zxx" w:bidi="ar-SA"/>
        </w:rPr>
        <w:t xml:space="preserve">Para bem tutelar o direito prioritário das crianças e adolescentes a um atendimento digno e de excelência, como verdadeiro interesse difuso, buscando efetividade e eficiência deste serviço público, </w:t>
      </w:r>
      <w:r>
        <w:rPr>
          <w:rFonts w:eastAsia="Courier New" w:cs="Times New Roman" w:ascii="Arial" w:hAnsi="Arial"/>
          <w:b/>
          <w:bCs/>
          <w:color w:val="auto"/>
          <w:spacing w:val="0"/>
          <w:sz w:val="24"/>
          <w:szCs w:val="24"/>
          <w:u w:val="single"/>
          <w:lang w:val="pt-BR" w:eastAsia="zxx" w:bidi="ar-SA"/>
        </w:rPr>
        <w:t xml:space="preserve">a pretensão do Ministério Público, cumprindo com o seu dever junto à sociedade, repassando e compartilhando a responsabilidade junto com o próprio Poder Judiciário é </w:t>
      </w:r>
      <w:r>
        <w:rPr>
          <w:rFonts w:eastAsia="Courier New" w:cs="Times New Roman" w:ascii="Arial" w:hAnsi="Arial"/>
          <w:b w:val="false"/>
          <w:bCs w:val="false"/>
          <w:color w:val="auto"/>
          <w:spacing w:val="0"/>
          <w:sz w:val="24"/>
          <w:szCs w:val="24"/>
          <w:u w:val="none"/>
          <w:lang w:val="pt-BR" w:eastAsia="zxx" w:bidi="ar-SA"/>
        </w:rPr>
        <w:t xml:space="preserve">que a presente demanda seja julgada totalmente </w:t>
      </w:r>
      <w:r>
        <w:rPr>
          <w:rFonts w:eastAsia="Courier New" w:cs="Times New Roman" w:ascii="Arial" w:hAnsi="Arial"/>
          <w:b/>
          <w:bCs/>
          <w:color w:val="auto"/>
          <w:spacing w:val="0"/>
          <w:sz w:val="24"/>
          <w:szCs w:val="24"/>
          <w:u w:val="none"/>
          <w:lang w:val="pt-BR" w:eastAsia="zxx" w:bidi="ar-SA"/>
        </w:rPr>
        <w:t>PROCEDENTE</w:t>
      </w:r>
      <w:r>
        <w:rPr>
          <w:rFonts w:eastAsia="Courier New" w:cs="Times New Roman" w:ascii="Arial" w:hAnsi="Arial"/>
          <w:b w:val="false"/>
          <w:bCs w:val="false"/>
          <w:color w:val="auto"/>
          <w:spacing w:val="0"/>
          <w:sz w:val="24"/>
          <w:szCs w:val="24"/>
          <w:u w:val="none"/>
          <w:lang w:val="pt-BR" w:eastAsia="zxx" w:bidi="ar-SA"/>
        </w:rPr>
        <w:t xml:space="preserve"> para o fim de:</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spacing w:val="0"/>
          <w:sz w:val="24"/>
          <w:szCs w:val="24"/>
        </w:rPr>
      </w:pPr>
      <w:r>
        <w:rPr>
          <w:rFonts w:cs="Times New Roman" w:ascii="Arial" w:hAnsi="Arial"/>
          <w:spacing w:val="0"/>
          <w:sz w:val="24"/>
          <w:szCs w:val="24"/>
        </w:rPr>
        <w:t>1</w:t>
      </w:r>
      <w:r>
        <w:rPr>
          <w:rFonts w:cs="Times New Roman" w:ascii="Arial" w:hAnsi="Arial"/>
          <w:spacing w:val="0"/>
          <w:sz w:val="24"/>
          <w:szCs w:val="24"/>
        </w:rPr>
        <w:t xml:space="preserve">) </w:t>
      </w:r>
      <w:r>
        <w:rPr>
          <w:rFonts w:cs="Times New Roman" w:ascii="Arial" w:hAnsi="Arial"/>
          <w:b/>
          <w:i/>
          <w:spacing w:val="0"/>
          <w:sz w:val="24"/>
          <w:szCs w:val="24"/>
          <w:u w:val="single"/>
        </w:rPr>
        <w:t>LIMINARMENTE</w:t>
      </w:r>
      <w:r>
        <w:rPr>
          <w:rFonts w:cs="Times New Roman" w:ascii="Arial" w:hAnsi="Arial"/>
          <w:spacing w:val="0"/>
          <w:sz w:val="24"/>
          <w:szCs w:val="24"/>
        </w:rPr>
        <w:t xml:space="preserve"> após as explicações prévias a que se refere o art. 2º da Lei 8437/92, seja expedido</w:t>
      </w:r>
      <w:r>
        <w:rPr>
          <w:rFonts w:cs="Times New Roman" w:ascii="Arial" w:hAnsi="Arial"/>
          <w:b/>
          <w:spacing w:val="0"/>
          <w:sz w:val="24"/>
          <w:szCs w:val="24"/>
        </w:rPr>
        <w:t xml:space="preserve"> mandado liminar, </w:t>
      </w:r>
      <w:r>
        <w:rPr>
          <w:rFonts w:cs="Times New Roman" w:ascii="Arial" w:hAnsi="Arial"/>
          <w:spacing w:val="0"/>
          <w:sz w:val="24"/>
          <w:szCs w:val="24"/>
        </w:rPr>
        <w:t>determinando ao requerido que:</w:t>
      </w:r>
    </w:p>
    <w:p>
      <w:pPr>
        <w:pStyle w:val="Normal"/>
        <w:tabs>
          <w:tab w:val="clear" w:pos="708"/>
          <w:tab w:val="left" w:pos="6480" w:leader="none"/>
        </w:tabs>
        <w:spacing w:lineRule="auto" w:line="360"/>
        <w:ind w:left="30" w:right="0" w:firstLine="1080"/>
        <w:jc w:val="both"/>
        <w:rPr/>
      </w:pPr>
      <w:r>
        <w:rPr>
          <w:rFonts w:ascii="Arial" w:hAnsi="Arial"/>
          <w:color w:val="000000"/>
          <w:spacing w:val="0"/>
          <w:sz w:val="24"/>
          <w:szCs w:val="24"/>
        </w:rPr>
        <w:t xml:space="preserve">1.1) </w:t>
      </w:r>
      <w:r>
        <w:rPr>
          <w:rFonts w:ascii="Arial" w:hAnsi="Arial"/>
          <w:color w:val="000000"/>
          <w:spacing w:val="0"/>
          <w:sz w:val="24"/>
          <w:szCs w:val="24"/>
        </w:rPr>
        <w:t xml:space="preserve">no </w:t>
      </w:r>
      <w:r>
        <w:rPr>
          <w:rFonts w:ascii="Arial" w:hAnsi="Arial"/>
          <w:b/>
          <w:bCs/>
          <w:color w:val="000000"/>
          <w:spacing w:val="0"/>
          <w:sz w:val="24"/>
          <w:szCs w:val="24"/>
        </w:rPr>
        <w:t>prazo máximo de 90 (noventa) dias</w:t>
      </w:r>
      <w:r>
        <w:rPr>
          <w:rFonts w:ascii="Arial" w:hAnsi="Arial"/>
          <w:color w:val="000000"/>
          <w:spacing w:val="0"/>
          <w:sz w:val="24"/>
          <w:szCs w:val="24"/>
        </w:rPr>
        <w:t xml:space="preserve">, </w:t>
      </w:r>
      <w:r>
        <w:rPr>
          <w:rFonts w:ascii="Arial" w:hAnsi="Arial"/>
          <w:color w:val="000000"/>
          <w:spacing w:val="0"/>
          <w:sz w:val="24"/>
          <w:szCs w:val="24"/>
        </w:rPr>
        <w:t xml:space="preserve">disponibilizar </w:t>
      </w:r>
      <w:r>
        <w:rPr>
          <w:rFonts w:ascii="Arial" w:hAnsi="Arial"/>
          <w:color w:val="000000"/>
          <w:spacing w:val="0"/>
          <w:sz w:val="24"/>
          <w:szCs w:val="24"/>
          <w:u w:val="none"/>
        </w:rPr>
        <w:t>0</w:t>
      </w:r>
      <w:r>
        <w:rPr>
          <w:rFonts w:ascii="Arial" w:hAnsi="Arial"/>
          <w:color w:val="000000"/>
          <w:spacing w:val="0"/>
          <w:sz w:val="24"/>
          <w:szCs w:val="24"/>
          <w:u w:val="none"/>
        </w:rPr>
        <w:t>6</w:t>
      </w:r>
      <w:r>
        <w:rPr>
          <w:rFonts w:ascii="Arial" w:hAnsi="Arial"/>
          <w:color w:val="000000"/>
          <w:spacing w:val="0"/>
          <w:sz w:val="24"/>
          <w:szCs w:val="24"/>
          <w:u w:val="none"/>
        </w:rPr>
        <w:t xml:space="preserve"> imóveis </w:t>
      </w:r>
      <w:r>
        <w:rPr>
          <w:rFonts w:ascii="Arial" w:hAnsi="Arial"/>
          <w:color w:val="000000"/>
          <w:spacing w:val="0"/>
          <w:sz w:val="24"/>
          <w:szCs w:val="24"/>
        </w:rPr>
        <w:t xml:space="preserve">para </w:t>
      </w:r>
      <w:r>
        <w:rPr>
          <w:rFonts w:ascii="Arial" w:hAnsi="Arial"/>
          <w:color w:val="000000"/>
          <w:spacing w:val="0"/>
          <w:sz w:val="24"/>
          <w:szCs w:val="24"/>
        </w:rPr>
        <w:t xml:space="preserve">neles fazer </w:t>
      </w:r>
      <w:r>
        <w:rPr>
          <w:rFonts w:ascii="Arial" w:hAnsi="Arial"/>
          <w:color w:val="000000"/>
          <w:spacing w:val="0"/>
          <w:sz w:val="24"/>
          <w:szCs w:val="24"/>
        </w:rPr>
        <w:t xml:space="preserve">funcionar os </w:t>
      </w:r>
      <w:r>
        <w:rPr>
          <w:rFonts w:ascii="Arial" w:hAnsi="Arial"/>
          <w:color w:val="000000"/>
          <w:spacing w:val="0"/>
          <w:sz w:val="24"/>
          <w:szCs w:val="24"/>
        </w:rPr>
        <w:t>0</w:t>
      </w:r>
      <w:r>
        <w:rPr>
          <w:rFonts w:ascii="Arial" w:hAnsi="Arial"/>
          <w:color w:val="000000"/>
          <w:spacing w:val="0"/>
          <w:sz w:val="24"/>
          <w:szCs w:val="24"/>
        </w:rPr>
        <w:t>6</w:t>
      </w:r>
      <w:r>
        <w:rPr>
          <w:rFonts w:ascii="Arial" w:hAnsi="Arial"/>
          <w:color w:val="000000"/>
          <w:spacing w:val="0"/>
          <w:sz w:val="24"/>
          <w:szCs w:val="24"/>
        </w:rPr>
        <w:t xml:space="preserve"> </w:t>
      </w:r>
      <w:r>
        <w:rPr>
          <w:rFonts w:ascii="Arial" w:hAnsi="Arial"/>
          <w:color w:val="000000"/>
          <w:spacing w:val="0"/>
          <w:sz w:val="24"/>
          <w:szCs w:val="24"/>
        </w:rPr>
        <w:t xml:space="preserve">CREAS </w:t>
      </w:r>
      <w:r>
        <w:rPr>
          <w:rFonts w:eastAsia="Times;Times New Roman" w:ascii="Arial" w:hAnsi="Arial"/>
          <w:color w:val="000000"/>
          <w:spacing w:val="0"/>
          <w:sz w:val="24"/>
          <w:szCs w:val="24"/>
        </w:rPr>
        <w:t xml:space="preserve">Regionalizados, nos municípios </w:t>
      </w:r>
      <w:r>
        <w:rPr>
          <w:rFonts w:eastAsia="Times;Times New Roman" w:ascii="Arial" w:hAnsi="Arial"/>
          <w:color w:val="000000"/>
          <w:spacing w:val="0"/>
          <w:sz w:val="24"/>
          <w:szCs w:val="24"/>
        </w:rPr>
        <w:t>de</w:t>
      </w:r>
      <w:r>
        <w:rPr>
          <w:rFonts w:eastAsia="Times;Times New Roman" w:ascii="Arial" w:hAnsi="Arial"/>
          <w:color w:val="000000"/>
          <w:spacing w:val="0"/>
          <w:sz w:val="24"/>
          <w:szCs w:val="24"/>
        </w:rPr>
        <w:t xml:space="preserve"> </w:t>
      </w:r>
      <w:r>
        <w:rPr>
          <w:rFonts w:eastAsia="Times;Times New Roman" w:ascii="Arial" w:hAnsi="Arial"/>
          <w:b/>
          <w:bCs/>
          <w:color w:val="000000"/>
          <w:spacing w:val="0"/>
          <w:sz w:val="24"/>
          <w:szCs w:val="24"/>
        </w:rPr>
        <w:t xml:space="preserve">Palmas, </w:t>
      </w:r>
      <w:r>
        <w:rPr>
          <w:rStyle w:val="Fontepargpadro1"/>
          <w:rFonts w:eastAsia="Times;Times New Roman" w:ascii="Arial" w:hAnsi="Arial"/>
          <w:b/>
          <w:bCs/>
          <w:color w:val="000000"/>
          <w:spacing w:val="0"/>
          <w:sz w:val="24"/>
          <w:szCs w:val="24"/>
        </w:rPr>
        <w:t>Axixá do Tocantins</w:t>
      </w:r>
      <w:r>
        <w:rPr>
          <w:rStyle w:val="Fontepargpadro1"/>
          <w:rFonts w:eastAsia="Times;Times New Roman" w:ascii="Arial" w:hAnsi="Arial"/>
          <w:color w:val="000000"/>
          <w:spacing w:val="0"/>
          <w:sz w:val="24"/>
          <w:szCs w:val="24"/>
        </w:rPr>
        <w:t xml:space="preserve">, </w:t>
      </w:r>
      <w:r>
        <w:rPr>
          <w:rStyle w:val="Fontepargpadro1"/>
          <w:rFonts w:eastAsia="Times;Times New Roman" w:ascii="Arial" w:hAnsi="Arial"/>
          <w:b/>
          <w:bCs/>
          <w:color w:val="000000"/>
          <w:spacing w:val="0"/>
          <w:sz w:val="24"/>
          <w:szCs w:val="24"/>
        </w:rPr>
        <w:t xml:space="preserve">Wanderlândia, Pedro Afonso, Gurupi </w:t>
      </w:r>
      <w:r>
        <w:rPr>
          <w:rStyle w:val="Fontepargpadro1"/>
          <w:rFonts w:eastAsia="Times;Times New Roman" w:ascii="Arial" w:hAnsi="Arial"/>
          <w:b/>
          <w:bCs/>
          <w:color w:val="000000"/>
          <w:spacing w:val="0"/>
          <w:sz w:val="24"/>
          <w:szCs w:val="24"/>
        </w:rPr>
        <w:t>e</w:t>
      </w:r>
      <w:r>
        <w:rPr>
          <w:rStyle w:val="Fontepargpadro1"/>
          <w:rFonts w:eastAsia="Times;Times New Roman" w:ascii="Arial" w:hAnsi="Arial"/>
          <w:b/>
          <w:bCs/>
          <w:color w:val="000000"/>
          <w:spacing w:val="0"/>
          <w:sz w:val="24"/>
          <w:szCs w:val="24"/>
        </w:rPr>
        <w:t xml:space="preserve"> Taguatinga,</w:t>
      </w:r>
      <w:r>
        <w:rPr>
          <w:rStyle w:val="Fontepargpadro1"/>
          <w:rFonts w:eastAsia="Times;Times New Roman" w:ascii="Arial" w:hAnsi="Arial"/>
          <w:color w:val="000000"/>
          <w:spacing w:val="0"/>
          <w:sz w:val="24"/>
          <w:szCs w:val="24"/>
        </w:rPr>
        <w:t xml:space="preserve"> deve</w:t>
      </w:r>
      <w:r>
        <w:rPr>
          <w:rStyle w:val="Fontepargpadro1"/>
          <w:rFonts w:eastAsia="Times;Times New Roman" w:ascii="Arial" w:hAnsi="Arial"/>
          <w:color w:val="000000"/>
          <w:spacing w:val="0"/>
          <w:sz w:val="24"/>
          <w:szCs w:val="24"/>
        </w:rPr>
        <w:t xml:space="preserve">ndo o imóvel atender a todos os parâmetros arquitetônicos </w:t>
      </w:r>
      <w:r>
        <w:rPr>
          <w:rStyle w:val="Fontepargpadro1"/>
          <w:rFonts w:eastAsia="Times;Times New Roman" w:ascii="Arial" w:hAnsi="Arial"/>
          <w:color w:val="000000"/>
          <w:spacing w:val="0"/>
          <w:sz w:val="24"/>
          <w:szCs w:val="24"/>
        </w:rPr>
        <w:t>indicados n</w:t>
      </w:r>
      <w:r>
        <w:rPr>
          <w:rStyle w:val="Fontepargpadro1"/>
          <w:rFonts w:eastAsia="Times;Times New Roman" w:ascii="Arial" w:hAnsi="Arial"/>
          <w:color w:val="000000"/>
          <w:spacing w:val="0"/>
          <w:sz w:val="24"/>
          <w:szCs w:val="24"/>
        </w:rPr>
        <w:t xml:space="preserve">as Orientações Técnicas, </w:t>
      </w:r>
      <w:r>
        <w:rPr>
          <w:rStyle w:val="Fontepargpadro1"/>
          <w:rFonts w:eastAsia="Times;Times New Roman" w:ascii="Arial" w:hAnsi="Arial"/>
          <w:color w:val="000000"/>
          <w:spacing w:val="0"/>
          <w:sz w:val="24"/>
          <w:szCs w:val="24"/>
        </w:rPr>
        <w:t>tais como</w:t>
      </w:r>
      <w:r>
        <w:rPr>
          <w:rStyle w:val="Fontepargpadro1"/>
          <w:rFonts w:eastAsia="Times;Times New Roman" w:ascii="Arial" w:hAnsi="Arial"/>
          <w:color w:val="000000"/>
          <w:spacing w:val="0"/>
          <w:sz w:val="24"/>
          <w:szCs w:val="24"/>
        </w:rPr>
        <w:t xml:space="preserve"> </w:t>
      </w:r>
      <w:r>
        <w:rPr>
          <w:rFonts w:ascii="Arial" w:hAnsi="Arial"/>
          <w:color w:val="000000"/>
          <w:spacing w:val="0"/>
          <w:sz w:val="24"/>
          <w:szCs w:val="24"/>
          <w:u w:val="none"/>
        </w:rPr>
        <w:t>identificação visível, acessibilidade</w:t>
      </w:r>
      <w:r>
        <w:rPr>
          <w:rFonts w:ascii="Arial" w:hAnsi="Arial"/>
          <w:color w:val="000000"/>
          <w:spacing w:val="0"/>
          <w:sz w:val="24"/>
          <w:szCs w:val="24"/>
        </w:rPr>
        <w:t xml:space="preserve">, localização de fácil acesso, </w:t>
      </w:r>
      <w:r>
        <w:rPr>
          <w:rFonts w:ascii="Arial" w:hAnsi="Arial"/>
          <w:color w:val="000000"/>
          <w:spacing w:val="0"/>
          <w:sz w:val="24"/>
          <w:szCs w:val="24"/>
        </w:rPr>
        <w:t>e</w:t>
      </w:r>
      <w:r>
        <w:rPr>
          <w:rFonts w:ascii="Arial" w:hAnsi="Arial"/>
          <w:color w:val="000000"/>
          <w:spacing w:val="0"/>
          <w:sz w:val="24"/>
          <w:szCs w:val="24"/>
        </w:rPr>
        <w:t xml:space="preserve">spaço para </w:t>
      </w:r>
      <w:r>
        <w:rPr>
          <w:rFonts w:ascii="Arial" w:hAnsi="Arial"/>
          <w:color w:val="000000"/>
          <w:spacing w:val="0"/>
          <w:sz w:val="24"/>
          <w:szCs w:val="24"/>
          <w:u w:val="none"/>
        </w:rPr>
        <w:t xml:space="preserve">recepção, salas específicas para uso da coordenação, equipe técnica ou administração, salas de atendimento (individual, familiar e em grupo), em quantitativo condizente com o(s) serviço(s) ofertado(s), no mínimo 2 </w:t>
      </w:r>
      <w:r>
        <w:rPr>
          <w:rFonts w:ascii="Arial" w:hAnsi="Arial"/>
          <w:color w:val="000000"/>
          <w:spacing w:val="0"/>
          <w:sz w:val="24"/>
          <w:szCs w:val="24"/>
          <w:u w:val="none"/>
        </w:rPr>
        <w:t>b</w:t>
      </w:r>
      <w:r>
        <w:rPr>
          <w:rFonts w:ascii="Arial" w:hAnsi="Arial"/>
          <w:color w:val="000000"/>
          <w:spacing w:val="0"/>
          <w:sz w:val="24"/>
          <w:szCs w:val="24"/>
          <w:u w:val="none"/>
        </w:rPr>
        <w:t xml:space="preserve">anheiros coletivos, com adaptação para pessoas com mobilidade reduzida, </w:t>
      </w:r>
      <w:r>
        <w:rPr>
          <w:rFonts w:ascii="Arial" w:hAnsi="Arial"/>
          <w:color w:val="000000"/>
          <w:spacing w:val="0"/>
          <w:sz w:val="24"/>
          <w:szCs w:val="24"/>
          <w:u w:val="none"/>
        </w:rPr>
        <w:t>além de</w:t>
      </w:r>
      <w:r>
        <w:rPr>
          <w:rFonts w:ascii="Arial" w:hAnsi="Arial"/>
          <w:color w:val="000000"/>
          <w:spacing w:val="0"/>
          <w:sz w:val="24"/>
          <w:szCs w:val="24"/>
          <w:u w:val="none"/>
        </w:rPr>
        <w:t xml:space="preserve"> copa e/ou cozinha.</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ascii="Arial" w:hAnsi="Arial"/>
          <w:color w:val="000000"/>
          <w:spacing w:val="0"/>
          <w:sz w:val="24"/>
          <w:szCs w:val="24"/>
        </w:rPr>
        <w:t xml:space="preserve">1.2) </w:t>
      </w:r>
      <w:r>
        <w:rPr>
          <w:rFonts w:ascii="Arial" w:hAnsi="Arial"/>
          <w:color w:val="000000"/>
          <w:spacing w:val="0"/>
          <w:sz w:val="24"/>
          <w:szCs w:val="24"/>
        </w:rPr>
        <w:t xml:space="preserve">no </w:t>
      </w:r>
      <w:r>
        <w:rPr>
          <w:rFonts w:ascii="Arial" w:hAnsi="Arial"/>
          <w:b/>
          <w:bCs/>
          <w:color w:val="000000"/>
          <w:spacing w:val="0"/>
          <w:sz w:val="24"/>
          <w:szCs w:val="24"/>
        </w:rPr>
        <w:t>prazo máximo de 90 (noventa) dias,</w:t>
      </w:r>
      <w:r>
        <w:rPr>
          <w:rFonts w:ascii="Arial" w:hAnsi="Arial"/>
          <w:color w:val="000000"/>
          <w:spacing w:val="0"/>
          <w:sz w:val="24"/>
          <w:szCs w:val="24"/>
        </w:rPr>
        <w:t xml:space="preserve"> disponibilizar para cada CREAS regionalizado, os seguintes itens: </w:t>
      </w:r>
      <w:r>
        <w:rPr>
          <w:rFonts w:ascii="Arial" w:hAnsi="Arial"/>
          <w:color w:val="000000"/>
          <w:spacing w:val="0"/>
          <w:sz w:val="24"/>
          <w:szCs w:val="24"/>
        </w:rPr>
        <w:t>m</w:t>
      </w:r>
      <w:r>
        <w:rPr>
          <w:rFonts w:ascii="Arial" w:hAnsi="Arial"/>
          <w:color w:val="000000"/>
          <w:spacing w:val="0"/>
          <w:sz w:val="24"/>
          <w:szCs w:val="24"/>
        </w:rPr>
        <w:t>obiliário, computadores, telefone(s), acesso à internet, material de expediente e material para o desenvolvimento de atividades individuais e coletivas (pedagógicos, culturais, esportivos etc.), arquivos, armários ou outros, para guarda de prontuários físicos, em condições de segurança e sigilo, impressora, material multimídia, tais como TV, equipamento de som, aparelho de DVD, máquina fotográfica, máquina copiadora, filmadora, datashow e acervo bibliográfico, conforme as Orientações Técnicas para Centro de Referência Especializado de Assistência Social – CREAS.</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eastAsia="Arial" w:ascii="Arial" w:hAnsi="Arial"/>
          <w:b w:val="false"/>
          <w:bCs w:val="false"/>
          <w:color w:val="000000"/>
          <w:spacing w:val="0"/>
          <w:sz w:val="24"/>
          <w:szCs w:val="24"/>
        </w:rPr>
        <w:t xml:space="preserve">1.3) </w:t>
      </w:r>
      <w:r>
        <w:rPr>
          <w:rFonts w:eastAsia="Arial" w:ascii="Arial" w:hAnsi="Arial"/>
          <w:b/>
          <w:bCs/>
          <w:color w:val="000000"/>
          <w:spacing w:val="0"/>
          <w:sz w:val="24"/>
          <w:szCs w:val="24"/>
        </w:rPr>
        <w:t>n</w:t>
      </w:r>
      <w:r>
        <w:rPr>
          <w:rFonts w:eastAsia="Arial" w:ascii="Arial" w:hAnsi="Arial"/>
          <w:b/>
          <w:bCs/>
          <w:color w:val="000000"/>
          <w:spacing w:val="0"/>
          <w:sz w:val="24"/>
          <w:szCs w:val="24"/>
        </w:rPr>
        <w:t xml:space="preserve">o mesmo prazo de 90 (noventa) dias, </w:t>
      </w:r>
      <w:r>
        <w:rPr>
          <w:rFonts w:ascii="Arial" w:hAnsi="Arial"/>
          <w:color w:val="000000"/>
          <w:spacing w:val="0"/>
          <w:sz w:val="24"/>
          <w:szCs w:val="24"/>
        </w:rPr>
        <w:t xml:space="preserve">deverá destinar 01 veículo para cada CREAS Regionalizado, que deverá ser de </w:t>
      </w:r>
      <w:r>
        <w:rPr>
          <w:rFonts w:ascii="Arial" w:hAnsi="Arial"/>
          <w:i/>
          <w:iCs/>
          <w:color w:val="000000"/>
          <w:spacing w:val="0"/>
          <w:sz w:val="24"/>
          <w:szCs w:val="24"/>
        </w:rPr>
        <w:t xml:space="preserve">uso exclusivo </w:t>
      </w:r>
      <w:r>
        <w:rPr>
          <w:rFonts w:ascii="Arial" w:hAnsi="Arial"/>
          <w:color w:val="000000"/>
          <w:spacing w:val="0"/>
          <w:sz w:val="24"/>
          <w:szCs w:val="24"/>
        </w:rPr>
        <w:t xml:space="preserve">das </w:t>
      </w:r>
      <w:r>
        <w:rPr>
          <w:rFonts w:ascii="Arial" w:hAnsi="Arial"/>
          <w:color w:val="000000"/>
          <w:spacing w:val="0"/>
          <w:sz w:val="24"/>
          <w:szCs w:val="24"/>
        </w:rPr>
        <w:t>equipes técnica</w:t>
      </w:r>
      <w:r>
        <w:rPr>
          <w:rFonts w:ascii="Arial" w:hAnsi="Arial"/>
          <w:color w:val="000000"/>
          <w:spacing w:val="0"/>
          <w:sz w:val="24"/>
          <w:szCs w:val="24"/>
        </w:rPr>
        <w:t>s</w:t>
      </w:r>
      <w:r>
        <w:rPr>
          <w:rFonts w:ascii="Arial" w:hAnsi="Arial"/>
          <w:color w:val="000000"/>
          <w:spacing w:val="0"/>
          <w:sz w:val="24"/>
          <w:szCs w:val="24"/>
        </w:rPr>
        <w:t>, de modo a possibilitar a realização de visitas aos municípios e reuniões com os demais atores do Sistema de Garantia dos Direitos e da Rede de Serviços (municipal e estadual), sendo impedido uso para outros fins e/ou compartilhamento com outros programas e serviços da região.</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eastAsia="Arial" w:ascii="Arial" w:hAnsi="Arial"/>
          <w:b w:val="false"/>
          <w:bCs w:val="false"/>
          <w:color w:val="000000"/>
          <w:spacing w:val="0"/>
          <w:sz w:val="24"/>
          <w:szCs w:val="24"/>
        </w:rPr>
        <w:t>1.4)</w:t>
      </w:r>
      <w:r>
        <w:rPr>
          <w:rFonts w:eastAsia="Arial" w:ascii="Arial" w:hAnsi="Arial"/>
          <w:b/>
          <w:bCs/>
          <w:color w:val="000000"/>
          <w:spacing w:val="0"/>
          <w:sz w:val="24"/>
          <w:szCs w:val="24"/>
        </w:rPr>
        <w:t xml:space="preserve"> n</w:t>
      </w:r>
      <w:r>
        <w:rPr>
          <w:rFonts w:eastAsia="Arial" w:ascii="Arial" w:hAnsi="Arial"/>
          <w:b/>
          <w:bCs/>
          <w:color w:val="000000"/>
          <w:spacing w:val="0"/>
          <w:sz w:val="24"/>
          <w:szCs w:val="24"/>
        </w:rPr>
        <w:t xml:space="preserve">o mesmo prazo (noventa </w:t>
      </w:r>
      <w:r>
        <w:rPr>
          <w:rFonts w:eastAsia="Arial" w:ascii="Arial" w:hAnsi="Arial"/>
          <w:b/>
          <w:bCs/>
          <w:color w:val="000000"/>
          <w:spacing w:val="0"/>
          <w:sz w:val="24"/>
          <w:szCs w:val="24"/>
        </w:rPr>
        <w:t>dias</w:t>
      </w:r>
      <w:r>
        <w:rPr>
          <w:rFonts w:eastAsia="Arial" w:ascii="Arial" w:hAnsi="Arial"/>
          <w:b/>
          <w:bCs/>
          <w:color w:val="000000"/>
          <w:spacing w:val="0"/>
          <w:sz w:val="24"/>
          <w:szCs w:val="24"/>
        </w:rPr>
        <w:t xml:space="preserve">), </w:t>
      </w:r>
      <w:r>
        <w:rPr>
          <w:rFonts w:ascii="Arial" w:hAnsi="Arial"/>
          <w:color w:val="000000"/>
          <w:spacing w:val="0"/>
          <w:sz w:val="24"/>
          <w:szCs w:val="24"/>
        </w:rPr>
        <w:t xml:space="preserve">deverá </w:t>
      </w:r>
      <w:r>
        <w:rPr>
          <w:rFonts w:ascii="Arial" w:hAnsi="Arial"/>
          <w:color w:val="000000"/>
          <w:spacing w:val="0"/>
          <w:sz w:val="24"/>
          <w:szCs w:val="24"/>
        </w:rPr>
        <w:t xml:space="preserve">disponibilizar </w:t>
      </w:r>
      <w:r>
        <w:rPr>
          <w:rFonts w:ascii="Arial" w:hAnsi="Arial"/>
          <w:color w:val="000000"/>
          <w:spacing w:val="0"/>
          <w:sz w:val="24"/>
          <w:szCs w:val="24"/>
        </w:rPr>
        <w:t xml:space="preserve">equipe técnica para cada CREAS Regionalizado com a seguinte composição: assistente social, psicólogo, pedagogo, advogado, educadores, cujo perfil dos profissionais deverão observar as Orientações Técnicas da Norma Operacional Básica de Recursos Humanos do Sistema </w:t>
      </w:r>
      <w:r>
        <w:rPr>
          <w:rFonts w:ascii="Arial" w:hAnsi="Arial"/>
          <w:color w:val="000000"/>
          <w:spacing w:val="0"/>
          <w:sz w:val="24"/>
          <w:szCs w:val="24"/>
        </w:rPr>
        <w:t>Ú</w:t>
      </w:r>
      <w:r>
        <w:rPr>
          <w:rFonts w:ascii="Arial" w:hAnsi="Arial"/>
          <w:color w:val="000000"/>
          <w:spacing w:val="0"/>
          <w:sz w:val="24"/>
          <w:szCs w:val="24"/>
        </w:rPr>
        <w:t xml:space="preserve">nico da Assistência Social NOB/SUAS/RH. </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eastAsia="Arial" w:ascii="Arial" w:hAnsi="Arial"/>
          <w:b w:val="false"/>
          <w:bCs w:val="false"/>
          <w:color w:val="000000"/>
          <w:spacing w:val="0"/>
          <w:sz w:val="24"/>
          <w:szCs w:val="24"/>
        </w:rPr>
        <w:t>1.5)</w:t>
      </w:r>
      <w:r>
        <w:rPr>
          <w:rFonts w:eastAsia="Arial" w:ascii="Arial" w:hAnsi="Arial"/>
          <w:b/>
          <w:bCs/>
          <w:color w:val="000000"/>
          <w:spacing w:val="0"/>
          <w:sz w:val="24"/>
          <w:szCs w:val="24"/>
        </w:rPr>
        <w:t xml:space="preserve"> </w:t>
      </w:r>
      <w:r>
        <w:rPr>
          <w:rFonts w:eastAsia="Arial" w:ascii="Arial" w:hAnsi="Arial"/>
          <w:b w:val="false"/>
          <w:bCs w:val="false"/>
          <w:color w:val="000000"/>
          <w:spacing w:val="0"/>
          <w:sz w:val="24"/>
          <w:szCs w:val="24"/>
        </w:rPr>
        <w:t xml:space="preserve">o requerido </w:t>
      </w:r>
      <w:r>
        <w:rPr>
          <w:rFonts w:ascii="Arial" w:hAnsi="Arial"/>
          <w:color w:val="000000"/>
          <w:spacing w:val="0"/>
          <w:sz w:val="24"/>
          <w:szCs w:val="24"/>
        </w:rPr>
        <w:t>deverá promover capacitações permanente</w:t>
      </w:r>
      <w:r>
        <w:rPr>
          <w:rFonts w:ascii="Arial" w:hAnsi="Arial"/>
          <w:color w:val="000000"/>
          <w:spacing w:val="0"/>
          <w:sz w:val="24"/>
          <w:szCs w:val="24"/>
        </w:rPr>
        <w:t>s</w:t>
      </w:r>
      <w:r>
        <w:rPr>
          <w:rFonts w:ascii="Arial" w:hAnsi="Arial"/>
          <w:color w:val="000000"/>
          <w:spacing w:val="0"/>
          <w:sz w:val="24"/>
          <w:szCs w:val="24"/>
        </w:rPr>
        <w:t xml:space="preserve"> e continuadas para a equipe técnica de cada CREAS Regionalizado, sobretudo capacitação inicial para investidura na função e pelo menos 02 </w:t>
      </w:r>
      <w:r>
        <w:rPr>
          <w:rFonts w:ascii="Arial" w:hAnsi="Arial"/>
          <w:color w:val="000000"/>
          <w:spacing w:val="0"/>
          <w:sz w:val="24"/>
          <w:szCs w:val="24"/>
        </w:rPr>
        <w:t xml:space="preserve">vezes </w:t>
      </w:r>
      <w:r>
        <w:rPr>
          <w:rFonts w:ascii="Arial" w:hAnsi="Arial"/>
          <w:color w:val="000000"/>
          <w:spacing w:val="0"/>
          <w:sz w:val="24"/>
          <w:szCs w:val="24"/>
        </w:rPr>
        <w:t xml:space="preserve">ao ano. </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ascii="Arial" w:hAnsi="Arial"/>
          <w:b w:val="false"/>
          <w:bCs w:val="false"/>
          <w:color w:val="000000"/>
          <w:spacing w:val="0"/>
          <w:sz w:val="24"/>
          <w:szCs w:val="24"/>
        </w:rPr>
        <w:t>1.6)</w:t>
      </w:r>
      <w:r>
        <w:rPr>
          <w:rFonts w:ascii="Arial" w:hAnsi="Arial"/>
          <w:b/>
          <w:bCs/>
          <w:color w:val="000000"/>
          <w:spacing w:val="0"/>
          <w:sz w:val="24"/>
          <w:szCs w:val="24"/>
        </w:rPr>
        <w:t xml:space="preserve"> </w:t>
      </w:r>
      <w:r>
        <w:rPr>
          <w:rFonts w:ascii="Arial" w:hAnsi="Arial"/>
          <w:b w:val="false"/>
          <w:bCs w:val="false"/>
          <w:color w:val="000000"/>
          <w:spacing w:val="0"/>
          <w:sz w:val="24"/>
          <w:szCs w:val="24"/>
        </w:rPr>
        <w:t xml:space="preserve">o requerido </w:t>
      </w:r>
      <w:r>
        <w:rPr>
          <w:rFonts w:ascii="Arial" w:hAnsi="Arial"/>
          <w:color w:val="000000"/>
          <w:spacing w:val="0"/>
          <w:sz w:val="24"/>
          <w:szCs w:val="24"/>
        </w:rPr>
        <w:t>contemplará no ciclo orçamentário estadual (PPA, LDO e LOA) a previsão de recursos necessários ao funcionamento ininterrupto dos 0</w:t>
      </w:r>
      <w:r>
        <w:rPr>
          <w:rFonts w:ascii="Arial" w:hAnsi="Arial"/>
          <w:color w:val="000000"/>
          <w:spacing w:val="0"/>
          <w:sz w:val="24"/>
          <w:szCs w:val="24"/>
        </w:rPr>
        <w:t>6</w:t>
      </w:r>
      <w:r>
        <w:rPr>
          <w:rFonts w:ascii="Arial" w:hAnsi="Arial"/>
          <w:color w:val="000000"/>
          <w:spacing w:val="0"/>
          <w:sz w:val="24"/>
          <w:szCs w:val="24"/>
        </w:rPr>
        <w:t xml:space="preserve"> CREAS Regionalizados.</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ascii="Arial" w:hAnsi="Arial"/>
          <w:color w:val="000000"/>
          <w:spacing w:val="0"/>
          <w:sz w:val="24"/>
          <w:szCs w:val="24"/>
        </w:rPr>
        <w:t xml:space="preserve">1.7) </w:t>
      </w:r>
      <w:r>
        <w:rPr>
          <w:rFonts w:ascii="Arial" w:hAnsi="Arial"/>
          <w:color w:val="000000"/>
          <w:spacing w:val="0"/>
          <w:sz w:val="24"/>
          <w:szCs w:val="24"/>
        </w:rPr>
        <w:t xml:space="preserve">no </w:t>
      </w:r>
      <w:r>
        <w:rPr>
          <w:rFonts w:ascii="Arial" w:hAnsi="Arial"/>
          <w:b/>
          <w:bCs/>
          <w:color w:val="000000"/>
          <w:spacing w:val="0"/>
          <w:sz w:val="24"/>
          <w:szCs w:val="24"/>
        </w:rPr>
        <w:t>prazo de 180 dias (cento e oitenta dias)</w:t>
      </w:r>
      <w:r>
        <w:rPr>
          <w:rFonts w:ascii="Arial" w:hAnsi="Arial"/>
          <w:color w:val="000000"/>
          <w:spacing w:val="0"/>
          <w:sz w:val="24"/>
          <w:szCs w:val="24"/>
        </w:rPr>
        <w:t xml:space="preserve"> </w:t>
      </w:r>
      <w:r>
        <w:rPr>
          <w:rFonts w:ascii="Arial" w:hAnsi="Arial"/>
          <w:color w:val="000000"/>
          <w:spacing w:val="0"/>
          <w:sz w:val="24"/>
          <w:szCs w:val="24"/>
        </w:rPr>
        <w:t xml:space="preserve">o requerido tomará todas as providências necessárias para implementar os serviços de acolhimento em famílias acolhedoras regionais, conforme plano </w:t>
      </w:r>
      <w:r>
        <w:rPr>
          <w:rFonts w:ascii="Arial" w:hAnsi="Arial"/>
          <w:color w:val="000000"/>
          <w:spacing w:val="0"/>
          <w:sz w:val="24"/>
          <w:szCs w:val="24"/>
        </w:rPr>
        <w:t xml:space="preserve">estadual de regionalização dos serviços de média e alta complexidade, </w:t>
      </w:r>
      <w:r>
        <w:rPr>
          <w:rFonts w:ascii="Arial" w:hAnsi="Arial"/>
          <w:color w:val="000000"/>
          <w:spacing w:val="0"/>
          <w:sz w:val="24"/>
          <w:szCs w:val="24"/>
        </w:rPr>
        <w:t xml:space="preserve">nos seguintes municípios-sede, </w:t>
      </w:r>
      <w:r>
        <w:rPr>
          <w:rFonts w:ascii="Arial" w:hAnsi="Arial"/>
          <w:color w:val="000000"/>
          <w:spacing w:val="0"/>
          <w:sz w:val="24"/>
          <w:szCs w:val="24"/>
        </w:rPr>
        <w:t>compondo um total de 80 vagas</w:t>
      </w:r>
      <w:r>
        <w:rPr>
          <w:rFonts w:ascii="Arial" w:hAnsi="Arial"/>
          <w:color w:val="000000"/>
          <w:spacing w:val="0"/>
          <w:sz w:val="24"/>
          <w:szCs w:val="24"/>
        </w:rPr>
        <w:t>:</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ascii="Arial" w:hAnsi="Arial"/>
          <w:color w:val="000000"/>
          <w:spacing w:val="0"/>
          <w:sz w:val="24"/>
          <w:szCs w:val="24"/>
        </w:rPr>
        <w:t>Axixá (10 vagas)</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ascii="Arial" w:hAnsi="Arial"/>
          <w:color w:val="000000"/>
          <w:spacing w:val="0"/>
          <w:sz w:val="24"/>
          <w:szCs w:val="24"/>
        </w:rPr>
        <w:t>Xambioá (10 vagas)</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ascii="Arial" w:hAnsi="Arial"/>
          <w:color w:val="000000"/>
          <w:spacing w:val="0"/>
          <w:sz w:val="24"/>
          <w:szCs w:val="24"/>
        </w:rPr>
        <w:t>Paraíso (10 vagas)</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ascii="Arial" w:hAnsi="Arial"/>
          <w:color w:val="000000"/>
          <w:spacing w:val="0"/>
          <w:sz w:val="24"/>
          <w:szCs w:val="24"/>
        </w:rPr>
        <w:t>Palmas (10 vagas)</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ascii="Arial" w:hAnsi="Arial"/>
          <w:color w:val="000000"/>
          <w:spacing w:val="0"/>
          <w:sz w:val="24"/>
          <w:szCs w:val="24"/>
        </w:rPr>
        <w:t xml:space="preserve">Porto Nacional </w:t>
      </w:r>
      <w:r>
        <w:rPr>
          <w:rFonts w:ascii="Arial" w:hAnsi="Arial"/>
          <w:color w:val="000000"/>
          <w:spacing w:val="0"/>
          <w:sz w:val="24"/>
          <w:szCs w:val="24"/>
        </w:rPr>
        <w:t>(10 vagas)</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ascii="Arial" w:hAnsi="Arial"/>
          <w:color w:val="000000"/>
          <w:spacing w:val="0"/>
          <w:sz w:val="24"/>
          <w:szCs w:val="24"/>
        </w:rPr>
        <w:t xml:space="preserve">Dianópolis </w:t>
      </w:r>
      <w:r>
        <w:rPr>
          <w:rFonts w:ascii="Arial" w:hAnsi="Arial"/>
          <w:color w:val="000000"/>
          <w:spacing w:val="0"/>
          <w:sz w:val="24"/>
          <w:szCs w:val="24"/>
        </w:rPr>
        <w:t>(10 vagas)</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ascii="Arial" w:hAnsi="Arial"/>
          <w:color w:val="000000"/>
          <w:spacing w:val="0"/>
          <w:sz w:val="24"/>
          <w:szCs w:val="24"/>
        </w:rPr>
        <w:t xml:space="preserve">Taguatinga </w:t>
      </w:r>
      <w:r>
        <w:rPr>
          <w:rFonts w:ascii="Arial" w:hAnsi="Arial"/>
          <w:color w:val="000000"/>
          <w:spacing w:val="0"/>
          <w:sz w:val="24"/>
          <w:szCs w:val="24"/>
        </w:rPr>
        <w:t>(10 vagas)</w:t>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ascii="Arial" w:hAnsi="Arial"/>
          <w:color w:val="000000"/>
          <w:spacing w:val="0"/>
          <w:sz w:val="24"/>
          <w:szCs w:val="24"/>
        </w:rPr>
        <w:t xml:space="preserve">Gurupi </w:t>
      </w:r>
      <w:r>
        <w:rPr>
          <w:rFonts w:ascii="Arial" w:hAnsi="Arial"/>
          <w:color w:val="000000"/>
          <w:spacing w:val="0"/>
          <w:sz w:val="24"/>
          <w:szCs w:val="24"/>
        </w:rPr>
        <w:t xml:space="preserve">(10 vagas). </w:t>
      </w:r>
    </w:p>
    <w:p>
      <w:pPr>
        <w:pStyle w:val="Normal"/>
        <w:tabs>
          <w:tab w:val="clear" w:pos="708"/>
          <w:tab w:val="left" w:pos="6480" w:leader="none"/>
        </w:tabs>
        <w:spacing w:lineRule="auto" w:line="360"/>
        <w:ind w:left="30" w:right="0" w:firstLine="1080"/>
        <w:jc w:val="both"/>
        <w:rPr>
          <w:rFonts w:ascii="Arial" w:hAnsi="Arial"/>
        </w:rPr>
      </w:pPr>
      <w:r>
        <w:rPr>
          <w:rFonts w:ascii="Arial" w:hAnsi="Arial"/>
          <w:color w:val="000000"/>
          <w:spacing w:val="0"/>
          <w:sz w:val="24"/>
          <w:szCs w:val="24"/>
        </w:rPr>
        <w:t>1.</w:t>
      </w:r>
      <w:r>
        <w:rPr>
          <w:rFonts w:ascii="Arial" w:hAnsi="Arial"/>
          <w:color w:val="000000"/>
          <w:spacing w:val="0"/>
          <w:sz w:val="24"/>
          <w:szCs w:val="24"/>
        </w:rPr>
        <w:t xml:space="preserve">8) </w:t>
      </w:r>
      <w:r>
        <w:rPr>
          <w:rFonts w:ascii="Arial" w:hAnsi="Arial"/>
          <w:color w:val="000000"/>
          <w:spacing w:val="0"/>
          <w:sz w:val="24"/>
          <w:szCs w:val="24"/>
        </w:rPr>
        <w:t xml:space="preserve">no </w:t>
      </w:r>
      <w:r>
        <w:rPr>
          <w:rFonts w:ascii="Arial" w:hAnsi="Arial"/>
          <w:b/>
          <w:bCs/>
          <w:color w:val="000000"/>
          <w:spacing w:val="0"/>
          <w:sz w:val="24"/>
          <w:szCs w:val="24"/>
        </w:rPr>
        <w:t>prazo de 180 dias (cento e oitenta dias)</w:t>
      </w:r>
      <w:r>
        <w:rPr>
          <w:rFonts w:ascii="Arial" w:hAnsi="Arial"/>
          <w:color w:val="000000"/>
          <w:spacing w:val="0"/>
          <w:sz w:val="24"/>
          <w:szCs w:val="24"/>
        </w:rPr>
        <w:t xml:space="preserve"> </w:t>
      </w:r>
      <w:r>
        <w:rPr>
          <w:rFonts w:ascii="Arial" w:hAnsi="Arial"/>
          <w:color w:val="000000"/>
          <w:spacing w:val="0"/>
          <w:sz w:val="24"/>
          <w:szCs w:val="24"/>
        </w:rPr>
        <w:t xml:space="preserve">o requerido tomará todas as providências necessárias para implementar </w:t>
      </w:r>
      <w:r>
        <w:rPr>
          <w:rFonts w:ascii="Arial" w:hAnsi="Arial"/>
          <w:color w:val="000000"/>
          <w:spacing w:val="0"/>
          <w:sz w:val="24"/>
          <w:szCs w:val="24"/>
        </w:rPr>
        <w:t>a oferta d</w:t>
      </w:r>
      <w:r>
        <w:rPr>
          <w:rFonts w:ascii="Arial" w:hAnsi="Arial"/>
          <w:color w:val="000000"/>
          <w:spacing w:val="0"/>
          <w:sz w:val="24"/>
          <w:szCs w:val="24"/>
        </w:rPr>
        <w:t xml:space="preserve">o serviço </w:t>
      </w:r>
      <w:r>
        <w:rPr>
          <w:rFonts w:ascii="Arial" w:hAnsi="Arial"/>
          <w:color w:val="000000"/>
          <w:spacing w:val="0"/>
          <w:sz w:val="24"/>
          <w:szCs w:val="24"/>
        </w:rPr>
        <w:t xml:space="preserve">regionalizado de </w:t>
      </w:r>
      <w:r>
        <w:rPr>
          <w:rFonts w:ascii="Arial" w:hAnsi="Arial"/>
          <w:color w:val="000000"/>
          <w:spacing w:val="0"/>
          <w:sz w:val="24"/>
          <w:szCs w:val="24"/>
        </w:rPr>
        <w:t xml:space="preserve">acolhimento </w:t>
      </w:r>
      <w:r>
        <w:rPr>
          <w:rFonts w:ascii="Arial" w:hAnsi="Arial"/>
          <w:color w:val="000000"/>
          <w:spacing w:val="0"/>
          <w:sz w:val="24"/>
          <w:szCs w:val="24"/>
        </w:rPr>
        <w:t xml:space="preserve">institucional para crianças e adolescentes, de forma indireta, mediante o cofinanciamento de três instituições já existentes no Estado, </w:t>
      </w:r>
      <w:r>
        <w:rPr>
          <w:rFonts w:ascii="Arial" w:hAnsi="Arial"/>
          <w:color w:val="000000"/>
          <w:spacing w:val="0"/>
          <w:sz w:val="24"/>
          <w:szCs w:val="24"/>
        </w:rPr>
        <w:t>conforme item 2.9.2 do plano estadual</w:t>
      </w:r>
      <w:r>
        <w:rPr>
          <w:rFonts w:ascii="Arial" w:hAnsi="Arial"/>
          <w:color w:val="000000"/>
          <w:spacing w:val="0"/>
          <w:sz w:val="24"/>
          <w:szCs w:val="24"/>
        </w:rPr>
        <w:t>.</w:t>
      </w:r>
    </w:p>
    <w:p>
      <w:pPr>
        <w:pStyle w:val="Normal"/>
        <w:tabs>
          <w:tab w:val="clear" w:pos="708"/>
          <w:tab w:val="left" w:pos="6480" w:leader="none"/>
        </w:tabs>
        <w:spacing w:lineRule="auto" w:line="360"/>
        <w:ind w:left="30" w:right="0" w:firstLine="1080"/>
        <w:jc w:val="both"/>
        <w:rPr>
          <w:rFonts w:ascii="Arial" w:hAnsi="Arial"/>
        </w:rPr>
      </w:pPr>
      <w:r>
        <w:rPr>
          <w:rFonts w:ascii="Arial" w:hAnsi="Arial"/>
          <w:color w:val="000000"/>
          <w:spacing w:val="0"/>
          <w:sz w:val="24"/>
          <w:szCs w:val="24"/>
        </w:rPr>
        <w:t>1.</w:t>
      </w:r>
      <w:r>
        <w:rPr>
          <w:rFonts w:ascii="Arial" w:hAnsi="Arial"/>
          <w:color w:val="000000"/>
          <w:spacing w:val="0"/>
          <w:sz w:val="24"/>
          <w:szCs w:val="24"/>
        </w:rPr>
        <w:t>9</w:t>
      </w:r>
      <w:r>
        <w:rPr>
          <w:rFonts w:ascii="Arial" w:hAnsi="Arial"/>
          <w:color w:val="000000"/>
          <w:spacing w:val="0"/>
          <w:sz w:val="24"/>
          <w:szCs w:val="24"/>
        </w:rPr>
        <w:t xml:space="preserve">) </w:t>
      </w:r>
      <w:r>
        <w:rPr>
          <w:rFonts w:ascii="Arial" w:hAnsi="Arial"/>
          <w:color w:val="000000"/>
          <w:spacing w:val="0"/>
          <w:sz w:val="24"/>
          <w:szCs w:val="24"/>
        </w:rPr>
        <w:t xml:space="preserve">no </w:t>
      </w:r>
      <w:r>
        <w:rPr>
          <w:rFonts w:ascii="Arial" w:hAnsi="Arial"/>
          <w:b/>
          <w:bCs/>
          <w:color w:val="000000"/>
          <w:spacing w:val="0"/>
          <w:sz w:val="24"/>
          <w:szCs w:val="24"/>
        </w:rPr>
        <w:t>prazo de 180 dias (cento e oitenta dias)</w:t>
      </w:r>
      <w:r>
        <w:rPr>
          <w:rFonts w:ascii="Arial" w:hAnsi="Arial"/>
          <w:color w:val="000000"/>
          <w:spacing w:val="0"/>
          <w:sz w:val="24"/>
          <w:szCs w:val="24"/>
        </w:rPr>
        <w:t xml:space="preserve"> </w:t>
      </w:r>
      <w:r>
        <w:rPr>
          <w:rFonts w:cs="Times New Roman" w:ascii="Arial" w:hAnsi="Arial"/>
          <w:color w:val="000000"/>
          <w:spacing w:val="0"/>
          <w:sz w:val="24"/>
          <w:szCs w:val="24"/>
        </w:rPr>
        <w:t xml:space="preserve">o requerido tomará todas as providências necessárias para implementar </w:t>
      </w:r>
      <w:r>
        <w:rPr>
          <w:rFonts w:cs="Times New Roman" w:ascii="Arial" w:hAnsi="Arial"/>
          <w:color w:val="000000"/>
          <w:spacing w:val="0"/>
          <w:sz w:val="24"/>
          <w:szCs w:val="24"/>
        </w:rPr>
        <w:t>a</w:t>
      </w:r>
      <w:r>
        <w:rPr>
          <w:rFonts w:cs="Times New Roman" w:ascii="Arial" w:hAnsi="Arial"/>
          <w:color w:val="000000"/>
          <w:spacing w:val="0"/>
          <w:sz w:val="24"/>
          <w:szCs w:val="24"/>
        </w:rPr>
        <w:t xml:space="preserve"> central de vagas</w:t>
      </w:r>
      <w:r>
        <w:rPr>
          <w:rStyle w:val="Ncoradanotaderodap"/>
          <w:rFonts w:cs="Times New Roman" w:ascii="Arial" w:hAnsi="Arial"/>
          <w:color w:val="000000"/>
          <w:spacing w:val="0"/>
          <w:sz w:val="24"/>
          <w:szCs w:val="24"/>
        </w:rPr>
        <w:footnoteReference w:id="2"/>
      </w:r>
      <w:r>
        <w:rPr>
          <w:rFonts w:cs="Times New Roman" w:ascii="Arial" w:hAnsi="Arial"/>
          <w:color w:val="000000"/>
          <w:spacing w:val="0"/>
          <w:sz w:val="24"/>
          <w:szCs w:val="24"/>
        </w:rPr>
        <w:t xml:space="preserve"> </w:t>
      </w:r>
      <w:r>
        <w:rPr>
          <w:rFonts w:cs="Times New Roman" w:ascii="Arial" w:hAnsi="Arial"/>
          <w:color w:val="000000"/>
          <w:spacing w:val="0"/>
          <w:sz w:val="24"/>
          <w:szCs w:val="24"/>
        </w:rPr>
        <w:t xml:space="preserve">dos serviços regionalizados, </w:t>
      </w:r>
      <w:r>
        <w:rPr>
          <w:rFonts w:cs="Times New Roman" w:ascii="Arial" w:hAnsi="Arial"/>
          <w:color w:val="000000"/>
          <w:spacing w:val="0"/>
          <w:sz w:val="24"/>
          <w:szCs w:val="24"/>
        </w:rPr>
        <w:t xml:space="preserve">conforme prevista no art. 17 da </w:t>
      </w:r>
      <w:r>
        <w:rPr>
          <w:rFonts w:cs="Times New Roman" w:ascii="Arial" w:hAnsi="Arial"/>
          <w:b w:val="false"/>
          <w:bCs w:val="false"/>
          <w:i w:val="false"/>
          <w:iCs w:val="false"/>
          <w:color w:val="000000"/>
          <w:spacing w:val="0"/>
          <w:sz w:val="24"/>
          <w:szCs w:val="24"/>
        </w:rPr>
        <w:t xml:space="preserve">Lei Estadual nº 3.387/2018, </w:t>
      </w:r>
      <w:r>
        <w:rPr>
          <w:rFonts w:cs="Times New Roman" w:ascii="Arial" w:hAnsi="Arial"/>
          <w:color w:val="000000"/>
          <w:spacing w:val="0"/>
          <w:sz w:val="24"/>
          <w:szCs w:val="24"/>
        </w:rPr>
        <w:t xml:space="preserve">a qual deverá </w:t>
      </w:r>
      <w:r>
        <w:rPr>
          <w:rFonts w:cs="Times New Roman" w:ascii="Arial" w:hAnsi="Arial"/>
          <w:color w:val="000000"/>
          <w:spacing w:val="0"/>
          <w:sz w:val="24"/>
          <w:szCs w:val="24"/>
        </w:rPr>
        <w:t>apoi</w:t>
      </w:r>
      <w:r>
        <w:rPr>
          <w:rFonts w:cs="Times New Roman" w:ascii="Arial" w:hAnsi="Arial"/>
          <w:color w:val="000000"/>
          <w:spacing w:val="0"/>
          <w:sz w:val="24"/>
          <w:szCs w:val="24"/>
        </w:rPr>
        <w:t>ar</w:t>
      </w:r>
      <w:r>
        <w:rPr>
          <w:rFonts w:cs="Times New Roman" w:ascii="Arial" w:hAnsi="Arial"/>
          <w:color w:val="000000"/>
          <w:spacing w:val="0"/>
          <w:sz w:val="24"/>
          <w:szCs w:val="24"/>
        </w:rPr>
        <w:t xml:space="preserve"> e </w:t>
      </w:r>
      <w:r>
        <w:rPr>
          <w:rFonts w:cs="Times New Roman" w:ascii="Arial" w:hAnsi="Arial"/>
          <w:color w:val="000000"/>
          <w:spacing w:val="0"/>
          <w:sz w:val="24"/>
          <w:szCs w:val="24"/>
        </w:rPr>
        <w:t xml:space="preserve">dar </w:t>
      </w:r>
      <w:r>
        <w:rPr>
          <w:rFonts w:cs="Times New Roman" w:ascii="Arial" w:hAnsi="Arial"/>
          <w:color w:val="000000"/>
          <w:spacing w:val="0"/>
          <w:sz w:val="24"/>
          <w:szCs w:val="24"/>
        </w:rPr>
        <w:t xml:space="preserve">supervisão aos serviços regionais de média e alta complexidade aos municípios vinculados, tendo como foco inicial o acolhimento </w:t>
      </w:r>
      <w:r>
        <w:rPr>
          <w:rFonts w:cs="Times New Roman" w:ascii="Arial" w:hAnsi="Arial"/>
          <w:color w:val="000000"/>
          <w:spacing w:val="0"/>
          <w:sz w:val="24"/>
          <w:szCs w:val="24"/>
        </w:rPr>
        <w:t>de</w:t>
      </w:r>
      <w:r>
        <w:rPr>
          <w:rFonts w:cs="Times New Roman" w:ascii="Arial" w:hAnsi="Arial"/>
          <w:color w:val="000000"/>
          <w:spacing w:val="0"/>
          <w:sz w:val="24"/>
          <w:szCs w:val="24"/>
        </w:rPr>
        <w:t xml:space="preserve"> criança</w:t>
      </w:r>
      <w:r>
        <w:rPr>
          <w:rFonts w:cs="Times New Roman" w:ascii="Arial" w:hAnsi="Arial"/>
          <w:color w:val="000000"/>
          <w:spacing w:val="0"/>
          <w:sz w:val="24"/>
          <w:szCs w:val="24"/>
        </w:rPr>
        <w:t>s</w:t>
      </w:r>
      <w:r>
        <w:rPr>
          <w:rFonts w:cs="Times New Roman" w:ascii="Arial" w:hAnsi="Arial"/>
          <w:color w:val="000000"/>
          <w:spacing w:val="0"/>
          <w:sz w:val="24"/>
          <w:szCs w:val="24"/>
        </w:rPr>
        <w:t xml:space="preserve"> e adolescentes. </w:t>
      </w:r>
      <w:r>
        <w:rPr>
          <w:rFonts w:cs="Times New Roman" w:ascii="Arial" w:hAnsi="Arial"/>
          <w:sz w:val="24"/>
          <w:szCs w:val="24"/>
        </w:rPr>
        <w:t xml:space="preserve">Para a implantação da Central de Serviços Regionalizados, </w:t>
      </w:r>
      <w:r>
        <w:rPr>
          <w:rFonts w:cs="Times New Roman" w:ascii="Arial" w:hAnsi="Arial"/>
          <w:sz w:val="24"/>
          <w:szCs w:val="24"/>
        </w:rPr>
        <w:t>o plano estadual definiu como</w:t>
      </w:r>
      <w:r>
        <w:rPr>
          <w:rFonts w:cs="Times New Roman" w:ascii="Arial" w:hAnsi="Arial"/>
          <w:sz w:val="24"/>
          <w:szCs w:val="24"/>
        </w:rPr>
        <w:t xml:space="preserve"> necessário: -Disponibilização de equipe técnica para o atendimento na Central de Serviços Regionalizados de acordo com a NOB-SUAS e orientações para pactuação da Regionalização; - Locação do imóvel; - Definição do território para implantação de acordo com o diagnóstico; e - Compra de mobiliário e material de informática;</w:t>
      </w:r>
    </w:p>
    <w:p>
      <w:pPr>
        <w:pStyle w:val="Normal"/>
        <w:spacing w:lineRule="auto" w:line="240" w:before="0" w:after="0"/>
        <w:jc w:val="both"/>
        <w:rPr>
          <w:rFonts w:ascii="Arial" w:hAnsi="Arial" w:eastAsia="Times New Roman" w:cs="Times New Roman"/>
          <w:color w:val="000000"/>
          <w:spacing w:val="0"/>
          <w:sz w:val="20"/>
          <w:szCs w:val="20"/>
        </w:rPr>
      </w:pPr>
      <w:r>
        <w:rPr>
          <w:rFonts w:eastAsia="Times New Roman" w:cs="Times New Roman" w:ascii="Arial" w:hAnsi="Arial"/>
          <w:color w:val="000000"/>
          <w:spacing w:val="0"/>
          <w:sz w:val="20"/>
          <w:szCs w:val="20"/>
        </w:rPr>
      </w:r>
    </w:p>
    <w:p>
      <w:pPr>
        <w:pStyle w:val="Normal"/>
        <w:tabs>
          <w:tab w:val="clear" w:pos="708"/>
          <w:tab w:val="left" w:pos="6480" w:leader="none"/>
        </w:tabs>
        <w:spacing w:lineRule="auto" w:line="360"/>
        <w:ind w:left="30" w:right="0" w:firstLine="1080"/>
        <w:jc w:val="both"/>
        <w:rPr>
          <w:rFonts w:ascii="Arial" w:hAnsi="Arial"/>
          <w:color w:val="000000"/>
          <w:spacing w:val="0"/>
          <w:sz w:val="24"/>
          <w:szCs w:val="24"/>
        </w:rPr>
      </w:pPr>
      <w:r>
        <w:rPr>
          <w:rFonts w:ascii="Arial" w:hAnsi="Arial"/>
          <w:color w:val="000000"/>
          <w:spacing w:val="0"/>
          <w:sz w:val="24"/>
          <w:szCs w:val="24"/>
        </w:rPr>
        <w:t>1.</w:t>
      </w:r>
      <w:r>
        <w:rPr>
          <w:rFonts w:ascii="Arial" w:hAnsi="Arial"/>
          <w:color w:val="000000"/>
          <w:spacing w:val="0"/>
          <w:sz w:val="24"/>
          <w:szCs w:val="24"/>
        </w:rPr>
        <w:t>10</w:t>
      </w:r>
      <w:r>
        <w:rPr>
          <w:rFonts w:ascii="Arial" w:hAnsi="Arial"/>
          <w:color w:val="000000"/>
          <w:spacing w:val="0"/>
          <w:sz w:val="24"/>
          <w:szCs w:val="24"/>
        </w:rPr>
        <w:t xml:space="preserve">) </w:t>
      </w:r>
      <w:r>
        <w:rPr>
          <w:rFonts w:ascii="Arial" w:hAnsi="Arial"/>
          <w:color w:val="000000"/>
          <w:spacing w:val="0"/>
          <w:sz w:val="24"/>
          <w:szCs w:val="24"/>
        </w:rPr>
        <w:t xml:space="preserve">no </w:t>
      </w:r>
      <w:r>
        <w:rPr>
          <w:rFonts w:ascii="Arial" w:hAnsi="Arial"/>
          <w:b/>
          <w:bCs/>
          <w:color w:val="000000"/>
          <w:spacing w:val="0"/>
          <w:sz w:val="24"/>
          <w:szCs w:val="24"/>
        </w:rPr>
        <w:t>prazo de 180 dias (cento e oitenta dias)</w:t>
      </w:r>
      <w:r>
        <w:rPr>
          <w:rFonts w:ascii="Arial" w:hAnsi="Arial"/>
          <w:color w:val="000000"/>
          <w:spacing w:val="0"/>
          <w:sz w:val="24"/>
          <w:szCs w:val="24"/>
        </w:rPr>
        <w:t xml:space="preserve"> </w:t>
      </w:r>
      <w:r>
        <w:rPr>
          <w:rFonts w:cs="Times New Roman" w:ascii="Arial" w:hAnsi="Arial"/>
          <w:color w:val="000000"/>
          <w:spacing w:val="0"/>
          <w:sz w:val="24"/>
          <w:szCs w:val="24"/>
        </w:rPr>
        <w:t xml:space="preserve">o requerido tomará todas as providências necessárias para implementar </w:t>
      </w:r>
      <w:r>
        <w:rPr>
          <w:rFonts w:cs="Times New Roman" w:ascii="Arial" w:hAnsi="Arial"/>
          <w:color w:val="000000"/>
          <w:spacing w:val="0"/>
          <w:sz w:val="24"/>
          <w:szCs w:val="24"/>
        </w:rPr>
        <w:t xml:space="preserve">os demais itens do </w:t>
      </w:r>
      <w:r>
        <w:rPr>
          <w:rFonts w:ascii="Arial" w:hAnsi="Arial"/>
          <w:color w:val="000000"/>
          <w:spacing w:val="0"/>
          <w:sz w:val="24"/>
          <w:szCs w:val="24"/>
        </w:rPr>
        <w:t>plano estadual de regionalização dos serviços de média e alta complexidade.</w:t>
      </w:r>
    </w:p>
    <w:p>
      <w:pPr>
        <w:pStyle w:val="Normal"/>
        <w:spacing w:lineRule="auto" w:line="360" w:before="120" w:after="120"/>
        <w:ind w:left="0" w:right="0" w:firstLine="1183"/>
        <w:jc w:val="both"/>
        <w:rPr>
          <w:rFonts w:ascii="Arial" w:hAnsi="Arial" w:cs="Times New Roman"/>
          <w:b/>
          <w:b/>
          <w:bCs/>
          <w:spacing w:val="0"/>
          <w:sz w:val="24"/>
          <w:szCs w:val="24"/>
        </w:rPr>
      </w:pPr>
      <w:r>
        <w:rPr>
          <w:rFonts w:cs="Times New Roman" w:ascii="Arial" w:hAnsi="Arial"/>
          <w:b/>
          <w:bCs/>
          <w:spacing w:val="0"/>
          <w:sz w:val="24"/>
          <w:szCs w:val="24"/>
        </w:rPr>
      </w:r>
    </w:p>
    <w:p>
      <w:pPr>
        <w:pStyle w:val="Normal"/>
        <w:spacing w:lineRule="auto" w:line="360" w:before="120" w:after="120"/>
        <w:ind w:left="0" w:right="0" w:firstLine="1183"/>
        <w:jc w:val="both"/>
        <w:rPr>
          <w:rFonts w:ascii="Arial" w:hAnsi="Arial"/>
          <w:spacing w:val="0"/>
          <w:sz w:val="24"/>
          <w:szCs w:val="24"/>
        </w:rPr>
      </w:pPr>
      <w:r>
        <w:rPr>
          <w:rFonts w:cs="Times New Roman" w:ascii="Arial" w:hAnsi="Arial"/>
          <w:b w:val="false"/>
          <w:bCs w:val="false"/>
          <w:spacing w:val="0"/>
          <w:sz w:val="24"/>
          <w:szCs w:val="24"/>
        </w:rPr>
        <w:t>2</w:t>
      </w:r>
      <w:r>
        <w:rPr>
          <w:rFonts w:cs="Times New Roman" w:ascii="Arial" w:hAnsi="Arial"/>
          <w:b w:val="false"/>
          <w:bCs w:val="false"/>
          <w:spacing w:val="0"/>
          <w:sz w:val="24"/>
          <w:szCs w:val="24"/>
        </w:rPr>
        <w:t>)</w:t>
      </w:r>
      <w:r>
        <w:rPr>
          <w:rFonts w:cs="Times New Roman" w:ascii="Arial" w:hAnsi="Arial"/>
          <w:spacing w:val="0"/>
          <w:sz w:val="24"/>
          <w:szCs w:val="24"/>
        </w:rPr>
        <w:t xml:space="preserve"> após deferida a liminar e no respectivo mandado, seja citado o </w:t>
      </w:r>
      <w:r>
        <w:rPr>
          <w:rFonts w:cs="Times New Roman" w:ascii="Arial" w:hAnsi="Arial"/>
          <w:spacing w:val="0"/>
          <w:sz w:val="24"/>
          <w:szCs w:val="24"/>
        </w:rPr>
        <w:t>ESTADO DO TOCANTINS</w:t>
      </w:r>
      <w:r>
        <w:rPr>
          <w:rFonts w:cs="Times New Roman" w:ascii="Arial" w:hAnsi="Arial"/>
          <w:spacing w:val="0"/>
          <w:sz w:val="24"/>
          <w:szCs w:val="24"/>
        </w:rPr>
        <w:t>, na pessoa de seu representante legal, para contestar a presente no prazo legal, pena de revelia e julgamento antecipado, e, ao final, seja julgada procedente a ação, condenando-se o requerido à</w:t>
      </w:r>
      <w:r>
        <w:rPr>
          <w:rFonts w:cs="Times New Roman" w:ascii="Arial" w:hAnsi="Arial"/>
          <w:spacing w:val="0"/>
          <w:sz w:val="24"/>
          <w:szCs w:val="24"/>
        </w:rPr>
        <w:t>s mesmas medidas determinadas n</w:t>
      </w:r>
      <w:r>
        <w:rPr>
          <w:rFonts w:cs="Times New Roman" w:ascii="Arial" w:hAnsi="Arial"/>
          <w:spacing w:val="0"/>
          <w:sz w:val="24"/>
          <w:szCs w:val="24"/>
        </w:rPr>
        <w:t>o pedido liminar</w:t>
      </w:r>
      <w:r>
        <w:rPr>
          <w:rFonts w:cs="Times New Roman" w:ascii="Arial" w:hAnsi="Arial"/>
          <w:b/>
          <w:i/>
          <w:spacing w:val="0"/>
          <w:sz w:val="24"/>
          <w:szCs w:val="24"/>
          <w:u w:val="none"/>
        </w:rPr>
        <w:t>.</w:t>
      </w:r>
    </w:p>
    <w:p>
      <w:pPr>
        <w:pStyle w:val="Normal"/>
        <w:spacing w:lineRule="auto" w:line="360" w:before="120" w:after="120"/>
        <w:ind w:left="0" w:right="0" w:firstLine="1183"/>
        <w:jc w:val="both"/>
        <w:rPr>
          <w:rFonts w:ascii="Arial" w:hAnsi="Arial" w:cs="Times New Roman"/>
          <w:b/>
          <w:b/>
          <w:bCs/>
          <w:spacing w:val="0"/>
          <w:sz w:val="24"/>
          <w:szCs w:val="24"/>
        </w:rPr>
      </w:pPr>
      <w:r>
        <w:rPr>
          <w:rFonts w:cs="Times New Roman" w:ascii="Arial" w:hAnsi="Arial"/>
          <w:b/>
          <w:bCs/>
          <w:spacing w:val="0"/>
          <w:sz w:val="24"/>
          <w:szCs w:val="24"/>
        </w:rPr>
      </w:r>
    </w:p>
    <w:p>
      <w:pPr>
        <w:pStyle w:val="Normal"/>
        <w:spacing w:lineRule="auto" w:line="360" w:before="120" w:after="120"/>
        <w:ind w:left="0" w:right="0" w:firstLine="1183"/>
        <w:jc w:val="both"/>
        <w:rPr>
          <w:rFonts w:ascii="Arial" w:hAnsi="Arial"/>
          <w:spacing w:val="0"/>
          <w:sz w:val="24"/>
          <w:szCs w:val="24"/>
        </w:rPr>
      </w:pPr>
      <w:r>
        <w:rPr>
          <w:rFonts w:cs="Times New Roman" w:ascii="Arial" w:hAnsi="Arial"/>
          <w:b w:val="false"/>
          <w:bCs w:val="false"/>
          <w:spacing w:val="0"/>
          <w:sz w:val="24"/>
          <w:szCs w:val="24"/>
        </w:rPr>
        <w:t>3</w:t>
      </w:r>
      <w:r>
        <w:rPr>
          <w:rFonts w:cs="Times New Roman" w:ascii="Arial" w:hAnsi="Arial"/>
          <w:b w:val="false"/>
          <w:bCs w:val="false"/>
          <w:spacing w:val="0"/>
          <w:sz w:val="24"/>
          <w:szCs w:val="24"/>
        </w:rPr>
        <w:t>)</w:t>
      </w:r>
      <w:r>
        <w:rPr>
          <w:rFonts w:cs="Times New Roman" w:ascii="Arial" w:hAnsi="Arial"/>
          <w:b/>
          <w:bCs/>
          <w:spacing w:val="0"/>
          <w:sz w:val="24"/>
          <w:szCs w:val="24"/>
        </w:rPr>
        <w:t xml:space="preserve"> </w:t>
      </w:r>
      <w:r>
        <w:rPr>
          <w:rFonts w:cs="Times New Roman" w:ascii="Arial" w:hAnsi="Arial"/>
          <w:spacing w:val="0"/>
          <w:sz w:val="24"/>
          <w:szCs w:val="24"/>
        </w:rPr>
        <w:t xml:space="preserve">para a hipótese de descumprimento injustificado das obrigações nos prazos estipulados, seja cominada </w:t>
      </w:r>
      <w:r>
        <w:rPr>
          <w:rFonts w:cs="Times New Roman" w:ascii="Arial" w:hAnsi="Arial"/>
          <w:b/>
          <w:spacing w:val="0"/>
          <w:sz w:val="24"/>
          <w:szCs w:val="24"/>
        </w:rPr>
        <w:t>ao</w:t>
      </w:r>
      <w:r>
        <w:rPr>
          <w:rFonts w:cs="Times New Roman" w:ascii="Arial" w:hAnsi="Arial"/>
          <w:b/>
          <w:spacing w:val="0"/>
          <w:sz w:val="24"/>
          <w:szCs w:val="24"/>
        </w:rPr>
        <w:t>s</w:t>
      </w:r>
      <w:r>
        <w:rPr>
          <w:rFonts w:cs="Times New Roman" w:ascii="Arial" w:hAnsi="Arial"/>
          <w:b/>
          <w:spacing w:val="0"/>
          <w:sz w:val="24"/>
          <w:szCs w:val="24"/>
        </w:rPr>
        <w:t xml:space="preserve"> representante</w:t>
      </w:r>
      <w:r>
        <w:rPr>
          <w:rFonts w:cs="Times New Roman" w:ascii="Arial" w:hAnsi="Arial"/>
          <w:b/>
          <w:spacing w:val="0"/>
          <w:sz w:val="24"/>
          <w:szCs w:val="24"/>
        </w:rPr>
        <w:t>s</w:t>
      </w:r>
      <w:r>
        <w:rPr>
          <w:rFonts w:cs="Times New Roman" w:ascii="Arial" w:hAnsi="Arial"/>
          <w:b/>
          <w:spacing w:val="0"/>
          <w:sz w:val="24"/>
          <w:szCs w:val="24"/>
        </w:rPr>
        <w:t xml:space="preserve"> lega</w:t>
      </w:r>
      <w:r>
        <w:rPr>
          <w:rFonts w:cs="Times New Roman" w:ascii="Arial" w:hAnsi="Arial"/>
          <w:b/>
          <w:spacing w:val="0"/>
          <w:sz w:val="24"/>
          <w:szCs w:val="24"/>
        </w:rPr>
        <w:t xml:space="preserve">is </w:t>
      </w:r>
      <w:r>
        <w:rPr>
          <w:rFonts w:cs="Times New Roman" w:ascii="Arial" w:hAnsi="Arial"/>
          <w:b/>
          <w:spacing w:val="0"/>
          <w:sz w:val="24"/>
          <w:szCs w:val="24"/>
        </w:rPr>
        <w:t>do requerido</w:t>
      </w:r>
      <w:r>
        <w:rPr>
          <w:rFonts w:cs="Times New Roman" w:ascii="Arial" w:hAnsi="Arial"/>
          <w:spacing w:val="0"/>
          <w:sz w:val="24"/>
          <w:szCs w:val="24"/>
        </w:rPr>
        <w:t xml:space="preserve"> </w:t>
      </w:r>
      <w:r>
        <w:rPr>
          <w:rFonts w:cs="Times New Roman" w:ascii="Arial" w:hAnsi="Arial"/>
          <w:b/>
          <w:spacing w:val="0"/>
          <w:sz w:val="24"/>
          <w:szCs w:val="24"/>
        </w:rPr>
        <w:t>multa diária</w:t>
      </w:r>
      <w:r>
        <w:rPr>
          <w:rFonts w:cs="Times New Roman" w:ascii="Arial" w:hAnsi="Arial"/>
          <w:spacing w:val="0"/>
          <w:sz w:val="24"/>
          <w:szCs w:val="24"/>
        </w:rPr>
        <w:t xml:space="preserve"> no valor de </w:t>
      </w:r>
      <w:r>
        <w:rPr>
          <w:rFonts w:cs="Times New Roman" w:ascii="Arial" w:hAnsi="Arial"/>
          <w:b/>
          <w:spacing w:val="0"/>
          <w:sz w:val="24"/>
          <w:szCs w:val="24"/>
        </w:rPr>
        <w:t>R$ 200,00</w:t>
      </w:r>
      <w:r>
        <w:rPr>
          <w:rFonts w:cs="Times New Roman" w:ascii="Arial" w:hAnsi="Arial"/>
          <w:spacing w:val="0"/>
          <w:sz w:val="24"/>
          <w:szCs w:val="24"/>
        </w:rPr>
        <w:t xml:space="preserve"> corrigid</w:t>
      </w:r>
      <w:r>
        <w:rPr>
          <w:rFonts w:cs="Times New Roman" w:ascii="Arial" w:hAnsi="Arial"/>
          <w:spacing w:val="0"/>
          <w:sz w:val="24"/>
          <w:szCs w:val="24"/>
        </w:rPr>
        <w:t>a</w:t>
      </w:r>
      <w:r>
        <w:rPr>
          <w:rFonts w:cs="Times New Roman" w:ascii="Arial" w:hAnsi="Arial"/>
          <w:spacing w:val="0"/>
          <w:sz w:val="24"/>
          <w:szCs w:val="24"/>
        </w:rPr>
        <w:t xml:space="preserve"> monetariamente, a incidir em caso de total ou parcial inadimplência de qualquer das obrigações fixadas, independente de prévia interpelação judicial ou extrajudicial, </w:t>
      </w:r>
      <w:r>
        <w:rPr>
          <w:rFonts w:cs="Times New Roman" w:ascii="Arial" w:hAnsi="Arial"/>
          <w:spacing w:val="0"/>
          <w:sz w:val="24"/>
          <w:szCs w:val="24"/>
        </w:rPr>
        <w:t xml:space="preserve">a ser depositado no Fundo </w:t>
      </w:r>
      <w:r>
        <w:rPr>
          <w:rFonts w:cs="Times New Roman" w:ascii="Arial" w:hAnsi="Arial"/>
          <w:spacing w:val="0"/>
          <w:sz w:val="24"/>
          <w:szCs w:val="24"/>
        </w:rPr>
        <w:t xml:space="preserve">da Infância e Adolescência de </w:t>
      </w:r>
      <w:r>
        <w:rPr>
          <w:rFonts w:cs="Times New Roman" w:ascii="Arial" w:hAnsi="Arial"/>
          <w:spacing w:val="0"/>
          <w:sz w:val="24"/>
          <w:szCs w:val="24"/>
        </w:rPr>
        <w:t>Palmas</w:t>
      </w:r>
      <w:r>
        <w:rPr>
          <w:rFonts w:cs="Times New Roman" w:ascii="Arial" w:hAnsi="Arial"/>
          <w:spacing w:val="0"/>
          <w:sz w:val="24"/>
          <w:szCs w:val="24"/>
        </w:rPr>
        <w:t xml:space="preserve"> - FIA</w:t>
      </w:r>
      <w:r>
        <w:rPr>
          <w:rFonts w:ascii="Arial" w:hAnsi="Arial"/>
          <w:b w:val="false"/>
          <w:color w:val="000000"/>
          <w:spacing w:val="0"/>
          <w:sz w:val="24"/>
          <w:szCs w:val="24"/>
          <w:lang w:val="pt-BR"/>
        </w:rPr>
        <w:t>.</w:t>
      </w:r>
    </w:p>
    <w:p>
      <w:pPr>
        <w:pStyle w:val="Normal"/>
        <w:spacing w:lineRule="auto" w:line="360" w:before="120" w:after="120"/>
        <w:ind w:left="0" w:right="0" w:firstLine="1183"/>
        <w:jc w:val="both"/>
        <w:rPr>
          <w:rFonts w:ascii="Arial" w:hAnsi="Arial"/>
          <w:b w:val="false"/>
          <w:color w:val="000000"/>
          <w:spacing w:val="0"/>
          <w:sz w:val="24"/>
          <w:szCs w:val="24"/>
          <w:lang w:val="pt-BR"/>
        </w:rPr>
      </w:pPr>
      <w:r>
        <w:rPr>
          <w:rFonts w:ascii="Arial" w:hAnsi="Arial"/>
          <w:b w:val="false"/>
          <w:color w:val="000000"/>
          <w:spacing w:val="0"/>
          <w:sz w:val="24"/>
          <w:szCs w:val="24"/>
          <w:lang w:val="pt-BR"/>
        </w:rPr>
      </w:r>
    </w:p>
    <w:p>
      <w:pPr>
        <w:pStyle w:val="Normal"/>
        <w:spacing w:lineRule="auto" w:line="360" w:before="120" w:after="120"/>
        <w:ind w:left="0" w:right="0" w:firstLine="1183"/>
        <w:jc w:val="both"/>
        <w:rPr>
          <w:rFonts w:ascii="Arial" w:hAnsi="Arial"/>
          <w:spacing w:val="0"/>
          <w:sz w:val="24"/>
          <w:szCs w:val="24"/>
        </w:rPr>
      </w:pPr>
      <w:r>
        <w:rPr>
          <w:rFonts w:ascii="Arial" w:hAnsi="Arial"/>
          <w:b w:val="false"/>
          <w:bCs w:val="false"/>
          <w:color w:val="000000"/>
          <w:spacing w:val="0"/>
          <w:sz w:val="24"/>
          <w:szCs w:val="24"/>
          <w:lang w:val="pt-BR"/>
        </w:rPr>
        <w:t>4</w:t>
      </w:r>
      <w:r>
        <w:rPr>
          <w:rFonts w:ascii="Arial" w:hAnsi="Arial"/>
          <w:b w:val="false"/>
          <w:bCs w:val="false"/>
          <w:color w:val="000000"/>
          <w:spacing w:val="0"/>
          <w:sz w:val="24"/>
          <w:szCs w:val="24"/>
          <w:lang w:val="pt-BR"/>
        </w:rPr>
        <w:t>)</w:t>
      </w:r>
      <w:r>
        <w:rPr>
          <w:rFonts w:ascii="Arial" w:hAnsi="Arial"/>
          <w:b/>
          <w:bCs/>
          <w:color w:val="000000"/>
          <w:spacing w:val="0"/>
          <w:sz w:val="24"/>
          <w:szCs w:val="24"/>
          <w:lang w:val="pt-BR"/>
        </w:rPr>
        <w:t xml:space="preserve"> </w:t>
      </w:r>
      <w:r>
        <w:rPr>
          <w:rFonts w:ascii="Arial" w:hAnsi="Arial"/>
          <w:b w:val="false"/>
          <w:color w:val="000000"/>
          <w:spacing w:val="0"/>
          <w:sz w:val="24"/>
          <w:szCs w:val="24"/>
          <w:lang w:val="pt-BR"/>
        </w:rPr>
        <w:t>Requer a condenação d</w:t>
      </w:r>
      <w:r>
        <w:rPr>
          <w:rFonts w:ascii="Arial" w:hAnsi="Arial"/>
          <w:b w:val="false"/>
          <w:color w:val="000000"/>
          <w:spacing w:val="0"/>
          <w:sz w:val="24"/>
          <w:szCs w:val="24"/>
          <w:lang w:val="pt-BR"/>
        </w:rPr>
        <w:t>o</w:t>
      </w:r>
      <w:r>
        <w:rPr>
          <w:rFonts w:ascii="Arial" w:hAnsi="Arial"/>
          <w:b w:val="false"/>
          <w:color w:val="000000"/>
          <w:spacing w:val="0"/>
          <w:sz w:val="24"/>
          <w:szCs w:val="24"/>
          <w:lang w:val="pt-BR"/>
        </w:rPr>
        <w:t xml:space="preserve"> requerid</w:t>
      </w:r>
      <w:r>
        <w:rPr>
          <w:rFonts w:ascii="Arial" w:hAnsi="Arial"/>
          <w:b w:val="false"/>
          <w:color w:val="000000"/>
          <w:spacing w:val="0"/>
          <w:sz w:val="24"/>
          <w:szCs w:val="24"/>
          <w:lang w:val="pt-BR"/>
        </w:rPr>
        <w:t>o</w:t>
      </w:r>
      <w:r>
        <w:rPr>
          <w:rFonts w:ascii="Arial" w:hAnsi="Arial"/>
          <w:b w:val="false"/>
          <w:color w:val="000000"/>
          <w:spacing w:val="0"/>
          <w:sz w:val="24"/>
          <w:szCs w:val="24"/>
          <w:lang w:val="pt-BR"/>
        </w:rPr>
        <w:t xml:space="preserve"> ao pagamento de todas as despesas processuais.</w:t>
      </w:r>
    </w:p>
    <w:p>
      <w:pPr>
        <w:pStyle w:val="Normal"/>
        <w:spacing w:lineRule="auto" w:line="360" w:before="120" w:after="120"/>
        <w:ind w:left="0" w:right="0" w:firstLine="1183"/>
        <w:jc w:val="both"/>
        <w:rPr>
          <w:rFonts w:ascii="Arial" w:hAnsi="Arial" w:cs="Times New Roman"/>
          <w:spacing w:val="0"/>
          <w:sz w:val="24"/>
          <w:szCs w:val="24"/>
          <w:highlight w:val="yellow"/>
        </w:rPr>
      </w:pPr>
      <w:r>
        <w:rPr>
          <w:rFonts w:cs="Times New Roman" w:ascii="Arial" w:hAnsi="Arial"/>
          <w:spacing w:val="0"/>
          <w:sz w:val="24"/>
          <w:szCs w:val="24"/>
          <w:highlight w:val="yellow"/>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 xml:space="preserve">Protesta provar o alegado por todos os meios de prova em direito admitidos, principalmente documental, testemunhal, cujo rol será depositado em Cartório, no prazo facultado pelo </w:t>
      </w:r>
      <w:r>
        <w:rPr>
          <w:rFonts w:cs="Times New Roman" w:ascii="Arial" w:hAnsi="Arial"/>
          <w:spacing w:val="0"/>
          <w:sz w:val="24"/>
          <w:szCs w:val="24"/>
        </w:rPr>
        <w:t>a</w:t>
      </w:r>
      <w:r>
        <w:rPr>
          <w:rFonts w:cs="Times New Roman" w:ascii="Arial" w:hAnsi="Arial"/>
          <w:spacing w:val="0"/>
          <w:sz w:val="24"/>
          <w:szCs w:val="24"/>
        </w:rPr>
        <w:t>rt. 357,§4º, do CPC.</w:t>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r>
    </w:p>
    <w:p>
      <w:pPr>
        <w:pStyle w:val="Normal"/>
        <w:spacing w:lineRule="auto" w:line="360" w:before="120" w:after="120"/>
        <w:ind w:left="0" w:right="0" w:firstLine="1183"/>
        <w:jc w:val="both"/>
        <w:rPr>
          <w:rFonts w:ascii="Arial" w:hAnsi="Arial" w:cs="Times New Roman"/>
          <w:spacing w:val="0"/>
          <w:sz w:val="24"/>
          <w:szCs w:val="24"/>
        </w:rPr>
      </w:pPr>
      <w:r>
        <w:rPr>
          <w:rFonts w:cs="Times New Roman" w:ascii="Arial" w:hAnsi="Arial"/>
          <w:spacing w:val="0"/>
          <w:sz w:val="24"/>
          <w:szCs w:val="24"/>
        </w:rPr>
        <w:t>Ação isenta de custas e emolumentos, na forma do art. 141, § 2</w:t>
      </w:r>
      <w:r>
        <w:rPr>
          <w:rFonts w:cs="Times New Roman" w:ascii="Arial" w:hAnsi="Arial"/>
          <w:spacing w:val="0"/>
          <w:sz w:val="24"/>
          <w:szCs w:val="24"/>
        </w:rPr>
        <w:t>º</w:t>
      </w:r>
      <w:r>
        <w:rPr>
          <w:rFonts w:cs="Times New Roman" w:ascii="Arial" w:hAnsi="Arial"/>
          <w:spacing w:val="0"/>
          <w:sz w:val="24"/>
          <w:szCs w:val="24"/>
        </w:rPr>
        <w:t xml:space="preserve"> da Lei 8069/90. Não obstante, dá-se à causa o valor de R$ 1.000,00, em respeito ao art. 291 do CPC.</w:t>
      </w:r>
    </w:p>
    <w:p>
      <w:pPr>
        <w:pStyle w:val="Normal"/>
        <w:spacing w:lineRule="auto" w:line="360" w:before="120" w:after="120"/>
        <w:jc w:val="center"/>
        <w:rPr>
          <w:rFonts w:ascii="Arial" w:hAnsi="Arial" w:cs="Times New Roman"/>
          <w:b/>
          <w:b/>
          <w:spacing w:val="0"/>
          <w:sz w:val="24"/>
          <w:szCs w:val="24"/>
        </w:rPr>
      </w:pPr>
      <w:r>
        <w:rPr>
          <w:rFonts w:cs="Times New Roman" w:ascii="Arial" w:hAnsi="Arial"/>
          <w:b/>
          <w:spacing w:val="0"/>
          <w:sz w:val="24"/>
          <w:szCs w:val="24"/>
        </w:rPr>
      </w:r>
    </w:p>
    <w:p>
      <w:pPr>
        <w:pStyle w:val="Normal"/>
        <w:spacing w:lineRule="auto" w:line="360" w:before="120" w:after="120"/>
        <w:jc w:val="center"/>
        <w:rPr>
          <w:rFonts w:ascii="Arial" w:hAnsi="Arial" w:cs="Times New Roman"/>
          <w:b/>
          <w:b/>
          <w:spacing w:val="0"/>
          <w:sz w:val="24"/>
          <w:szCs w:val="24"/>
        </w:rPr>
      </w:pPr>
      <w:r>
        <w:rPr>
          <w:rFonts w:cs="Times New Roman" w:ascii="Arial" w:hAnsi="Arial"/>
          <w:b/>
          <w:spacing w:val="0"/>
          <w:sz w:val="24"/>
          <w:szCs w:val="24"/>
        </w:rPr>
        <w:t>Palmas</w:t>
      </w:r>
      <w:r>
        <w:rPr>
          <w:rFonts w:cs="Times New Roman" w:ascii="Arial" w:hAnsi="Arial"/>
          <w:b/>
          <w:spacing w:val="0"/>
          <w:sz w:val="24"/>
          <w:szCs w:val="24"/>
        </w:rPr>
        <w:t xml:space="preserve">, </w:t>
      </w:r>
      <w:r>
        <w:rPr>
          <w:rFonts w:cs="Times New Roman" w:ascii="Arial" w:hAnsi="Arial"/>
          <w:b/>
          <w:spacing w:val="0"/>
          <w:sz w:val="24"/>
          <w:szCs w:val="24"/>
        </w:rPr>
        <w:t>1</w:t>
      </w:r>
      <w:r>
        <w:rPr>
          <w:rFonts w:cs="Times New Roman" w:ascii="Arial" w:hAnsi="Arial"/>
          <w:b/>
          <w:spacing w:val="0"/>
          <w:sz w:val="24"/>
          <w:szCs w:val="24"/>
        </w:rPr>
        <w:t>8</w:t>
      </w:r>
      <w:r>
        <w:rPr>
          <w:rFonts w:cs="Times New Roman" w:ascii="Arial" w:hAnsi="Arial"/>
          <w:b/>
          <w:spacing w:val="0"/>
          <w:sz w:val="24"/>
          <w:szCs w:val="24"/>
        </w:rPr>
        <w:t xml:space="preserve"> de </w:t>
      </w:r>
      <w:r>
        <w:rPr>
          <w:rFonts w:cs="Times New Roman" w:ascii="Arial" w:hAnsi="Arial"/>
          <w:b/>
          <w:spacing w:val="0"/>
          <w:sz w:val="24"/>
          <w:szCs w:val="24"/>
        </w:rPr>
        <w:t>janeiro</w:t>
      </w:r>
      <w:r>
        <w:rPr>
          <w:rFonts w:cs="Times New Roman" w:ascii="Arial" w:hAnsi="Arial"/>
          <w:b/>
          <w:spacing w:val="0"/>
          <w:sz w:val="24"/>
          <w:szCs w:val="24"/>
        </w:rPr>
        <w:t xml:space="preserve"> de 20</w:t>
      </w:r>
      <w:r>
        <w:rPr>
          <w:rFonts w:cs="Times New Roman" w:ascii="Arial" w:hAnsi="Arial"/>
          <w:b/>
          <w:spacing w:val="0"/>
          <w:sz w:val="24"/>
          <w:szCs w:val="24"/>
        </w:rPr>
        <w:t>22</w:t>
      </w:r>
    </w:p>
    <w:p>
      <w:pPr>
        <w:pStyle w:val="Normal"/>
        <w:spacing w:lineRule="auto" w:line="360"/>
        <w:jc w:val="center"/>
        <w:rPr>
          <w:rFonts w:ascii="Arial" w:hAnsi="Arial" w:cs="Times New Roman"/>
          <w:b/>
          <w:b/>
          <w:spacing w:val="0"/>
          <w:sz w:val="24"/>
          <w:szCs w:val="24"/>
        </w:rPr>
      </w:pPr>
      <w:r>
        <w:rPr>
          <w:rFonts w:cs="Times New Roman" w:ascii="Arial" w:hAnsi="Arial"/>
          <w:b/>
          <w:spacing w:val="0"/>
          <w:sz w:val="24"/>
          <w:szCs w:val="24"/>
        </w:rPr>
      </w:r>
    </w:p>
    <w:p>
      <w:pPr>
        <w:pStyle w:val="Normal"/>
        <w:spacing w:lineRule="auto" w:line="360"/>
        <w:jc w:val="center"/>
        <w:rPr>
          <w:rFonts w:ascii="Arial" w:hAnsi="Arial" w:cs="Times New Roman"/>
          <w:b/>
          <w:b/>
          <w:i/>
          <w:i/>
          <w:spacing w:val="0"/>
          <w:sz w:val="24"/>
          <w:szCs w:val="24"/>
        </w:rPr>
      </w:pPr>
      <w:r>
        <w:rPr>
          <w:rFonts w:cs="Times New Roman" w:ascii="Arial" w:hAnsi="Arial"/>
          <w:b/>
          <w:i/>
          <w:spacing w:val="0"/>
          <w:sz w:val="24"/>
          <w:szCs w:val="24"/>
        </w:rPr>
        <w:t>SIDNEY FIORI JÚNIOR</w:t>
      </w:r>
    </w:p>
    <w:p>
      <w:pPr>
        <w:pStyle w:val="Normal"/>
        <w:spacing w:lineRule="auto" w:line="360"/>
        <w:jc w:val="center"/>
        <w:rPr>
          <w:rFonts w:ascii="Arial" w:hAnsi="Arial" w:eastAsia="Times New Roman" w:cs="Times New Roman"/>
          <w:b/>
          <w:b/>
          <w:color w:val="auto"/>
          <w:spacing w:val="0"/>
          <w:sz w:val="24"/>
          <w:szCs w:val="24"/>
          <w:u w:val="none"/>
          <w:lang w:val="pt-BR" w:eastAsia="zxx" w:bidi="ar-SA"/>
        </w:rPr>
      </w:pPr>
      <w:r>
        <w:rPr>
          <w:rFonts w:eastAsia="Times New Roman" w:cs="Times New Roman" w:ascii="Arial" w:hAnsi="Arial"/>
          <w:b/>
          <w:color w:val="auto"/>
          <w:spacing w:val="0"/>
          <w:sz w:val="24"/>
          <w:szCs w:val="24"/>
          <w:u w:val="none"/>
          <w:lang w:val="pt-BR" w:eastAsia="zxx" w:bidi="ar-SA"/>
        </w:rPr>
        <w:t>PROMOTOR DE JUSTIÇA</w:t>
      </w:r>
    </w:p>
    <w:sectPr>
      <w:headerReference w:type="default" r:id="rId84"/>
      <w:footerReference w:type="default" r:id="rId85"/>
      <w:footnotePr>
        <w:numFmt w:val="decimal"/>
      </w:footnotePr>
      <w:type w:val="nextPage"/>
      <w:pgSz w:w="11906" w:h="16838"/>
      <w:pgMar w:left="1871" w:right="1134" w:header="709" w:top="2552" w:footer="472" w:bottom="593"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Wingdings">
    <w:charset w:val="02"/>
    <w:family w:val="auto"/>
    <w:pitch w:val="variable"/>
  </w:font>
  <w:font w:name="Courier New">
    <w:charset w:val="01"/>
    <w:family w:val="modern"/>
    <w:pitch w:val="default"/>
  </w:font>
  <w:font w:name="OpenSymbol">
    <w:altName w:val="Arial Unicode MS"/>
    <w:charset w:val="01"/>
    <w:family w:val="auto"/>
    <w:pitch w:val="default"/>
  </w:font>
  <w:font w:name="Arial">
    <w:charset w:val="01"/>
    <w:family w:val="swiss"/>
    <w:pitch w:val="variable"/>
  </w:font>
  <w:font w:name="Century Gothic">
    <w:charset w:val="01"/>
    <w:family w:val="swiss"/>
    <w:pitch w:val="variable"/>
  </w:font>
  <w:font w:name="Tahoma">
    <w:charset w:val="01"/>
    <w:family w:val="swiss"/>
    <w:pitch w:val="variable"/>
  </w:font>
  <w:font w:name="Arial Unicode MS">
    <w:charset w:val="01"/>
    <w:family w:val="swiss"/>
    <w:pitch w:val="variable"/>
  </w:font>
  <w:font w:name="Comic Sans MS">
    <w:charset w:val="01"/>
    <w:family w:val="script"/>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Rodap"/>
      <w:ind w:left="0" w:right="360" w:hanging="0"/>
      <w:jc w:val="center"/>
      <w:rPr>
        <w:rFonts w:ascii="Comic Sans MS" w:hAnsi="Comic Sans MS" w:eastAsia="Times New Roman" w:cs="Comic Sans MS"/>
        <w:i w:val="false"/>
        <w:i w:val="false"/>
        <w:iCs w:val="false"/>
        <w:color w:val="auto"/>
        <w:sz w:val="18"/>
        <w:szCs w:val="18"/>
        <w:u w:val="single"/>
        <w:lang w:val="pt-BR" w:eastAsia="zxx" w:bidi="ar-SA"/>
      </w:rPr>
    </w:pPr>
    <w:r>
      <w:rPr>
        <w:rFonts w:eastAsia="Times New Roman" w:cs="Comic Sans MS" w:ascii="Comic Sans MS" w:hAnsi="Comic Sans MS"/>
        <w:i w:val="false"/>
        <w:iCs w:val="false"/>
        <w:color w:val="auto"/>
        <w:sz w:val="18"/>
        <w:szCs w:val="18"/>
        <w:u w:val="single"/>
        <w:lang w:val="pt-BR" w:eastAsia="zxx" w:bidi="ar-SA"/>
      </w:rPr>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pPr>
        <w:rPr>
          <w:sz w:val="12"/>
        </w:rPr>
      </w:pPr>
      <w:r/>
    </w:p>
  </w:footnote>
  <w:footnote w:id="1" w:type="continuationSeparator">
    <w:p>
      <w:pPr>
        <w:rPr>
          <w:sz w:val="12"/>
        </w:rPr>
      </w:pPr>
      <w:r/>
    </w:p>
  </w:footnote>
  <w:footnote w:id="2">
    <w:p>
      <w:pPr>
        <w:pStyle w:val="Normal"/>
        <w:spacing w:lineRule="auto" w:line="240" w:before="0" w:after="0"/>
        <w:jc w:val="both"/>
        <w:rPr>
          <w:rFonts w:ascii="Arial" w:hAnsi="Arial"/>
          <w:sz w:val="20"/>
          <w:szCs w:val="20"/>
        </w:rPr>
      </w:pPr>
      <w:r>
        <w:rPr>
          <w:rStyle w:val="Caracteresdenotaderodap"/>
        </w:rPr>
        <w:footnoteRef/>
      </w:r>
      <w:r>
        <w:rPr>
          <w:rFonts w:cs="Times New Roman" w:ascii="Arial" w:hAnsi="Arial"/>
          <w:b/>
          <w:bCs/>
          <w:sz w:val="20"/>
          <w:szCs w:val="20"/>
          <w:u w:val="single"/>
        </w:rPr>
        <w:t xml:space="preserve"> </w:t>
      </w:r>
      <w:r>
        <w:rPr>
          <w:rFonts w:cs="Times New Roman" w:ascii="Arial" w:hAnsi="Arial"/>
          <w:b/>
          <w:bCs/>
          <w:sz w:val="20"/>
          <w:szCs w:val="20"/>
          <w:u w:val="single"/>
        </w:rPr>
        <w:t>São atribuições da central dos serviços regionalizados</w:t>
      </w:r>
      <w:r>
        <w:rPr>
          <w:rFonts w:cs="Times New Roman" w:ascii="Arial" w:hAnsi="Arial"/>
          <w:sz w:val="20"/>
          <w:szCs w:val="20"/>
        </w:rPr>
        <w:t>:</w:t>
      </w:r>
    </w:p>
    <w:p>
      <w:pPr>
        <w:pStyle w:val="Normal"/>
        <w:spacing w:lineRule="auto" w:line="240" w:before="0" w:after="0"/>
        <w:jc w:val="both"/>
        <w:rPr>
          <w:rFonts w:ascii="Arial" w:hAnsi="Arial"/>
          <w:sz w:val="20"/>
          <w:szCs w:val="20"/>
        </w:rPr>
      </w:pPr>
      <w:r>
        <w:rPr>
          <w:rFonts w:cs="Times New Roman" w:ascii="Arial" w:hAnsi="Arial"/>
          <w:sz w:val="20"/>
          <w:szCs w:val="20"/>
        </w:rPr>
        <w:t xml:space="preserve">- </w:t>
      </w:r>
      <w:r>
        <w:rPr>
          <w:rFonts w:eastAsia="Times New Roman" w:cs="Times New Roman" w:ascii="Arial" w:hAnsi="Arial"/>
          <w:sz w:val="20"/>
          <w:szCs w:val="20"/>
        </w:rPr>
        <w:t>Discutir e qualificar os processos e metodologias de trabalho de forma permanente, como forma de aprimorar e qualificar os serviços;</w:t>
      </w:r>
    </w:p>
    <w:p>
      <w:pPr>
        <w:pStyle w:val="Normal"/>
        <w:spacing w:lineRule="auto" w:line="240" w:before="0" w:after="0"/>
        <w:jc w:val="both"/>
        <w:rPr>
          <w:rFonts w:ascii="Arial" w:hAnsi="Arial"/>
          <w:sz w:val="20"/>
          <w:szCs w:val="20"/>
        </w:rPr>
      </w:pPr>
      <w:r>
        <w:rPr>
          <w:rFonts w:cs="Times New Roman" w:ascii="Arial" w:hAnsi="Arial"/>
          <w:sz w:val="20"/>
          <w:szCs w:val="20"/>
        </w:rPr>
        <w:t>-</w:t>
      </w:r>
      <w:r>
        <w:rPr>
          <w:rFonts w:eastAsia="Times New Roman" w:cs="Times New Roman" w:ascii="Arial" w:hAnsi="Arial"/>
          <w:kern w:val="2"/>
          <w:sz w:val="20"/>
          <w:szCs w:val="20"/>
        </w:rPr>
        <w:t xml:space="preserve"> </w:t>
      </w:r>
      <w:r>
        <w:rPr>
          <w:rFonts w:eastAsia="Times New Roman" w:cs="Times New Roman" w:ascii="Arial" w:hAnsi="Arial"/>
          <w:sz w:val="20"/>
          <w:szCs w:val="20"/>
        </w:rPr>
        <w:t>Publicizar os fluxos e protocolos estabelecidos no que se refere à aplicação</w:t>
      </w:r>
    </w:p>
    <w:p>
      <w:pPr>
        <w:pStyle w:val="Normal"/>
        <w:spacing w:lineRule="auto" w:line="240" w:before="0" w:after="0"/>
        <w:jc w:val="both"/>
        <w:rPr>
          <w:rFonts w:ascii="Arial" w:hAnsi="Arial" w:eastAsia="Times New Roman" w:cs="Times New Roman"/>
          <w:sz w:val="20"/>
          <w:szCs w:val="20"/>
        </w:rPr>
      </w:pPr>
      <w:r>
        <w:rPr>
          <w:rFonts w:eastAsia="Times New Roman" w:cs="Times New Roman" w:ascii="Arial" w:hAnsi="Arial"/>
          <w:sz w:val="20"/>
          <w:szCs w:val="20"/>
        </w:rPr>
        <w:t>da medida protetiva de acolhimento à rede socioassistencial, demais políticas públicas, Sistema de Justiça e órgãos de defesa de direitos;</w:t>
      </w:r>
    </w:p>
    <w:p>
      <w:pPr>
        <w:pStyle w:val="Normal"/>
        <w:spacing w:lineRule="auto" w:line="240" w:before="0" w:after="0"/>
        <w:jc w:val="both"/>
        <w:rPr>
          <w:rFonts w:ascii="Arial" w:hAnsi="Arial"/>
          <w:sz w:val="20"/>
          <w:szCs w:val="20"/>
        </w:rPr>
      </w:pPr>
      <w:r>
        <w:rPr>
          <w:rFonts w:eastAsia="Times New Roman" w:cs="Times New Roman" w:ascii="Arial" w:hAnsi="Arial"/>
          <w:kern w:val="2"/>
          <w:sz w:val="20"/>
          <w:szCs w:val="20"/>
        </w:rPr>
        <w:t xml:space="preserve">- Estabelecer fluxos e procedimentos </w:t>
      </w:r>
      <w:r>
        <w:rPr>
          <w:rFonts w:cs="Times New Roman" w:ascii="Arial" w:hAnsi="Arial"/>
          <w:sz w:val="20"/>
          <w:szCs w:val="20"/>
        </w:rPr>
        <w:t>relativos à aplicação da medida protetiva de acolhimento, em conjunto com o Sistema de Justiça e o Conselho Tutelar, com a participação dos gestores de Assistência Social dos municípios-sede e vinculados;</w:t>
      </w:r>
    </w:p>
    <w:p>
      <w:pPr>
        <w:pStyle w:val="Normal"/>
        <w:spacing w:lineRule="auto" w:line="240" w:before="0" w:after="0"/>
        <w:jc w:val="both"/>
        <w:rPr>
          <w:rFonts w:ascii="Arial" w:hAnsi="Arial" w:eastAsia="Times New Roman" w:cs="Times New Roman"/>
          <w:sz w:val="20"/>
          <w:szCs w:val="20"/>
        </w:rPr>
      </w:pPr>
      <w:r>
        <w:rPr>
          <w:rFonts w:eastAsia="Times New Roman" w:cs="Times New Roman" w:ascii="Arial" w:hAnsi="Arial"/>
          <w:sz w:val="20"/>
          <w:szCs w:val="20"/>
        </w:rPr>
        <w:t>- Elaborar, discutir e padronizar instrumentais de trabalho, como Planos Individuais de Atendimento, em conjunto com o Sistema de Justiça, Conselho Tutelar, órgãos gestores de Assistência Social dos municípios-sede e vinculados e equipes dos serviços regionalizados;</w:t>
      </w:r>
    </w:p>
    <w:p>
      <w:pPr>
        <w:pStyle w:val="Normal"/>
        <w:spacing w:lineRule="auto" w:line="240" w:before="0" w:after="0"/>
        <w:jc w:val="both"/>
        <w:rPr>
          <w:rFonts w:ascii="Arial" w:hAnsi="Arial"/>
          <w:sz w:val="20"/>
          <w:szCs w:val="20"/>
        </w:rPr>
      </w:pPr>
      <w:r>
        <w:rPr>
          <w:rFonts w:eastAsia="Times New Roman" w:cs="Times New Roman" w:ascii="Arial" w:hAnsi="Arial"/>
          <w:sz w:val="20"/>
          <w:szCs w:val="20"/>
        </w:rPr>
        <w:t xml:space="preserve">- </w:t>
      </w:r>
      <w:r>
        <w:rPr>
          <w:rFonts w:cs="Times New Roman" w:ascii="Arial" w:hAnsi="Arial"/>
          <w:sz w:val="20"/>
          <w:szCs w:val="20"/>
        </w:rPr>
        <w:t>Prestar apoio e supervisão às equipes dos serviços de acolhimento e CREAS regionalizados;</w:t>
      </w:r>
    </w:p>
    <w:p>
      <w:pPr>
        <w:pStyle w:val="Normal"/>
        <w:spacing w:lineRule="auto" w:line="240" w:before="0" w:after="0"/>
        <w:jc w:val="both"/>
        <w:rPr>
          <w:rFonts w:ascii="Arial" w:hAnsi="Arial"/>
          <w:sz w:val="20"/>
          <w:szCs w:val="20"/>
        </w:rPr>
      </w:pPr>
      <w:r>
        <w:rPr>
          <w:rFonts w:cs="Times New Roman" w:ascii="Arial" w:hAnsi="Arial"/>
          <w:sz w:val="20"/>
          <w:szCs w:val="20"/>
        </w:rPr>
        <w:t xml:space="preserve">- </w:t>
      </w:r>
      <w:r>
        <w:rPr>
          <w:rFonts w:eastAsia="Times New Roman" w:cs="Times New Roman" w:ascii="Arial" w:hAnsi="Arial"/>
          <w:sz w:val="20"/>
          <w:szCs w:val="20"/>
        </w:rPr>
        <w:t>Registrar, controlar e sistematizar informações sobre os serviços regionalizados;</w:t>
      </w:r>
    </w:p>
    <w:p>
      <w:pPr>
        <w:pStyle w:val="Normal"/>
        <w:spacing w:lineRule="auto" w:line="240" w:before="0" w:after="0"/>
        <w:jc w:val="both"/>
        <w:rPr>
          <w:rFonts w:ascii="Arial" w:hAnsi="Arial" w:eastAsia="Times New Roman" w:cs="Times New Roman"/>
          <w:sz w:val="20"/>
          <w:szCs w:val="20"/>
        </w:rPr>
      </w:pPr>
      <w:r>
        <w:rPr>
          <w:rFonts w:eastAsia="Times New Roman" w:cs="Times New Roman" w:ascii="Arial" w:hAnsi="Arial"/>
          <w:sz w:val="20"/>
          <w:szCs w:val="20"/>
        </w:rPr>
        <w:t>- Recepcionar, analisar e encaminhar as solicitações de acolhimento dos demandantes;</w:t>
      </w:r>
    </w:p>
    <w:p>
      <w:pPr>
        <w:pStyle w:val="Normal"/>
        <w:spacing w:lineRule="auto" w:line="240" w:before="0" w:after="0"/>
        <w:jc w:val="both"/>
        <w:rPr>
          <w:rFonts w:ascii="Arial" w:hAnsi="Arial"/>
          <w:sz w:val="20"/>
          <w:szCs w:val="20"/>
        </w:rPr>
      </w:pPr>
      <w:r>
        <w:rPr>
          <w:rFonts w:eastAsia="Times New Roman" w:cs="Times New Roman" w:ascii="Arial" w:hAnsi="Arial"/>
          <w:color w:val="000000"/>
          <w:spacing w:val="0"/>
          <w:sz w:val="20"/>
          <w:szCs w:val="20"/>
        </w:rPr>
        <w:t>- Participar de capacitações voltadas para a execu</w:t>
      </w:r>
      <w:r>
        <w:rPr>
          <w:rFonts w:eastAsia="Times New Roman" w:cs="Times New Roman" w:ascii="Arial" w:hAnsi="Arial"/>
          <w:color w:val="000000"/>
          <w:spacing w:val="0"/>
          <w:sz w:val="20"/>
          <w:szCs w:val="20"/>
        </w:rPr>
        <w:t>ç</w:t>
      </w:r>
      <w:r>
        <w:rPr>
          <w:rFonts w:eastAsia="Times New Roman" w:cs="Times New Roman" w:ascii="Arial" w:hAnsi="Arial"/>
          <w:color w:val="000000"/>
          <w:spacing w:val="0"/>
          <w:sz w:val="20"/>
          <w:szCs w:val="20"/>
        </w:rPr>
        <w:t>ão dos serviços.</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alho"/>
      <w:rPr>
        <w:rFonts w:eastAsia="Times New Roman" w:cs="Times New Roman"/>
        <w:b/>
        <w:b/>
        <w:i/>
        <w:i/>
        <w:iCs/>
        <w:color w:val="auto"/>
        <w:sz w:val="24"/>
        <w:szCs w:val="24"/>
        <w:lang w:val="pt-BR" w:eastAsia="zxx" w:bidi="ar-SA"/>
      </w:rPr>
    </w:pPr>
    <w:r>
      <w:rPr>
        <w:rFonts w:eastAsia="Times New Roman" w:cs="Times New Roman"/>
        <w:b/>
        <w:i/>
        <w:iCs/>
        <w:color w:val="auto"/>
        <w:sz w:val="24"/>
        <w:szCs w:val="24"/>
        <w:lang w:val="pt-BR" w:eastAsia="zxx" w:bidi="ar-SA"/>
      </w:rPr>
      <w:fldChar w:fldCharType="begin"/>
    </w:r>
    <w:r>
      <w:rPr>
        <w:sz w:val="24"/>
        <w:i/>
        <w:b/>
        <w:szCs w:val="24"/>
        <w:iCs/>
        <w:rFonts w:eastAsia="Times New Roman" w:cs="Times New Roman"/>
        <w:color w:val="auto"/>
        <w:lang w:val="pt-BR" w:eastAsia="zxx" w:bidi="ar-SA"/>
      </w:rPr>
      <w:instrText> PAGE </w:instrText>
    </w:r>
    <w:r>
      <w:rPr>
        <w:sz w:val="24"/>
        <w:i/>
        <w:b/>
        <w:szCs w:val="24"/>
        <w:iCs/>
        <w:rFonts w:eastAsia="Times New Roman" w:cs="Times New Roman"/>
        <w:color w:val="auto"/>
        <w:lang w:val="pt-BR" w:eastAsia="zxx" w:bidi="ar-SA"/>
      </w:rPr>
      <w:fldChar w:fldCharType="separate"/>
    </w:r>
    <w:r>
      <w:rPr>
        <w:sz w:val="24"/>
        <w:i/>
        <w:b/>
        <w:szCs w:val="24"/>
        <w:iCs/>
        <w:rFonts w:eastAsia="Times New Roman" w:cs="Times New Roman"/>
        <w:color w:val="auto"/>
        <w:lang w:val="pt-BR" w:eastAsia="zxx" w:bidi="ar-SA"/>
      </w:rPr>
      <w:t>58</w:t>
    </w:r>
    <w:r>
      <w:rPr>
        <w:sz w:val="24"/>
        <w:i/>
        <w:b/>
        <w:szCs w:val="24"/>
        <w:iCs/>
        <w:rFonts w:eastAsia="Times New Roman" w:cs="Times New Roman"/>
        <w:color w:val="auto"/>
        <w:lang w:val="pt-BR" w:eastAsia="zxx" w:bidi="ar-SA"/>
      </w:rPr>
      <w:fldChar w:fldCharType="end"/>
    </w:r>
  </w:p>
  <w:p>
    <w:pPr>
      <w:pStyle w:val="Cabealho"/>
      <w:tabs>
        <w:tab w:val="clear" w:pos="4419"/>
        <w:tab w:val="clear" w:pos="8838"/>
        <w:tab w:val="center" w:pos="3930" w:leader="none"/>
      </w:tabs>
      <w:jc w:val="center"/>
      <w:rPr>
        <w:rFonts w:eastAsia="Times New Roman" w:cs="Times New Roman"/>
        <w:b/>
        <w:b/>
        <w:bCs/>
        <w:smallCaps/>
        <w:color w:val="auto"/>
        <w:spacing w:val="20"/>
        <w:sz w:val="24"/>
        <w:szCs w:val="24"/>
        <w:lang w:val="pt-BR" w:eastAsia="zxx" w:bidi="ar-SA"/>
      </w:rPr>
    </w:pPr>
    <w:r>
      <w:rPr>
        <w:rFonts w:eastAsia="Times New Roman" w:cs="Times New Roman"/>
        <w:b/>
        <w:bCs/>
        <w:smallCaps/>
        <w:color w:val="auto"/>
        <w:spacing w:val="20"/>
        <w:sz w:val="24"/>
        <w:szCs w:val="24"/>
        <w:lang w:val="pt-BR" w:eastAsia="zxx" w:bidi="ar-SA"/>
      </w:rPr>
      <w:drawing>
        <wp:inline distT="0" distB="0" distL="0" distR="0">
          <wp:extent cx="1242060" cy="562610"/>
          <wp:effectExtent l="0" t="0" r="0" b="0"/>
          <wp:docPr id="83" name="figuras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uras2" descr=""/>
                  <pic:cNvPicPr>
                    <a:picLocks noChangeAspect="1" noChangeArrowheads="1"/>
                  </pic:cNvPicPr>
                </pic:nvPicPr>
                <pic:blipFill>
                  <a:blip r:embed="rId1"/>
                  <a:srcRect l="-1597" t="-1774" r="-1597" b="-1774"/>
                  <a:stretch>
                    <a:fillRect/>
                  </a:stretch>
                </pic:blipFill>
                <pic:spPr bwMode="auto">
                  <a:xfrm>
                    <a:off x="0" y="0"/>
                    <a:ext cx="1242060" cy="562610"/>
                  </a:xfrm>
                  <a:prstGeom prst="rect">
                    <a:avLst/>
                  </a:prstGeom>
                </pic:spPr>
              </pic:pic>
            </a:graphicData>
          </a:graphic>
        </wp:inline>
      </w:drawing>
    </w:r>
  </w:p>
  <w:p>
    <w:pPr>
      <w:pStyle w:val="Cabealho"/>
      <w:jc w:val="center"/>
      <w:rPr>
        <w:rFonts w:ascii="Comic Sans MS" w:hAnsi="Comic Sans MS" w:eastAsia="Times New Roman" w:cs="Comic Sans MS"/>
        <w:i w:val="false"/>
        <w:i w:val="false"/>
        <w:iCs w:val="false"/>
        <w:color w:val="auto"/>
        <w:sz w:val="24"/>
        <w:szCs w:val="24"/>
        <w:u w:val="single"/>
        <w:lang w:val="pt-BR" w:eastAsia="zxx" w:bidi="ar-SA"/>
      </w:rPr>
    </w:pPr>
    <w:r>
      <w:rPr>
        <w:rFonts w:eastAsia="Times New Roman" w:cs="Comic Sans MS" w:ascii="Comic Sans MS" w:hAnsi="Comic Sans MS"/>
        <w:i w:val="false"/>
        <w:iCs w:val="false"/>
        <w:color w:val="auto"/>
        <w:sz w:val="24"/>
        <w:szCs w:val="24"/>
        <w:u w:val="single"/>
        <w:lang w:val="pt-BR" w:eastAsia="zxx" w:bidi="ar-SA"/>
      </w:rPr>
      <w:t>21</w:t>
    </w:r>
    <w:r>
      <w:rPr>
        <w:rFonts w:eastAsia="Times New Roman" w:cs="Comic Sans MS" w:ascii="Comic Sans MS" w:hAnsi="Comic Sans MS"/>
        <w:i w:val="false"/>
        <w:iCs w:val="false"/>
        <w:color w:val="auto"/>
        <w:sz w:val="24"/>
        <w:szCs w:val="24"/>
        <w:u w:val="single"/>
        <w:lang w:val="pt-BR" w:eastAsia="zxx" w:bidi="ar-SA"/>
      </w:rPr>
      <w:t xml:space="preserve">ª Promotoria de Justiça de </w:t>
    </w:r>
    <w:r>
      <w:rPr>
        <w:rFonts w:eastAsia="Times New Roman" w:cs="Comic Sans MS" w:ascii="Comic Sans MS" w:hAnsi="Comic Sans MS"/>
        <w:i w:val="false"/>
        <w:iCs w:val="false"/>
        <w:color w:val="auto"/>
        <w:sz w:val="24"/>
        <w:szCs w:val="24"/>
        <w:u w:val="single"/>
        <w:lang w:val="pt-BR" w:eastAsia="zxx" w:bidi="ar-SA"/>
      </w:rPr>
      <w:t>Palmas</w:t>
    </w:r>
    <w:r>
      <w:rPr>
        <w:rFonts w:eastAsia="Times New Roman" w:cs="Comic Sans MS" w:ascii="Comic Sans MS" w:hAnsi="Comic Sans MS"/>
        <w:i w:val="false"/>
        <w:iCs w:val="false"/>
        <w:color w:val="auto"/>
        <w:sz w:val="24"/>
        <w:szCs w:val="24"/>
        <w:u w:val="single"/>
        <w:lang w:val="pt-BR" w:eastAsia="zxx" w:bidi="ar-SA"/>
      </w:rPr>
      <w:t>-TO</w:t>
    </w:r>
  </w:p>
  <w:p>
    <w:pPr>
      <w:pStyle w:val="Cabealho"/>
      <w:jc w:val="center"/>
      <w:rPr>
        <w:rFonts w:ascii="Comic Sans MS" w:hAnsi="Comic Sans MS" w:eastAsia="Times New Roman" w:cs="Comic Sans MS"/>
        <w:i w:val="false"/>
        <w:i w:val="false"/>
        <w:iCs w:val="false"/>
        <w:color w:val="auto"/>
        <w:sz w:val="24"/>
        <w:szCs w:val="24"/>
        <w:u w:val="single"/>
        <w:lang w:val="pt-BR" w:eastAsia="zxx" w:bidi="ar-SA"/>
      </w:rPr>
    </w:pPr>
    <w:r>
      <w:rPr>
        <w:rFonts w:eastAsia="Times New Roman" w:cs="Comic Sans MS" w:ascii="Comic Sans MS" w:hAnsi="Comic Sans MS"/>
        <w:i w:val="false"/>
        <w:iCs w:val="false"/>
        <w:color w:val="auto"/>
        <w:sz w:val="24"/>
        <w:szCs w:val="24"/>
        <w:u w:val="single"/>
        <w:lang w:val="pt-BR" w:eastAsia="zxx" w:bidi="ar-SA"/>
      </w:rPr>
      <w:t xml:space="preserve">Infância e Juventude </w:t>
    </w:r>
    <w:r>
      <w:rPr>
        <w:rFonts w:eastAsia="Times New Roman" w:cs="Comic Sans MS" w:ascii="Comic Sans MS" w:hAnsi="Comic Sans MS"/>
        <w:i w:val="false"/>
        <w:iCs w:val="false"/>
        <w:color w:val="auto"/>
        <w:sz w:val="24"/>
        <w:szCs w:val="24"/>
        <w:u w:val="single"/>
        <w:lang w:val="pt-BR" w:eastAsia="zxx" w:bidi="ar-SA"/>
      </w:rPr>
      <w:t>Protetiva</w:t>
    </w:r>
  </w:p>
  <w:p>
    <w:pPr>
      <w:pStyle w:val="Rodap"/>
      <w:ind w:left="0" w:right="360" w:hanging="0"/>
      <w:jc w:val="both"/>
      <w:rPr>
        <w:rFonts w:ascii="Comic Sans MS" w:hAnsi="Comic Sans MS" w:eastAsia="Times New Roman" w:cs="Comic Sans MS"/>
        <w:i w:val="false"/>
        <w:i w:val="false"/>
        <w:iCs w:val="false"/>
        <w:color w:val="auto"/>
        <w:sz w:val="18"/>
        <w:szCs w:val="18"/>
        <w:u w:val="single"/>
        <w:lang w:val="pt-BR" w:bidi="ar-SA"/>
      </w:rPr>
    </w:pPr>
    <w:r>
      <w:rPr>
        <w:rFonts w:eastAsia="Times New Roman" w:cs="Comic Sans MS" w:ascii="Comic Sans MS" w:hAnsi="Comic Sans MS"/>
        <w:i w:val="false"/>
        <w:iCs w:val="false"/>
        <w:color w:val="auto"/>
        <w:sz w:val="18"/>
        <w:szCs w:val="18"/>
        <w:u w:val="single"/>
        <w:lang w:val="pt-BR" w:bidi="ar-SA"/>
      </w:rPr>
      <w:t>202 NORTE, AV. LO 4, CONJ. 1, Lotes 5 e 6, Plano Diretor Norte - CEP 77.006-218, Palmas-TO</w:t>
    </w:r>
  </w:p>
  <w:p>
    <w:pPr>
      <w:pStyle w:val="Rodap"/>
      <w:ind w:left="0" w:right="360" w:hanging="0"/>
      <w:jc w:val="center"/>
      <w:rPr>
        <w:rFonts w:ascii="Comic Sans MS" w:hAnsi="Comic Sans MS" w:eastAsia="Times New Roman" w:cs="Comic Sans MS"/>
        <w:b w:val="false"/>
        <w:b w:val="false"/>
        <w:bCs w:val="false"/>
        <w:i w:val="false"/>
        <w:i w:val="false"/>
        <w:iCs w:val="false"/>
        <w:color w:val="auto"/>
        <w:sz w:val="18"/>
        <w:szCs w:val="18"/>
        <w:u w:val="single"/>
        <w:lang w:val="pt-BR" w:eastAsia="zxx" w:bidi="ar-SA"/>
      </w:rPr>
    </w:pPr>
    <w:r>
      <w:rPr>
        <w:rFonts w:eastAsia="Times New Roman" w:cs="Comic Sans MS" w:ascii="Comic Sans MS" w:hAnsi="Comic Sans MS"/>
        <w:b w:val="false"/>
        <w:bCs w:val="false"/>
        <w:i w:val="false"/>
        <w:iCs w:val="false"/>
        <w:color w:val="auto"/>
        <w:sz w:val="18"/>
        <w:szCs w:val="18"/>
        <w:u w:val="single"/>
        <w:lang w:val="pt-BR" w:eastAsia="zxx" w:bidi="ar-SA"/>
      </w:rPr>
      <w:t>E-mail: sidney</w:t>
    </w:r>
    <w:r>
      <w:rPr>
        <w:rFonts w:eastAsia="Times New Roman" w:cs="Comic Sans MS" w:ascii="Comic Sans MS" w:hAnsi="Comic Sans MS"/>
        <w:b w:val="false"/>
        <w:bCs w:val="false"/>
        <w:i w:val="false"/>
        <w:iCs w:val="false"/>
        <w:color w:val="auto"/>
        <w:sz w:val="18"/>
        <w:szCs w:val="18"/>
        <w:u w:val="single"/>
        <w:lang w:val="pt-BR" w:eastAsia="zxx" w:bidi="ar-SA"/>
      </w:rPr>
      <w:t>junior</w:t>
    </w:r>
    <w:r>
      <w:rPr>
        <w:rFonts w:eastAsia="Times New Roman" w:cs="Comic Sans MS" w:ascii="Comic Sans MS" w:hAnsi="Comic Sans MS"/>
        <w:b w:val="false"/>
        <w:bCs w:val="false"/>
        <w:i w:val="false"/>
        <w:iCs w:val="false"/>
        <w:color w:val="auto"/>
        <w:sz w:val="18"/>
        <w:szCs w:val="18"/>
        <w:u w:val="single"/>
        <w:lang w:val="pt-BR" w:eastAsia="zxx" w:bidi="ar-SA"/>
      </w:rPr>
      <w:t>@</w:t>
    </w:r>
    <w:r>
      <w:rPr>
        <w:rFonts w:eastAsia="Times New Roman" w:cs="Comic Sans MS" w:ascii="Comic Sans MS" w:hAnsi="Comic Sans MS"/>
        <w:b w:val="false"/>
        <w:bCs w:val="false"/>
        <w:i w:val="false"/>
        <w:iCs w:val="false"/>
        <w:color w:val="auto"/>
        <w:sz w:val="18"/>
        <w:szCs w:val="18"/>
        <w:u w:val="single"/>
        <w:lang w:val="pt-BR" w:eastAsia="zxx" w:bidi="ar-SA"/>
      </w:rPr>
      <w:t>mpto</w:t>
    </w:r>
    <w:r>
      <w:rPr>
        <w:rFonts w:eastAsia="Times New Roman" w:cs="Comic Sans MS" w:ascii="Comic Sans MS" w:hAnsi="Comic Sans MS"/>
        <w:b w:val="false"/>
        <w:bCs w:val="false"/>
        <w:i w:val="false"/>
        <w:iCs w:val="false"/>
        <w:color w:val="auto"/>
        <w:sz w:val="18"/>
        <w:szCs w:val="18"/>
        <w:u w:val="single"/>
        <w:lang w:val="pt-BR" w:eastAsia="zxx" w:bidi="ar-SA"/>
      </w:rPr>
      <w:t>.m</w:t>
    </w:r>
    <w:r>
      <w:rPr>
        <w:rFonts w:eastAsia="Times New Roman" w:cs="Comic Sans MS" w:ascii="Comic Sans MS" w:hAnsi="Comic Sans MS"/>
        <w:b w:val="false"/>
        <w:bCs w:val="false"/>
        <w:i w:val="false"/>
        <w:iCs w:val="false"/>
        <w:color w:val="auto"/>
        <w:sz w:val="18"/>
        <w:szCs w:val="18"/>
        <w:u w:val="single"/>
        <w:lang w:val="pt-BR" w:eastAsia="zxx" w:bidi="ar-SA"/>
      </w:rPr>
      <w:t>p.br</w:t>
    </w:r>
    <w:r>
      <w:rPr>
        <w:rFonts w:eastAsia="Times New Roman" w:cs="Comic Sans MS" w:ascii="Comic Sans MS" w:hAnsi="Comic Sans MS"/>
        <w:b w:val="false"/>
        <w:bCs w:val="false"/>
        <w:i w:val="false"/>
        <w:iCs w:val="false"/>
        <w:color w:val="auto"/>
        <w:sz w:val="18"/>
        <w:szCs w:val="18"/>
        <w:u w:val="single"/>
        <w:lang w:val="pt-BR" w:eastAsia="zxx" w:bidi="ar-SA"/>
      </w:rPr>
      <w:t xml:space="preserve"> </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Ttulo1"/>
      <w:numFmt w:val="none"/>
      <w:suff w:val="nothing"/>
      <w:lvlText w:val=""/>
      <w:lvlJc w:val="left"/>
      <w:pPr>
        <w:tabs>
          <w:tab w:val="num" w:pos="0"/>
        </w:tabs>
        <w:ind w:left="0" w:hanging="0"/>
      </w:pPr>
    </w:lvl>
    <w:lvl w:ilvl="1">
      <w:start w:val="1"/>
      <w:pStyle w:val="Ttulo2"/>
      <w:numFmt w:val="none"/>
      <w:suff w:val="nothing"/>
      <w:lvlText w:val=""/>
      <w:lvlJc w:val="left"/>
      <w:pPr>
        <w:tabs>
          <w:tab w:val="num" w:pos="0"/>
        </w:tabs>
        <w:ind w:left="0" w:hanging="0"/>
      </w:pPr>
    </w:lvl>
    <w:lvl w:ilvl="2">
      <w:start w:val="1"/>
      <w:pStyle w:val="Ttulo3"/>
      <w:numFmt w:val="none"/>
      <w:suff w:val="nothing"/>
      <w:lvlText w:val=""/>
      <w:lvlJc w:val="left"/>
      <w:pPr>
        <w:tabs>
          <w:tab w:val="num" w:pos="0"/>
        </w:tabs>
        <w:ind w:left="0" w:hanging="0"/>
      </w:pPr>
    </w:lvl>
    <w:lvl w:ilvl="3">
      <w:start w:val="1"/>
      <w:pStyle w:val="Ttulo4"/>
      <w:numFmt w:val="none"/>
      <w:suff w:val="nothing"/>
      <w:lvlText w:val=""/>
      <w:lvlJc w:val="left"/>
      <w:pPr>
        <w:tabs>
          <w:tab w:val="num" w:pos="0"/>
        </w:tabs>
        <w:ind w:left="0" w:hanging="0"/>
      </w:pPr>
    </w:lvl>
    <w:lvl w:ilvl="4">
      <w:start w:val="1"/>
      <w:pStyle w:val="Ttulo5"/>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bering>
</file>

<file path=word/settings.xml><?xml version="1.0" encoding="utf-8"?>
<w:settings xmlns:w="http://schemas.openxmlformats.org/wordprocessingml/2006/main">
  <w:zoom w:percent="140"/>
  <w:defaultTabStop w:val="708"/>
  <w:compat>
    <w:doNotExpandShiftReturn/>
  </w:compat>
  <w:autoHyphenation w:val="true"/>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Droid Sans Fallback" w:cs="Lohit Hindi"/>
        <w:szCs w:val="24"/>
        <w:lang w:val="pt-BR" w:eastAsia="zh-CN" w:bidi="hi-IN"/>
      </w:rPr>
    </w:rPrDefault>
    <w:pPrDefault>
      <w:pPr>
        <w:suppressAutoHyphens w:val="true"/>
      </w:pPr>
    </w:pPrDefault>
  </w:docDefaults>
  <w:style w:type="paragraph" w:styleId="Normal">
    <w:name w:val="Normal"/>
    <w:qFormat/>
    <w:pPr>
      <w:widowControl/>
      <w:suppressAutoHyphens w:val="true"/>
      <w:kinsoku w:val="true"/>
      <w:overflowPunct w:val="true"/>
      <w:autoSpaceDE w:val="true"/>
      <w:bidi w:val="0"/>
      <w:jc w:val="left"/>
    </w:pPr>
    <w:rPr>
      <w:rFonts w:ascii="Times New Roman" w:hAnsi="Times New Roman" w:eastAsia="Times New Roman" w:cs="Times New Roman"/>
      <w:color w:val="auto"/>
      <w:sz w:val="24"/>
      <w:szCs w:val="24"/>
      <w:lang w:val="pt-BR" w:eastAsia="zxx" w:bidi="ar-SA"/>
    </w:rPr>
  </w:style>
  <w:style w:type="paragraph" w:styleId="Ttulo1">
    <w:name w:val="Heading 1"/>
    <w:basedOn w:val="Normal"/>
    <w:next w:val="Normal"/>
    <w:qFormat/>
    <w:pPr>
      <w:keepNext w:val="true"/>
      <w:numPr>
        <w:ilvl w:val="0"/>
        <w:numId w:val="1"/>
      </w:numPr>
      <w:ind w:left="0" w:right="0" w:hanging="0"/>
      <w:jc w:val="both"/>
      <w:outlineLvl w:val="0"/>
    </w:pPr>
    <w:rPr>
      <w:u w:val="single"/>
    </w:rPr>
  </w:style>
  <w:style w:type="paragraph" w:styleId="Ttulo2">
    <w:name w:val="Heading 2"/>
    <w:basedOn w:val="Normal"/>
    <w:next w:val="Normal"/>
    <w:qFormat/>
    <w:pPr>
      <w:keepNext w:val="true"/>
      <w:numPr>
        <w:ilvl w:val="1"/>
        <w:numId w:val="1"/>
      </w:numPr>
      <w:ind w:left="0" w:right="0" w:hanging="0"/>
      <w:jc w:val="both"/>
      <w:outlineLvl w:val="1"/>
    </w:pPr>
    <w:rPr>
      <w:b/>
      <w:bCs/>
    </w:rPr>
  </w:style>
  <w:style w:type="paragraph" w:styleId="Ttulo3">
    <w:name w:val="Heading 3"/>
    <w:basedOn w:val="Normal"/>
    <w:next w:val="Normal"/>
    <w:qFormat/>
    <w:pPr>
      <w:keepNext w:val="true"/>
      <w:numPr>
        <w:ilvl w:val="2"/>
        <w:numId w:val="1"/>
      </w:numPr>
      <w:ind w:left="0" w:right="0" w:hanging="0"/>
      <w:outlineLvl w:val="2"/>
    </w:pPr>
    <w:rPr>
      <w:b/>
      <w:bCs/>
    </w:rPr>
  </w:style>
  <w:style w:type="paragraph" w:styleId="Ttulo4">
    <w:name w:val="Heading 4"/>
    <w:basedOn w:val="Normal"/>
    <w:next w:val="Normal"/>
    <w:qFormat/>
    <w:pPr>
      <w:keepNext w:val="true"/>
      <w:numPr>
        <w:ilvl w:val="3"/>
        <w:numId w:val="1"/>
      </w:numPr>
      <w:ind w:left="0" w:right="0" w:hanging="0"/>
      <w:outlineLvl w:val="3"/>
    </w:pPr>
    <w:rPr>
      <w:b/>
      <w:bCs/>
      <w:sz w:val="28"/>
    </w:rPr>
  </w:style>
  <w:style w:type="paragraph" w:styleId="Ttulo5">
    <w:name w:val="Heading 5"/>
    <w:basedOn w:val="Normal"/>
    <w:next w:val="Normal"/>
    <w:qFormat/>
    <w:pPr>
      <w:keepNext w:val="true"/>
      <w:numPr>
        <w:ilvl w:val="4"/>
        <w:numId w:val="1"/>
      </w:numPr>
      <w:ind w:left="0" w:right="0" w:hanging="0"/>
      <w:jc w:val="both"/>
      <w:outlineLvl w:val="4"/>
    </w:pPr>
    <w:rPr>
      <w:sz w:val="28"/>
    </w:rPr>
  </w:style>
  <w:style w:type="character" w:styleId="AbsatzStandardschriftart">
    <w:name w:val="Absatz-Standardschriftart"/>
    <w:qFormat/>
    <w:rPr/>
  </w:style>
  <w:style w:type="character" w:styleId="WWAbsatzStandardschriftart">
    <w:name w:val="WW-Absatz-Standardschriftart"/>
    <w:qFormat/>
    <w:rPr/>
  </w:style>
  <w:style w:type="character" w:styleId="WWAbsatzStandardschriftart1">
    <w:name w:val="WW-Absatz-Standardschriftart1"/>
    <w:qFormat/>
    <w:rPr/>
  </w:style>
  <w:style w:type="character" w:styleId="WWAbsatzStandardschriftart11">
    <w:name w:val="WW-Absatz-Standardschriftart11"/>
    <w:qFormat/>
    <w:rPr/>
  </w:style>
  <w:style w:type="character" w:styleId="WWAbsatzStandardschriftart111">
    <w:name w:val="WW-Absatz-Standardschriftart111"/>
    <w:qFormat/>
    <w:rPr/>
  </w:style>
  <w:style w:type="character" w:styleId="WWAbsatzStandardschriftart1111">
    <w:name w:val="WW-Absatz-Standardschriftart1111"/>
    <w:qFormat/>
    <w:rPr/>
  </w:style>
  <w:style w:type="character" w:styleId="WWAbsatzStandardschriftart11111">
    <w:name w:val="WW-Absatz-Standardschriftart11111"/>
    <w:qFormat/>
    <w:rPr/>
  </w:style>
  <w:style w:type="character" w:styleId="WWAbsatzStandardschriftart111111">
    <w:name w:val="WW-Absatz-Standardschriftart111111"/>
    <w:qFormat/>
    <w:rPr/>
  </w:style>
  <w:style w:type="character" w:styleId="WWAbsatzStandardschriftart1111111">
    <w:name w:val="WW-Absatz-Standardschriftart1111111"/>
    <w:qFormat/>
    <w:rPr/>
  </w:style>
  <w:style w:type="character" w:styleId="WWAbsatzStandardschriftart11111111">
    <w:name w:val="WW-Absatz-Standardschriftart11111111"/>
    <w:qFormat/>
    <w:rPr/>
  </w:style>
  <w:style w:type="character" w:styleId="WWAbsatzStandardschriftart111111111">
    <w:name w:val="WW-Absatz-Standardschriftart111111111"/>
    <w:qFormat/>
    <w:rPr/>
  </w:style>
  <w:style w:type="character" w:styleId="WWAbsatzStandardschriftart1111111111">
    <w:name w:val="WW-Absatz-Standardschriftart1111111111"/>
    <w:qFormat/>
    <w:rPr/>
  </w:style>
  <w:style w:type="character" w:styleId="WWAbsatzStandardschriftart11111111111">
    <w:name w:val="WW-Absatz-Standardschriftart11111111111"/>
    <w:qFormat/>
    <w:rPr/>
  </w:style>
  <w:style w:type="character" w:styleId="WWAbsatzStandardschriftart111111111111">
    <w:name w:val="WW-Absatz-Standardschriftart111111111111"/>
    <w:qFormat/>
    <w:rPr/>
  </w:style>
  <w:style w:type="character" w:styleId="WWAbsatzStandardschriftart1111111111111">
    <w:name w:val="WW-Absatz-Standardschriftart1111111111111"/>
    <w:qFormat/>
    <w:rPr/>
  </w:style>
  <w:style w:type="character" w:styleId="WWAbsatzStandardschriftart11111111111111">
    <w:name w:val="WW-Absatz-Standardschriftart11111111111111"/>
    <w:qFormat/>
    <w:rPr/>
  </w:style>
  <w:style w:type="character" w:styleId="Fontepargpadro">
    <w:name w:val="Fonte parág. padrão"/>
    <w:qFormat/>
    <w:rPr/>
  </w:style>
  <w:style w:type="character" w:styleId="Nmerodepgina">
    <w:name w:val="Número de página"/>
    <w:basedOn w:val="Fontepargpadro"/>
    <w:rPr/>
  </w:style>
  <w:style w:type="character" w:styleId="Highlight1">
    <w:name w:val="highlight1"/>
    <w:basedOn w:val="Fontepargpadro"/>
    <w:qFormat/>
    <w:rPr>
      <w:b/>
      <w:caps/>
    </w:rPr>
  </w:style>
  <w:style w:type="character" w:styleId="WW8Num4z0">
    <w:name w:val="WW8Num4z0"/>
    <w:qFormat/>
    <w:rPr>
      <w:rFonts w:ascii="Times New Roman" w:hAnsi="Times New Roman" w:cs="Times New Roman"/>
    </w:rPr>
  </w:style>
  <w:style w:type="character" w:styleId="WW8Num3z0">
    <w:name w:val="WW8Num3z0"/>
    <w:qFormat/>
    <w:rPr>
      <w:rFonts w:ascii="Symbol" w:hAnsi="Symbol" w:cs="Symbol"/>
      <w:color w:val="auto"/>
    </w:rPr>
  </w:style>
  <w:style w:type="character" w:styleId="WW8Num2z0">
    <w:name w:val="WW8Num2z0"/>
    <w:qFormat/>
    <w:rPr>
      <w:rFonts w:ascii="Wingdings" w:hAnsi="Wingdings" w:cs="Wingdings"/>
    </w:rPr>
  </w:style>
  <w:style w:type="character" w:styleId="WW8Num2z1">
    <w:name w:val="WW8Num2z1"/>
    <w:qFormat/>
    <w:rPr>
      <w:rFonts w:ascii="Courier New" w:hAnsi="Courier New" w:cs="Courier New"/>
    </w:rPr>
  </w:style>
  <w:style w:type="character" w:styleId="WW8Num2z3">
    <w:name w:val="WW8Num2z3"/>
    <w:qFormat/>
    <w:rPr>
      <w:rFonts w:ascii="Symbol" w:hAnsi="Symbol" w:cs="Symbol"/>
    </w:rPr>
  </w:style>
  <w:style w:type="character" w:styleId="Nfaseforte">
    <w:name w:val="Ênfase forte"/>
    <w:basedOn w:val="Fontepargpadro"/>
    <w:qFormat/>
    <w:rPr>
      <w:b/>
    </w:rPr>
  </w:style>
  <w:style w:type="character" w:styleId="Caracteresdenotaderodap">
    <w:name w:val="Caracteres de nota de rodapé"/>
    <w:basedOn w:val="Fontepargpadro"/>
    <w:qFormat/>
    <w:rPr>
      <w:vertAlign w:val="superscript"/>
    </w:rPr>
  </w:style>
  <w:style w:type="character" w:styleId="Ncoradanotaderodap">
    <w:name w:val="Âncora da nota de rodapé"/>
    <w:rPr>
      <w:vertAlign w:val="superscript"/>
    </w:rPr>
  </w:style>
  <w:style w:type="character" w:styleId="Marcas">
    <w:name w:val="Marcas"/>
    <w:qFormat/>
    <w:rPr>
      <w:rFonts w:ascii="OpenSymbol" w:hAnsi="OpenSymbol" w:eastAsia="OpenSymbol" w:cs="OpenSymbol"/>
    </w:rPr>
  </w:style>
  <w:style w:type="character" w:styleId="LinkdaInternet">
    <w:name w:val="Link da Internet"/>
    <w:rPr>
      <w:color w:val="000080"/>
      <w:u w:val="single"/>
      <w:lang w:val="zxx" w:eastAsia="zxx" w:bidi="zxx"/>
    </w:rPr>
  </w:style>
  <w:style w:type="character" w:styleId="Smbolosdenumerao">
    <w:name w:val="Símbolos de numeração"/>
    <w:qFormat/>
    <w:rPr/>
  </w:style>
  <w:style w:type="character" w:styleId="Nfase">
    <w:name w:val="Ênfase"/>
    <w:qFormat/>
    <w:rPr>
      <w:i/>
      <w:iCs/>
    </w:rPr>
  </w:style>
  <w:style w:type="character" w:styleId="Fontepargpadro1">
    <w:name w:val="Fonte parág. padrão1"/>
    <w:qFormat/>
    <w:rPr/>
  </w:style>
  <w:style w:type="character" w:styleId="Ncoradanotadefim">
    <w:name w:val="Âncora da nota de fim"/>
    <w:rPr>
      <w:vertAlign w:val="superscript"/>
    </w:rPr>
  </w:style>
  <w:style w:type="character" w:styleId="Caracteresdenotadefim">
    <w:name w:val="Caracteres de nota de fim"/>
    <w:qFormat/>
    <w:rPr/>
  </w:style>
  <w:style w:type="paragraph" w:styleId="Ttulo">
    <w:name w:val="Título"/>
    <w:basedOn w:val="Normal"/>
    <w:next w:val="Corpodotexto"/>
    <w:qFormat/>
    <w:pPr>
      <w:keepNext w:val="true"/>
      <w:spacing w:before="240" w:after="120"/>
    </w:pPr>
    <w:rPr>
      <w:rFonts w:ascii="Arial" w:hAnsi="Arial" w:eastAsia="DejaVu Sans" w:cs="DejaVu Sans"/>
      <w:sz w:val="28"/>
      <w:szCs w:val="28"/>
    </w:rPr>
  </w:style>
  <w:style w:type="paragraph" w:styleId="Corpodotexto">
    <w:name w:val="Body Text"/>
    <w:basedOn w:val="Normal"/>
    <w:pPr/>
    <w:rPr>
      <w:b/>
      <w:bCs/>
    </w:rPr>
  </w:style>
  <w:style w:type="paragraph" w:styleId="Lista">
    <w:name w:val="List"/>
    <w:basedOn w:val="Corpodotexto"/>
    <w:pPr/>
    <w:rPr>
      <w:rFonts w:cs="Tahoma"/>
    </w:rPr>
  </w:style>
  <w:style w:type="paragraph" w:styleId="Legenda">
    <w:name w:val="Caption"/>
    <w:basedOn w:val="Normal"/>
    <w:qFormat/>
    <w:pPr>
      <w:suppressLineNumbers/>
      <w:spacing w:before="120" w:after="120"/>
    </w:pPr>
    <w:rPr>
      <w:rFonts w:cs="Tahoma"/>
      <w:i/>
      <w:iCs/>
      <w:sz w:val="24"/>
      <w:szCs w:val="24"/>
    </w:rPr>
  </w:style>
  <w:style w:type="paragraph" w:styleId="Ndice">
    <w:name w:val="Índice"/>
    <w:basedOn w:val="Normal"/>
    <w:qFormat/>
    <w:pPr>
      <w:suppressLineNumbers/>
    </w:pPr>
    <w:rPr>
      <w:rFonts w:cs="Tahoma"/>
    </w:rPr>
  </w:style>
  <w:style w:type="paragraph" w:styleId="Captulo">
    <w:name w:val="Capítulo"/>
    <w:basedOn w:val="Normal"/>
    <w:next w:val="Corpodotexto"/>
    <w:qFormat/>
    <w:pPr>
      <w:keepNext w:val="true"/>
      <w:spacing w:before="240" w:after="120"/>
    </w:pPr>
    <w:rPr>
      <w:rFonts w:ascii="Arial" w:hAnsi="Arial" w:eastAsia="Lucida Sans Unicode" w:cs="Tahoma"/>
      <w:sz w:val="28"/>
      <w:szCs w:val="28"/>
    </w:rPr>
  </w:style>
  <w:style w:type="paragraph" w:styleId="Corpodotextorecuado">
    <w:name w:val="Body Text Indent"/>
    <w:basedOn w:val="Normal"/>
    <w:pPr>
      <w:ind w:left="0" w:right="0" w:firstLine="2520"/>
      <w:jc w:val="both"/>
    </w:pPr>
    <w:rPr/>
  </w:style>
  <w:style w:type="paragraph" w:styleId="CabealhoeRodap">
    <w:name w:val="Cabeçalho e Rodapé"/>
    <w:basedOn w:val="Normal"/>
    <w:qFormat/>
    <w:pPr>
      <w:suppressLineNumbers/>
      <w:tabs>
        <w:tab w:val="clear" w:pos="708"/>
        <w:tab w:val="center" w:pos="4819" w:leader="none"/>
        <w:tab w:val="right" w:pos="9638" w:leader="none"/>
      </w:tabs>
    </w:pPr>
    <w:rPr/>
  </w:style>
  <w:style w:type="paragraph" w:styleId="Cabealho">
    <w:name w:val="Header"/>
    <w:basedOn w:val="Normal"/>
    <w:pPr>
      <w:tabs>
        <w:tab w:val="clear" w:pos="708"/>
        <w:tab w:val="center" w:pos="4419" w:leader="none"/>
        <w:tab w:val="right" w:pos="8838" w:leader="none"/>
      </w:tabs>
    </w:pPr>
    <w:rPr/>
  </w:style>
  <w:style w:type="paragraph" w:styleId="Rodap">
    <w:name w:val="Footer"/>
    <w:basedOn w:val="Normal"/>
    <w:pPr>
      <w:tabs>
        <w:tab w:val="clear" w:pos="708"/>
        <w:tab w:val="center" w:pos="4419" w:leader="none"/>
        <w:tab w:val="right" w:pos="8838" w:leader="none"/>
      </w:tabs>
    </w:pPr>
    <w:rPr/>
  </w:style>
  <w:style w:type="paragraph" w:styleId="Notaderodap">
    <w:name w:val="Footnote Text"/>
    <w:basedOn w:val="Normal"/>
    <w:pPr/>
    <w:rPr>
      <w:szCs w:val="20"/>
    </w:rPr>
  </w:style>
  <w:style w:type="paragraph" w:styleId="Recuodecorpodetexto2">
    <w:name w:val="Recuo de corpo de texto 2"/>
    <w:basedOn w:val="Normal"/>
    <w:qFormat/>
    <w:pPr>
      <w:ind w:left="0" w:right="-708" w:firstLine="2835"/>
    </w:pPr>
    <w:rPr>
      <w:szCs w:val="20"/>
    </w:rPr>
  </w:style>
  <w:style w:type="paragraph" w:styleId="Corpodetexto21">
    <w:name w:val="Corpo de texto 21"/>
    <w:basedOn w:val="Normal"/>
    <w:qFormat/>
    <w:pPr>
      <w:jc w:val="both"/>
    </w:pPr>
    <w:rPr>
      <w:rFonts w:ascii="Century Gothic" w:hAnsi="Century Gothic" w:cs="Century Gothic"/>
    </w:rPr>
  </w:style>
  <w:style w:type="paragraph" w:styleId="Textodebalo">
    <w:name w:val="Texto de balão"/>
    <w:basedOn w:val="Normal"/>
    <w:qFormat/>
    <w:pPr/>
    <w:rPr>
      <w:rFonts w:ascii="Tahoma" w:hAnsi="Tahoma" w:cs="Tahoma"/>
      <w:sz w:val="16"/>
      <w:szCs w:val="16"/>
    </w:rPr>
  </w:style>
  <w:style w:type="paragraph" w:styleId="Corpodetexto2">
    <w:name w:val="Corpo de texto 2"/>
    <w:basedOn w:val="Normal"/>
    <w:qFormat/>
    <w:pPr>
      <w:spacing w:lineRule="auto" w:line="480" w:before="0" w:after="120"/>
    </w:pPr>
    <w:rPr/>
  </w:style>
  <w:style w:type="paragraph" w:styleId="Contedodoquadro">
    <w:name w:val="Conteúdo do quadro"/>
    <w:basedOn w:val="Corpodotexto"/>
    <w:qFormat/>
    <w:pPr/>
    <w:rPr/>
  </w:style>
  <w:style w:type="paragraph" w:styleId="Contedodequadro">
    <w:name w:val="Conteúdo de quadro"/>
    <w:basedOn w:val="Corpodotexto"/>
    <w:qFormat/>
    <w:pPr/>
    <w:rPr/>
  </w:style>
  <w:style w:type="paragraph" w:styleId="NormalWeb">
    <w:name w:val="Normal (Web)"/>
    <w:basedOn w:val="Normal"/>
    <w:qFormat/>
    <w:pPr>
      <w:spacing w:before="100" w:after="100"/>
    </w:pPr>
    <w:rPr>
      <w:rFonts w:ascii="Arial Unicode MS" w:hAnsi="Arial Unicode MS" w:eastAsia="Arial Unicode MS" w:cs="Arial Unicode MS"/>
    </w:rPr>
  </w:style>
  <w:style w:type="paragraph" w:styleId="Recuodecorpodetexto3">
    <w:name w:val="Recuo de corpo de texto 3"/>
    <w:basedOn w:val="Normal"/>
    <w:qFormat/>
    <w:pPr>
      <w:ind w:left="0" w:right="0" w:firstLine="1440"/>
      <w:jc w:val="both"/>
    </w:pPr>
    <w:rPr>
      <w:rFonts w:ascii="Arial" w:hAnsi="Arial" w:cs="Arial"/>
      <w:i/>
    </w:rPr>
  </w:style>
  <w:style w:type="paragraph" w:styleId="Normal1">
    <w:name w:val="normal1"/>
    <w:basedOn w:val="Normal"/>
    <w:qFormat/>
    <w:pPr>
      <w:tabs>
        <w:tab w:val="clear" w:pos="708"/>
        <w:tab w:val="left" w:pos="1418" w:leader="none"/>
      </w:tabs>
      <w:overflowPunct w:val="false"/>
      <w:autoSpaceDE w:val="false"/>
      <w:ind w:left="0" w:right="0" w:firstLine="1418"/>
      <w:jc w:val="both"/>
      <w:textAlignment w:val="baseline"/>
    </w:pPr>
    <w:rPr>
      <w:rFonts w:ascii="Courier New" w:hAnsi="Courier New" w:cs="Courier New"/>
    </w:rPr>
  </w:style>
  <w:style w:type="paragraph" w:styleId="EmentaTtulo">
    <w:name w:val="Ementa - Título"/>
    <w:basedOn w:val="Normal"/>
    <w:qFormat/>
    <w:pPr>
      <w:ind w:left="2835" w:right="0" w:hanging="0"/>
      <w:jc w:val="both"/>
    </w:pPr>
    <w:rPr>
      <w:rFonts w:ascii="Arial" w:hAnsi="Arial" w:cs="Arial"/>
      <w:b/>
      <w:caps/>
      <w:sz w:val="22"/>
    </w:rPr>
  </w:style>
  <w:style w:type="paragraph" w:styleId="Contedodatabela">
    <w:name w:val="Conteúdo da tabela"/>
    <w:basedOn w:val="Normal"/>
    <w:qFormat/>
    <w:pPr>
      <w:suppressLineNumbers/>
    </w:pPr>
    <w:rPr/>
  </w:style>
  <w:style w:type="paragraph" w:styleId="Ttulodetabela">
    <w:name w:val="Título de tabela"/>
    <w:basedOn w:val="Contedodatabela"/>
    <w:qFormat/>
    <w:pPr>
      <w:suppressLineNumbers/>
      <w:jc w:val="center"/>
    </w:pPr>
    <w:rPr>
      <w:b/>
      <w:bCs/>
    </w:rPr>
  </w:style>
  <w:style w:type="numbering" w:styleId="WW8Num1">
    <w:name w:val="WW8Num1"/>
    <w:qFormat/>
  </w:style>
  <w:style w:type="numbering" w:styleId="WW8Num4">
    <w:name w:val="WW8Num4"/>
    <w:qFormat/>
  </w:style>
  <w:style w:type="numbering" w:styleId="WW8Num3">
    <w:name w:val="WW8Num3"/>
    <w:qFormat/>
  </w:style>
  <w:style w:type="numbering" w:styleId="WW8Num2">
    <w:name w:val="WW8Num2"/>
    <w:qFormat/>
  </w:style>
  <w:style w:type="numbering" w:styleId="WW8Num15">
    <w:name w:val="WW8Num15"/>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image" Target="media/image16.png"/><Relationship Id="rId18" Type="http://schemas.openxmlformats.org/officeDocument/2006/relationships/image" Target="media/image17.png"/><Relationship Id="rId19" Type="http://schemas.openxmlformats.org/officeDocument/2006/relationships/image" Target="media/image18.png"/><Relationship Id="rId20" Type="http://schemas.openxmlformats.org/officeDocument/2006/relationships/image" Target="media/image19.png"/><Relationship Id="rId21" Type="http://schemas.openxmlformats.org/officeDocument/2006/relationships/image" Target="media/image20.png"/><Relationship Id="rId22" Type="http://schemas.openxmlformats.org/officeDocument/2006/relationships/image" Target="media/image21.png"/><Relationship Id="rId23" Type="http://schemas.openxmlformats.org/officeDocument/2006/relationships/image" Target="media/image22.png"/><Relationship Id="rId24" Type="http://schemas.openxmlformats.org/officeDocument/2006/relationships/image" Target="media/image23.png"/><Relationship Id="rId25" Type="http://schemas.openxmlformats.org/officeDocument/2006/relationships/image" Target="media/image24.png"/><Relationship Id="rId26" Type="http://schemas.openxmlformats.org/officeDocument/2006/relationships/image" Target="media/image25.png"/><Relationship Id="rId27" Type="http://schemas.openxmlformats.org/officeDocument/2006/relationships/image" Target="media/image26.png"/><Relationship Id="rId28" Type="http://schemas.openxmlformats.org/officeDocument/2006/relationships/image" Target="media/image27.png"/><Relationship Id="rId29" Type="http://schemas.openxmlformats.org/officeDocument/2006/relationships/image" Target="media/image28.png"/><Relationship Id="rId30" Type="http://schemas.openxmlformats.org/officeDocument/2006/relationships/image" Target="media/image29.png"/><Relationship Id="rId31" Type="http://schemas.openxmlformats.org/officeDocument/2006/relationships/image" Target="media/image30.png"/><Relationship Id="rId32" Type="http://schemas.openxmlformats.org/officeDocument/2006/relationships/image" Target="media/image31.pn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png"/><Relationship Id="rId37" Type="http://schemas.openxmlformats.org/officeDocument/2006/relationships/image" Target="media/image36.png"/><Relationship Id="rId38" Type="http://schemas.openxmlformats.org/officeDocument/2006/relationships/image" Target="media/image37.png"/><Relationship Id="rId39" Type="http://schemas.openxmlformats.org/officeDocument/2006/relationships/image" Target="media/image38.png"/><Relationship Id="rId40" Type="http://schemas.openxmlformats.org/officeDocument/2006/relationships/image" Target="media/image39.png"/><Relationship Id="rId41" Type="http://schemas.openxmlformats.org/officeDocument/2006/relationships/image" Target="media/image40.png"/><Relationship Id="rId42" Type="http://schemas.openxmlformats.org/officeDocument/2006/relationships/image" Target="media/image41.png"/><Relationship Id="rId43" Type="http://schemas.openxmlformats.org/officeDocument/2006/relationships/image" Target="media/image42.png"/><Relationship Id="rId44" Type="http://schemas.openxmlformats.org/officeDocument/2006/relationships/image" Target="media/image43.png"/><Relationship Id="rId45" Type="http://schemas.openxmlformats.org/officeDocument/2006/relationships/image" Target="media/image44.png"/><Relationship Id="rId46" Type="http://schemas.openxmlformats.org/officeDocument/2006/relationships/image" Target="media/image45.png"/><Relationship Id="rId47" Type="http://schemas.openxmlformats.org/officeDocument/2006/relationships/image" Target="media/image46.png"/><Relationship Id="rId48" Type="http://schemas.openxmlformats.org/officeDocument/2006/relationships/image" Target="media/image47.png"/><Relationship Id="rId49" Type="http://schemas.openxmlformats.org/officeDocument/2006/relationships/image" Target="media/image48.png"/><Relationship Id="rId50" Type="http://schemas.openxmlformats.org/officeDocument/2006/relationships/image" Target="media/image49.png"/><Relationship Id="rId51" Type="http://schemas.openxmlformats.org/officeDocument/2006/relationships/image" Target="media/image50.png"/><Relationship Id="rId52" Type="http://schemas.openxmlformats.org/officeDocument/2006/relationships/image" Target="media/image51.png"/><Relationship Id="rId53" Type="http://schemas.openxmlformats.org/officeDocument/2006/relationships/image" Target="media/image52.png"/><Relationship Id="rId54" Type="http://schemas.openxmlformats.org/officeDocument/2006/relationships/image" Target="media/image53.png"/><Relationship Id="rId55" Type="http://schemas.openxmlformats.org/officeDocument/2006/relationships/image" Target="media/image54.png"/><Relationship Id="rId56" Type="http://schemas.openxmlformats.org/officeDocument/2006/relationships/image" Target="media/image55.png"/><Relationship Id="rId57" Type="http://schemas.openxmlformats.org/officeDocument/2006/relationships/image" Target="media/image56.png"/><Relationship Id="rId58" Type="http://schemas.openxmlformats.org/officeDocument/2006/relationships/image" Target="media/image57.png"/><Relationship Id="rId59" Type="http://schemas.openxmlformats.org/officeDocument/2006/relationships/image" Target="media/image58.png"/><Relationship Id="rId60" Type="http://schemas.openxmlformats.org/officeDocument/2006/relationships/image" Target="media/image59.png"/><Relationship Id="rId61" Type="http://schemas.openxmlformats.org/officeDocument/2006/relationships/image" Target="media/image60.png"/><Relationship Id="rId62" Type="http://schemas.openxmlformats.org/officeDocument/2006/relationships/image" Target="media/image61.png"/><Relationship Id="rId63" Type="http://schemas.openxmlformats.org/officeDocument/2006/relationships/image" Target="media/image62.png"/><Relationship Id="rId64" Type="http://schemas.openxmlformats.org/officeDocument/2006/relationships/image" Target="media/image63.png"/><Relationship Id="rId65" Type="http://schemas.openxmlformats.org/officeDocument/2006/relationships/image" Target="media/image64.png"/><Relationship Id="rId66" Type="http://schemas.openxmlformats.org/officeDocument/2006/relationships/image" Target="media/image65.png"/><Relationship Id="rId67" Type="http://schemas.openxmlformats.org/officeDocument/2006/relationships/image" Target="media/image66.png"/><Relationship Id="rId68" Type="http://schemas.openxmlformats.org/officeDocument/2006/relationships/image" Target="media/image67.png"/><Relationship Id="rId69" Type="http://schemas.openxmlformats.org/officeDocument/2006/relationships/image" Target="media/image68.png"/><Relationship Id="rId70" Type="http://schemas.openxmlformats.org/officeDocument/2006/relationships/image" Target="media/image69.png"/><Relationship Id="rId71" Type="http://schemas.openxmlformats.org/officeDocument/2006/relationships/image" Target="media/image70.png"/><Relationship Id="rId72" Type="http://schemas.openxmlformats.org/officeDocument/2006/relationships/image" Target="media/image71.png"/><Relationship Id="rId73" Type="http://schemas.openxmlformats.org/officeDocument/2006/relationships/image" Target="media/image72.png"/><Relationship Id="rId74" Type="http://schemas.openxmlformats.org/officeDocument/2006/relationships/image" Target="media/image73.png"/><Relationship Id="rId75" Type="http://schemas.openxmlformats.org/officeDocument/2006/relationships/image" Target="media/image74.png"/><Relationship Id="rId76" Type="http://schemas.openxmlformats.org/officeDocument/2006/relationships/image" Target="media/image75.png"/><Relationship Id="rId77" Type="http://schemas.openxmlformats.org/officeDocument/2006/relationships/image" Target="media/image76.png"/><Relationship Id="rId78" Type="http://schemas.openxmlformats.org/officeDocument/2006/relationships/image" Target="media/image77.png"/><Relationship Id="rId79" Type="http://schemas.openxmlformats.org/officeDocument/2006/relationships/image" Target="media/image78.png"/><Relationship Id="rId80" Type="http://schemas.openxmlformats.org/officeDocument/2006/relationships/image" Target="media/image79.png"/><Relationship Id="rId81" Type="http://schemas.openxmlformats.org/officeDocument/2006/relationships/image" Target="media/image80.png"/><Relationship Id="rId82" Type="http://schemas.openxmlformats.org/officeDocument/2006/relationships/image" Target="media/image81.png"/><Relationship Id="rId83" Type="http://schemas.openxmlformats.org/officeDocument/2006/relationships/image" Target="media/image82.png"/><Relationship Id="rId84" Type="http://schemas.openxmlformats.org/officeDocument/2006/relationships/header" Target="header1.xml"/><Relationship Id="rId85" Type="http://schemas.openxmlformats.org/officeDocument/2006/relationships/footer" Target="footer1.xml"/><Relationship Id="rId86" Type="http://schemas.openxmlformats.org/officeDocument/2006/relationships/footnotes" Target="footnotes.xml"/><Relationship Id="rId87" Type="http://schemas.openxmlformats.org/officeDocument/2006/relationships/numbering" Target="numbering.xml"/><Relationship Id="rId88" Type="http://schemas.openxmlformats.org/officeDocument/2006/relationships/fontTable" Target="fontTable.xml"/><Relationship Id="rId89" Type="http://schemas.openxmlformats.org/officeDocument/2006/relationships/settings" Target="settings.xml"/>
</Relationships>
</file>

<file path=word/_rels/header1.xml.rels><?xml version="1.0" encoding="UTF-8"?>
<Relationships xmlns="http://schemas.openxmlformats.org/package/2006/relationships"><Relationship Id="rId1" Type="http://schemas.openxmlformats.org/officeDocument/2006/relationships/image" Target="media/image83.jpeg"/>
</Relationships>
</file>

<file path=docProps/app.xml><?xml version="1.0" encoding="utf-8"?>
<Properties xmlns="http://schemas.openxmlformats.org/officeDocument/2006/extended-properties" xmlns:vt="http://schemas.openxmlformats.org/officeDocument/2006/docPropsVTypes">
  <Template/>
  <TotalTime>35781</TotalTime>
  <Application>LibreOffice/6.4.7.2$Linux_X86_64 LibreOffice_project/40$Build-2</Application>
  <Pages>58</Pages>
  <Words>6334</Words>
  <Characters>34941</Characters>
  <CharactersWithSpaces>41117</CharactersWithSpaces>
  <Paragraphs>202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2013-12-05T14:39:49Z</dcterms:created>
  <dc:creator>Ministério Público Estadual Tocantins</dc:creator>
  <dc:description/>
  <dc:language>pt-BR</dc:language>
  <cp:lastModifiedBy/>
  <dcterms:modified xsi:type="dcterms:W3CDTF">2022-01-18T14:04:32Z</dcterms:modified>
  <cp:revision>90</cp:revision>
  <dc:subject/>
  <dc:title>Ofício nº 028/2003                                             </dc:title>
</cp:coreProperties>
</file>