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Texto"/>
        <w:spacing w:before="0" w:after="0"/>
        <w:ind w:firstLine="1134"/>
        <w:rPr>
          <w:rFonts w:ascii="Cambria" w:hAnsi="Cambria" w:cs="Times New Roman"/>
          <w:b/>
          <w:b/>
        </w:rPr>
      </w:pPr>
      <w:r>
        <w:rPr>
          <w:sz w:val="24"/>
          <w:szCs w:val="24"/>
        </w:rPr>
      </w:r>
    </w:p>
    <w:p>
      <w:pPr>
        <w:pStyle w:val="CorpodeTexto"/>
        <w:spacing w:before="0" w:after="0"/>
        <w:ind w:firstLine="1134"/>
        <w:rPr>
          <w:rFonts w:ascii="Cambria" w:hAnsi="Cambria" w:cs="Times New Roman"/>
          <w:b/>
          <w:b/>
        </w:rPr>
      </w:pPr>
      <w:r>
        <w:rPr>
          <w:sz w:val="24"/>
          <w:szCs w:val="24"/>
        </w:rPr>
      </w:r>
    </w:p>
    <w:p>
      <w:pPr>
        <w:pStyle w:val="CorpodeTexto"/>
        <w:spacing w:before="0" w:after="0"/>
        <w:ind w:firstLine="1134"/>
        <w:rPr>
          <w:rFonts w:ascii="Cambria" w:hAnsi="Cambria" w:cs="Times New Roman"/>
          <w:b/>
          <w:b/>
        </w:rPr>
      </w:pPr>
      <w:r>
        <w:rPr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</w:rPr>
        <w:t>O MINISTÉRIO PÚBLICO ELEITORAL</w:t>
      </w:r>
      <w:r>
        <w:rPr>
          <w:rFonts w:cs="Times New Roman" w:ascii="Cambria" w:hAnsi="Cambria"/>
          <w:sz w:val="24"/>
          <w:szCs w:val="24"/>
        </w:rPr>
        <w:t>, por seu Representante ao final identificado, com fundamento na Lei n.º 9.504/1997 e Resolução TSE nº 23.610/2019, na forma dos arts. 96, da Lei nº 9.504/1997 e 2º e seguintes, da Resolução TSE nº 23.608/2019, vem perante Vossa Excelência propor</w:t>
      </w:r>
    </w:p>
    <w:p>
      <w:pPr>
        <w:pStyle w:val="CorpodeTexto"/>
        <w:spacing w:before="0" w:after="0"/>
        <w:ind w:firstLine="1134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CorpodeTexto"/>
        <w:spacing w:before="0" w:after="0"/>
        <w:ind w:hanging="0"/>
        <w:jc w:val="center"/>
        <w:rPr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  <w:u w:val="single"/>
          <w14:shadow w14:blurRad="0" w14:dist="17957" w14:dir="2700000" w14:sx="100000" w14:sy="100000" w14:kx="0" w14:ky="0" w14:algn="b">
            <w14:srgbClr w14:val="000000"/>
          </w14:shadow>
        </w:rPr>
        <w:t>REPRESENTAÇÃO POR PRÁTICA DE</w:t>
      </w:r>
    </w:p>
    <w:p>
      <w:pPr>
        <w:pStyle w:val="CorpodeTexto"/>
        <w:spacing w:before="0" w:after="0"/>
        <w:ind w:hanging="0"/>
        <w:jc w:val="center"/>
        <w:rPr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  <w:u w:val="single"/>
          <w14:shadow w14:blurRad="0" w14:dist="17957" w14:dir="2700000" w14:sx="100000" w14:sy="100000" w14:kx="0" w14:ky="0" w14:algn="b">
            <w14:srgbClr w14:val="000000"/>
          </w14:shadow>
        </w:rPr>
        <w:t>PROPAGANDA ELEITORAL IRREGULAR</w:t>
      </w:r>
    </w:p>
    <w:p>
      <w:pPr>
        <w:pStyle w:val="CorpodeTexto"/>
        <w:spacing w:before="0" w:after="0"/>
        <w:ind w:hanging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CorpodeTexto"/>
        <w:spacing w:before="0" w:after="0"/>
        <w:ind w:hanging="0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em face de </w:t>
      </w:r>
      <w:r>
        <w:rPr>
          <w:rFonts w:cs="Times New Roman" w:ascii="Cambria" w:hAnsi="Cambria"/>
          <w:b/>
          <w:sz w:val="24"/>
          <w:szCs w:val="24"/>
        </w:rPr>
        <w:t xml:space="preserve">____ </w:t>
      </w:r>
      <w:r>
        <w:rPr>
          <w:rFonts w:cs="Times New Roman" w:ascii="Cambria" w:hAnsi="Cambria"/>
          <w:b/>
          <w:color w:val="FF3333"/>
          <w:sz w:val="24"/>
          <w:szCs w:val="24"/>
        </w:rPr>
        <w:t>(nome do candidato)</w:t>
      </w:r>
      <w:r>
        <w:rPr>
          <w:rFonts w:cs="Times New Roman" w:ascii="Cambria" w:hAnsi="Cambria"/>
          <w:sz w:val="24"/>
          <w:szCs w:val="24"/>
        </w:rPr>
        <w:t>, candidato ao cargo de ____, do Município ______/TO, com endereço ______, pelas razões de fato e de direito a seguir expostas.</w:t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uto" w:line="360" w:before="0" w:after="0"/>
        <w:jc w:val="left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Textbody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uto" w:line="360" w:before="0" w:after="0"/>
        <w:jc w:val="left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i. dos fatos</w:t>
      </w:r>
    </w:p>
    <w:p>
      <w:pPr>
        <w:pStyle w:val="CorpodeTexto"/>
        <w:spacing w:before="0" w:after="0"/>
        <w:ind w:firstLine="1134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Os autos do Procedimento Preparatório Eleitoral (ou Notícia de Fato) evidenciam que o Representado teve sua propaganda eleitoral veiculada mediante uso de cartaz (</w:t>
      </w:r>
      <w:r>
        <w:rPr>
          <w:rFonts w:cs="Times New Roman" w:ascii="Cambria" w:hAnsi="Cambria"/>
          <w:b/>
          <w:bCs/>
          <w:color w:val="C9211E"/>
          <w:sz w:val="24"/>
          <w:szCs w:val="24"/>
        </w:rPr>
        <w:t>ou outro tipo</w:t>
      </w:r>
      <w:r>
        <w:rPr>
          <w:rFonts w:cs="Times New Roman" w:ascii="Cambria" w:hAnsi="Cambria"/>
          <w:sz w:val="24"/>
          <w:szCs w:val="24"/>
        </w:rPr>
        <w:t>) em bem de uso comum (</w:t>
      </w:r>
      <w:r>
        <w:rPr>
          <w:rFonts w:cs="Times New Roman" w:ascii="Cambria" w:hAnsi="Cambria"/>
          <w:b/>
          <w:bCs/>
          <w:color w:val="C9211E"/>
          <w:sz w:val="24"/>
          <w:szCs w:val="24"/>
        </w:rPr>
        <w:t>especificar</w:t>
      </w:r>
      <w:r>
        <w:rPr>
          <w:rFonts w:cs="Times New Roman" w:ascii="Cambria" w:hAnsi="Cambria"/>
          <w:sz w:val="24"/>
          <w:szCs w:val="24"/>
        </w:rPr>
        <w:t>), conforme fotografias vistas às fls. ____ e laudo de constatação elaborado pela equipe de fiscalização da propaganda da Justiça Eleitoral.</w:t>
      </w:r>
    </w:p>
    <w:p>
      <w:pPr>
        <w:pStyle w:val="CorpodeTexto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iCs/>
          <w:color w:val="000000"/>
          <w:sz w:val="24"/>
          <w:szCs w:val="24"/>
        </w:rPr>
        <w:t>A equipe de fiscalização compareceu ao local indicado, e uma vez constatando que realmente tratava-se de propaganda irregular, notificou o representando para retirar em 48 horas. Essa notificação torna inquestionável o conhecimento do responsável em relação à prática ilícita.</w:t>
      </w:r>
    </w:p>
    <w:p>
      <w:pPr>
        <w:pStyle w:val="CorpodeTexto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iCs/>
          <w:color w:val="000000"/>
          <w:sz w:val="24"/>
          <w:szCs w:val="24"/>
        </w:rPr>
        <w:t>Decorrido o prazo para cumprimento da ordem judicial, não houve confirmação da retirada, o que ensejou pedido do Ministério Público Eleitoral para que fosse novamente enviada a equipe de fiscalização para constatação da regularização da situação inicial, com ordem judicial direcionada ao proprietário e advertência sobre o crime de desobediência eleitoral.</w:t>
      </w:r>
    </w:p>
    <w:p>
      <w:pPr>
        <w:pStyle w:val="CorpodeTexto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iCs/>
          <w:color w:val="000000"/>
          <w:sz w:val="24"/>
          <w:szCs w:val="24"/>
        </w:rPr>
        <w:t xml:space="preserve">Ao chegar ao local, verificou-se que a propaganda irregular ali permanecia. Na ocasião, a equipe de fiscalização, no uso do poder de polícia uma vez autorizado pelo Juízo Eleitoral, promoveu a remoção da propaganda </w:t>
      </w:r>
      <w:r>
        <w:rPr>
          <w:rFonts w:cs="Times New Roman" w:ascii="Cambria" w:hAnsi="Cambria"/>
          <w:b/>
          <w:bCs/>
          <w:iCs/>
          <w:color w:val="C9211E"/>
          <w:sz w:val="24"/>
          <w:szCs w:val="24"/>
        </w:rPr>
        <w:t>(descrever o tipo)</w:t>
      </w:r>
      <w:r>
        <w:rPr>
          <w:rFonts w:cs="Times New Roman" w:ascii="Cambria" w:hAnsi="Cambria"/>
          <w:iCs/>
          <w:color w:val="000000"/>
          <w:sz w:val="24"/>
          <w:szCs w:val="24"/>
        </w:rPr>
        <w:t xml:space="preserve"> para cessar imediatamente a ilegalidade, notificando o responsável, o qual se negou a assinar.</w:t>
      </w:r>
    </w:p>
    <w:p>
      <w:pPr>
        <w:pStyle w:val="Textbody"/>
        <w:spacing w:before="0" w:after="0"/>
        <w:ind w:firstLine="709"/>
        <w:rPr>
          <w:rFonts w:ascii="Cambria" w:hAnsi="Cambria" w:cs="Times New Roman"/>
          <w:color w:val="000000"/>
          <w:sz w:val="24"/>
          <w:szCs w:val="24"/>
        </w:rPr>
      </w:pPr>
      <w:r>
        <w:rPr>
          <w:rFonts w:cs="Times New Roman" w:ascii="Cambria" w:hAnsi="Cambria"/>
          <w:color w:val="000000"/>
          <w:sz w:val="24"/>
          <w:szCs w:val="24"/>
        </w:rPr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uto" w:line="360" w:before="0" w:after="0"/>
        <w:jc w:val="left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II. DO DIREITO</w:t>
      </w:r>
    </w:p>
    <w:p>
      <w:pPr>
        <w:pStyle w:val="Textbody"/>
        <w:spacing w:before="0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Textbody"/>
        <w:widowControl w:val="false"/>
        <w:tabs>
          <w:tab w:val="clear" w:pos="708"/>
          <w:tab w:val="left" w:pos="1700" w:leader="none"/>
        </w:tabs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color w:val="000000"/>
          <w:sz w:val="24"/>
          <w:szCs w:val="24"/>
        </w:rPr>
        <w:t>A Resolução TSE n.º 23.610/2019 assim dispões sobre a propaganda em bens de uso comum:</w:t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textAlignment w:val="baseline"/>
        <w:rPr/>
      </w:pPr>
      <w:r>
        <w:rPr>
          <w:rFonts w:cs="Times New Roman" w:ascii="Cambria" w:hAnsi="Cambria"/>
          <w:color w:val="000000"/>
          <w:sz w:val="22"/>
          <w:szCs w:val="22"/>
        </w:rPr>
        <w:t xml:space="preserve">Art. 19. Nos bens cujo uso dependa de cessão ou permissão do poder público, ou que a ele pertençam, e nos bens de uso comum, inclusive postes de iluminação pública, sinalização de tráfego, viadutos, passarelas, pontes, paradas de ônibus e outros equipamentos urbanos, é vedada a veiculação de propaganda de qualquer natureza, inclusive pichação, inscrição a tinta e exposição de placas, estandartes, faixas, cavaletes, bonecos e assemelhados </w:t>
      </w:r>
      <w:r>
        <w:fldChar w:fldCharType="begin"/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instrText> HYPERLINK "http://www.planalto.gov.br/ccivil_03/leis/l9504.htm" \l "_blank"</w:instrTex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separate"/>
      </w:r>
      <w:r>
        <w:rPr>
          <w:rStyle w:val="Internetlink"/>
          <w:rFonts w:cs="Times New Roman" w:ascii="Cambria" w:hAnsi="Cambria"/>
          <w:color w:val="000000"/>
          <w:sz w:val="22"/>
          <w:szCs w:val="22"/>
        </w:rPr>
        <w:t>(Lei nº 9.504/1997, art. 37, caput)</w: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end"/>
      </w:r>
      <w:r>
        <w:rPr>
          <w:rFonts w:cs="Times New Roman" w:ascii="Cambria" w:hAnsi="Cambria"/>
          <w:color w:val="000000"/>
          <w:sz w:val="22"/>
          <w:szCs w:val="22"/>
        </w:rPr>
        <w:t>.</w:t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textAlignment w:val="baseline"/>
        <w:rPr/>
      </w:pPr>
      <w:r>
        <w:rPr>
          <w:rFonts w:cs="Times New Roman" w:ascii="Cambria" w:hAnsi="Cambria"/>
          <w:color w:val="000000"/>
          <w:sz w:val="22"/>
          <w:szCs w:val="22"/>
        </w:rPr>
        <w:t xml:space="preserve">§ 1º Quem veicular propaganda em desacordo com o disposto no caput será notificado para, no prazo de 48 (quarenta e oito) horas, removê-la e restaurar o bem, sob pena de multa no valor de R$ 2.000,00 (dois mil reais) a R$ 8.000,00 (oito mil reais), a ser fixada na representação de que trata o </w:t>
      </w:r>
      <w:r>
        <w:fldChar w:fldCharType="begin"/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instrText> HYPERLINK "http://www.planalto.gov.br/ccivil_03/leis/L9504.htm" \l "_blank"</w:instrTex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separate"/>
      </w:r>
      <w:r>
        <w:rPr>
          <w:rStyle w:val="Internetlink"/>
          <w:rFonts w:cs="Times New Roman" w:ascii="Cambria" w:hAnsi="Cambria"/>
          <w:color w:val="000000"/>
          <w:sz w:val="22"/>
          <w:szCs w:val="22"/>
        </w:rPr>
        <w:t>art. 96 da Lei nº 9.504/1997</w: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end"/>
      </w:r>
      <w:r>
        <w:rPr>
          <w:rFonts w:cs="Times New Roman" w:ascii="Cambria" w:hAnsi="Cambria"/>
          <w:color w:val="000000"/>
          <w:sz w:val="22"/>
          <w:szCs w:val="22"/>
        </w:rPr>
        <w:t xml:space="preserve">, após oportunidade de defesa </w:t>
      </w:r>
      <w:r>
        <w:fldChar w:fldCharType="begin"/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instrText> HYPERLINK "http://www.planalto.gov.br/ccivil_03/leis/l9504.htm" \l "_blank"</w:instrTex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separate"/>
      </w:r>
      <w:r>
        <w:rPr>
          <w:rStyle w:val="Internetlink"/>
          <w:rFonts w:cs="Times New Roman" w:ascii="Cambria" w:hAnsi="Cambria"/>
          <w:color w:val="000000"/>
          <w:sz w:val="22"/>
          <w:szCs w:val="22"/>
        </w:rPr>
        <w:t>(Lei nº 9.504/1997, art. 37, § 1º</w: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end"/>
      </w:r>
      <w:r>
        <w:rPr>
          <w:rFonts w:cs="Times New Roman" w:ascii="Cambria" w:hAnsi="Cambria"/>
          <w:color w:val="000000"/>
          <w:sz w:val="22"/>
          <w:szCs w:val="22"/>
        </w:rPr>
        <w:t xml:space="preserve">, e </w:t>
      </w:r>
      <w:r>
        <w:fldChar w:fldCharType="begin"/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instrText> HYPERLINK "http://www.planalto.gov.br/ccivil_03/leis/L9504.htm" \l "_blank"</w:instrTex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separate"/>
      </w:r>
      <w:r>
        <w:rPr>
          <w:rStyle w:val="Internetlink"/>
          <w:rFonts w:cs="Times New Roman" w:ascii="Cambria" w:hAnsi="Cambria"/>
          <w:color w:val="000000"/>
          <w:sz w:val="22"/>
          <w:szCs w:val="22"/>
        </w:rPr>
        <w:t>art. 40-B, parágrafo único)</w:t>
      </w:r>
      <w:r>
        <w:rPr>
          <w:rStyle w:val="Internetlink"/>
          <w:sz w:val="22"/>
          <w:szCs w:val="22"/>
          <w:rFonts w:cs="Times New Roman" w:ascii="Cambria" w:hAnsi="Cambria"/>
          <w:color w:val="000000"/>
        </w:rPr>
        <w:fldChar w:fldCharType="end"/>
      </w:r>
      <w:r>
        <w:rPr>
          <w:rFonts w:cs="Times New Roman" w:ascii="Cambria" w:hAnsi="Cambria"/>
          <w:color w:val="000000"/>
          <w:sz w:val="22"/>
          <w:szCs w:val="22"/>
        </w:rPr>
        <w:t>.</w:t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2268" w:right="0" w:hanging="0"/>
        <w:jc w:val="both"/>
        <w:textAlignment w:val="baseline"/>
        <w:rPr/>
      </w:pPr>
      <w:r>
        <w:rPr>
          <w:rFonts w:cs="Times New Roman" w:ascii="Cambria" w:hAnsi="Cambria"/>
          <w:color w:val="000000"/>
          <w:sz w:val="22"/>
          <w:szCs w:val="22"/>
        </w:rPr>
        <w:t xml:space="preserve">§ 2º Bens de uso comum, para fins eleitorais, são os assim definidos pelo Código Civil e também aqueles a que a população em geral tem acesso, tais como cinemas, clubes, lojas, centros comerciais, templos, ginásios, estádios, ainda que de propriedade privada </w:t>
      </w:r>
      <w:r>
        <w:rPr>
          <w:rStyle w:val="Internetlink"/>
          <w:rFonts w:cs="Times New Roman" w:ascii="Cambria" w:hAnsi="Cambria"/>
          <w:color w:val="000000"/>
          <w:sz w:val="22"/>
          <w:szCs w:val="22"/>
        </w:rPr>
        <w:t>(Lei nº 9.504/1997, art. 37, § 4º)</w:t>
      </w:r>
      <w:r>
        <w:rPr>
          <w:rFonts w:cs="Times New Roman" w:ascii="Cambria" w:hAnsi="Cambria"/>
          <w:color w:val="000000"/>
          <w:sz w:val="22"/>
          <w:szCs w:val="22"/>
        </w:rPr>
        <w:t>.</w:t>
      </w:r>
    </w:p>
    <w:p>
      <w:pPr>
        <w:pStyle w:val="CorpodeTexto"/>
        <w:spacing w:before="0" w:after="0"/>
        <w:ind w:firstLine="1134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O laudo de constatação e as fotografias de fls. ___ comprovam a prática da propaganda irregular no endereço ____________, estabelecimento _________, de propriedade de ____________, em benefício do candidato _______________, porquanto afixado cartaz (ou outro tipo) com mensagem com nítido apelo eleitoral do candidato, constituindo-se isso em ponto incontroverso da demanda.</w:t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bCs/>
          <w:color w:val="000000"/>
          <w:sz w:val="24"/>
          <w:szCs w:val="24"/>
        </w:rPr>
        <w:t>O requisito do prévio conhecimento do candidato beneficiado sobre a existência do engenho propagandístico não foi (</w:t>
      </w:r>
      <w:r>
        <w:rPr>
          <w:rFonts w:cs="Times New Roman" w:ascii="Cambria" w:hAnsi="Cambria"/>
          <w:bCs/>
          <w:color w:val="800000"/>
          <w:sz w:val="24"/>
          <w:szCs w:val="24"/>
        </w:rPr>
        <w:t>ou foi, neste caso, incluir no polo passivo da representação</w:t>
      </w:r>
      <w:r>
        <w:rPr>
          <w:rFonts w:cs="Times New Roman" w:ascii="Cambria" w:hAnsi="Cambria"/>
          <w:bCs/>
          <w:color w:val="000000"/>
          <w:sz w:val="24"/>
          <w:szCs w:val="24"/>
        </w:rPr>
        <w:t>) satisfeito por ausência de evidência .</w:t>
      </w:r>
    </w:p>
    <w:p>
      <w:pPr>
        <w:pStyle w:val="Textbody"/>
        <w:spacing w:before="0" w:after="0"/>
        <w:ind w:hanging="0"/>
        <w:rPr>
          <w:rFonts w:ascii="Cambria" w:hAnsi="Cambria" w:cs="Times New Roman"/>
          <w:color w:val="000000"/>
          <w:sz w:val="24"/>
          <w:szCs w:val="24"/>
        </w:rPr>
      </w:pPr>
      <w:r>
        <w:rPr>
          <w:rFonts w:cs="Times New Roman" w:ascii="Cambria" w:hAnsi="Cambria"/>
          <w:color w:val="000000"/>
          <w:sz w:val="24"/>
          <w:szCs w:val="24"/>
        </w:rPr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uto" w:line="360" w:before="0" w:after="0"/>
        <w:jc w:val="left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III. DOS PEDIDOS</w:t>
      </w:r>
    </w:p>
    <w:p>
      <w:pPr>
        <w:pStyle w:val="Textbody"/>
        <w:spacing w:before="0" w:after="0"/>
        <w:ind w:firstLine="1134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Ante o exposto, requer o Ministério Público Eleitoral:</w:t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rFonts w:ascii="Cambria" w:hAnsi="Cambria" w:cs="Times New Roman"/>
        </w:rPr>
      </w:pPr>
      <w:r>
        <w:rPr>
          <w:sz w:val="24"/>
          <w:szCs w:val="24"/>
        </w:rPr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a) a notificação do Representado, para que, querendo, apresente defesa (art. 96, § 5º, da Lei n.º 9.504/1997);</w:t>
      </w:r>
    </w:p>
    <w:p>
      <w:pPr>
        <w:pStyle w:val="Textbody"/>
        <w:widowControl w:val="false"/>
        <w:suppressAutoHyphens w:val="true"/>
        <w:bidi w:val="0"/>
        <w:spacing w:lineRule="auto" w:line="360" w:before="0" w:after="0"/>
        <w:ind w:left="0" w:right="0" w:firstLine="1701"/>
        <w:jc w:val="both"/>
        <w:textAlignment w:val="baseline"/>
        <w:rPr>
          <w:sz w:val="24"/>
          <w:szCs w:val="24"/>
        </w:rPr>
      </w:pPr>
      <w:r>
        <w:rPr>
          <w:rFonts w:cs="Times New Roman" w:ascii="Cambria" w:hAnsi="Cambria"/>
          <w:b/>
          <w:bCs/>
          <w:color w:val="000000"/>
          <w:sz w:val="24"/>
          <w:szCs w:val="24"/>
        </w:rPr>
        <w:t>b) a procedência do pedido contido na representação, condenando-se o Representado no pagamento da multa definida no art. 37, §1º, da Lei das Eleições e no art. 19, §1º, da Resolução TSE nº 23.610/2019.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hi-IN"/>
    </w:rPr>
  </w:style>
  <w:style w:type="paragraph" w:styleId="Textbody">
    <w:name w:val="Text body"/>
    <w:basedOn w:val="Standard"/>
    <w:qFormat/>
    <w:pPr>
      <w:widowControl w:val="false"/>
      <w:spacing w:lineRule="auto" w:line="360" w:before="0" w:after="240"/>
      <w:ind w:firstLine="2552"/>
      <w:jc w:val="both"/>
    </w:pPr>
    <w:rPr/>
  </w:style>
  <w:style w:type="paragraph" w:styleId="CorpodeTexto">
    <w:name w:val="Corpo de Texto"/>
    <w:basedOn w:val="Standard"/>
    <w:qFormat/>
    <w:pPr>
      <w:widowControl w:val="false"/>
      <w:spacing w:lineRule="auto" w:line="360" w:before="0" w:after="120"/>
      <w:ind w:firstLine="2268"/>
      <w:jc w:val="both"/>
    </w:pPr>
    <w:rPr/>
  </w:style>
  <w:style w:type="paragraph" w:styleId="Ttulo2">
    <w:name w:val="título"/>
    <w:basedOn w:val="CorpodeTexto"/>
    <w:next w:val="Textbody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 w:before="120" w:after="360"/>
      <w:ind w:hanging="0"/>
      <w:jc w:val="center"/>
    </w:pPr>
    <w:rPr>
      <w:b/>
      <w:caps/>
    </w:rPr>
  </w:style>
  <w:style w:type="paragraph" w:styleId="Citao">
    <w:name w:val="citação"/>
    <w:basedOn w:val="CorpodeTexto"/>
    <w:qFormat/>
    <w:pPr>
      <w:widowControl/>
      <w:spacing w:lineRule="auto" w:line="240"/>
      <w:ind w:left="1701" w:hanging="0"/>
    </w:pPr>
    <w:rPr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655</Words>
  <Characters>3578</Characters>
  <CharactersWithSpaces>4208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2023-06-07T20:55:17Z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