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  <w:u w:val="single"/>
        </w:rPr>
        <w:t>REQUERIMENTO DE DILIGÊNCIAS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CANDIDATO: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Trata-se de prestação de contas apresentadas pelo candidato requerente, referente à campanha eleitoral de 2020.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As referidas contas foram submetidas ao procedimento técnico de exame da Justiça Eleitoral, </w:t>
      </w:r>
      <w:r>
        <w:rPr>
          <w:rFonts w:ascii="Cambria" w:hAnsi="Cambria"/>
          <w:color w:val="FF0000"/>
          <w:sz w:val="24"/>
          <w:szCs w:val="24"/>
        </w:rPr>
        <w:t>sendo o candidato intimado para manifestar sobre as irregularidades/impropriedades constatadas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color w:val="FF0000"/>
          <w:sz w:val="24"/>
          <w:szCs w:val="24"/>
        </w:rPr>
        <w:t>Intimado, o candidato apresentou justificativa e juntou documentos pertinentes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Em Parecer Técnico, o servidor da Justiça Eleitoral concluiu </w:t>
      </w:r>
      <w:r>
        <w:rPr>
          <w:rFonts w:ascii="Cambria" w:hAnsi="Cambria"/>
          <w:color w:val="FF0000"/>
          <w:sz w:val="24"/>
          <w:szCs w:val="24"/>
        </w:rPr>
        <w:t>que restaram sanadas as inconsistências da prestação de contas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É a síntese do necessário.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Compulsando os autos, verifica-se que nem todas as inconsistências restaram sanadas.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 efeito, o candidato...... </w:t>
      </w:r>
      <w:r>
        <w:rPr>
          <w:rFonts w:ascii="Cambria" w:hAnsi="Cambria"/>
          <w:color w:val="FF0000"/>
          <w:sz w:val="24"/>
          <w:szCs w:val="24"/>
        </w:rPr>
        <w:t>(explicar a irregularidade encontrada).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Diante do exposto, o Ministério Público Eleitoral requer a intimação do candidato para, </w:t>
      </w:r>
      <w:r>
        <w:rPr>
          <w:rFonts w:ascii="Cambria" w:hAnsi="Cambria"/>
          <w:b/>
          <w:sz w:val="24"/>
          <w:szCs w:val="24"/>
        </w:rPr>
        <w:t>em 3 dias</w:t>
      </w:r>
      <w:r>
        <w:rPr>
          <w:rFonts w:ascii="Cambria" w:hAnsi="Cambria"/>
          <w:sz w:val="24"/>
          <w:szCs w:val="24"/>
        </w:rPr>
        <w:t>, atender as diligências abaixo, sob pena de desaprovação das contas, sem prejuízo das demais sanções cabíveis, especialmente, a prevista no art. 30-A, da Lei n. 9.504/97:</w:t>
      </w:r>
    </w:p>
    <w:p>
      <w:pPr>
        <w:pStyle w:val="Normal1"/>
        <w:numPr>
          <w:ilvl w:val="0"/>
          <w:numId w:val="2"/>
        </w:numPr>
        <w:spacing w:lineRule="auto" w:line="276" w:before="200" w:after="0"/>
        <w:ind w:left="2061" w:hanging="36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Apresente..... </w:t>
      </w:r>
      <w:r>
        <w:rPr>
          <w:rFonts w:ascii="Cambria" w:hAnsi="Cambria"/>
          <w:color w:val="FF0000"/>
          <w:sz w:val="24"/>
          <w:szCs w:val="24"/>
        </w:rPr>
        <w:t>(descrever a diligência requerida).</w:t>
      </w:r>
    </w:p>
    <w:p>
      <w:pPr>
        <w:pStyle w:val="Normal1"/>
        <w:numPr>
          <w:ilvl w:val="0"/>
          <w:numId w:val="2"/>
        </w:numPr>
        <w:spacing w:lineRule="auto" w:line="276" w:before="200" w:after="0"/>
        <w:ind w:left="2061" w:hanging="36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Explique..... </w:t>
      </w:r>
      <w:r>
        <w:rPr>
          <w:rFonts w:ascii="Cambria" w:hAnsi="Cambria"/>
          <w:color w:val="FF0000"/>
          <w:sz w:val="24"/>
          <w:szCs w:val="24"/>
        </w:rPr>
        <w:t>(descrever a diligência requerida).</w:t>
      </w:r>
    </w:p>
    <w:p>
      <w:pPr>
        <w:pStyle w:val="Normal1"/>
        <w:numPr>
          <w:ilvl w:val="0"/>
          <w:numId w:val="2"/>
        </w:numPr>
        <w:spacing w:lineRule="auto" w:line="276" w:before="200" w:after="0"/>
        <w:ind w:left="2061" w:hanging="36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Junte..... </w:t>
      </w:r>
      <w:r>
        <w:rPr>
          <w:rFonts w:ascii="Cambria" w:hAnsi="Cambria"/>
          <w:color w:val="FF0000"/>
          <w:sz w:val="24"/>
          <w:szCs w:val="24"/>
        </w:rPr>
        <w:t>(descrever a diligência requerida).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  <w:b w:val="false"/>
          <w:b w:val="false"/>
          <w:bCs w:val="false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Ressalta-se que, caso o atendimento das diligências acima citadas implicar na necessidade de retificação da prestação de contas, o candidato deverá, nos exatos termos do art. 71, da Resolução TSE n. 23.607/2019: a) enviar o arquivo da prestação de contas retificadora pela internet, mediante o uso do SPCE; b) apresentar extrato da prestação de contas, acompanhado de justificativas e, quando cabível, de documentos que comprovem a alteração realizada, mediante petição dirigida, via Processo Judicial Eletrônico (PJe), ao juiz eleitoral, no mesmo prazo da manifestação.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257</Words>
  <Characters>1630</Characters>
  <CharactersWithSpaces>1866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2023-06-10T20:19:29Z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