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</w:rPr>
        <w:t xml:space="preserve">Procedimento Administrativo n. </w:t>
      </w:r>
      <w:r>
        <w:rPr>
          <w:rFonts w:cs="Tahoma" w:ascii="Cambria" w:hAnsi="Cambria"/>
          <w:color w:val="FF0000"/>
        </w:rPr>
        <w:t>XXX</w:t>
      </w:r>
    </w:p>
    <w:p>
      <w:pPr>
        <w:pStyle w:val="Standard"/>
        <w:spacing w:lineRule="auto" w:line="360" w:before="0" w:after="0"/>
        <w:rPr>
          <w:rFonts w:ascii="Cambria" w:hAnsi="Cambria" w:cs="Tahoma"/>
          <w:color w:val="FF0000"/>
        </w:rPr>
      </w:pPr>
      <w:r>
        <w:rPr>
          <w:rFonts w:cs="Tahoma" w:ascii="Cambria" w:hAnsi="Cambria"/>
          <w:color w:val="FF0000"/>
        </w:rPr>
      </w:r>
    </w:p>
    <w:p>
      <w:pPr>
        <w:pStyle w:val="Standard"/>
        <w:spacing w:lineRule="auto" w:line="360" w:before="0" w:after="0"/>
        <w:rPr>
          <w:rFonts w:ascii="Cambria" w:hAnsi="Cambria" w:cs="Tahoma"/>
          <w:color w:val="FF0000"/>
        </w:rPr>
      </w:pPr>
      <w:r>
        <w:rPr>
          <w:rFonts w:cs="Tahoma" w:ascii="Cambria" w:hAnsi="Cambria"/>
          <w:color w:val="FF0000"/>
        </w:rPr>
      </w:r>
    </w:p>
    <w:p>
      <w:pPr>
        <w:pStyle w:val="Standard"/>
        <w:spacing w:lineRule="auto" w:line="360" w:before="0" w:after="0"/>
        <w:jc w:val="center"/>
        <w:rPr>
          <w:rFonts w:ascii="Cambria" w:hAnsi="Cambria"/>
        </w:rPr>
      </w:pPr>
      <w:r>
        <w:rPr>
          <w:rFonts w:cs="Tahoma" w:ascii="Cambria" w:hAnsi="Cambria"/>
          <w:shd w:fill="auto" w:val="clear"/>
        </w:rPr>
        <w:t xml:space="preserve">RECOMENDAÇÃO N. </w:t>
      </w:r>
      <w:r>
        <w:rPr>
          <w:rFonts w:cs="Tahoma" w:ascii="Cambria" w:hAnsi="Cambria"/>
          <w:color w:val="FF0000"/>
          <w:shd w:fill="auto" w:val="clear"/>
        </w:rPr>
        <w:t>XX/2024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  <w:b w:val="false"/>
          <w:bCs w:val="false"/>
          <w:color w:val="000000"/>
        </w:rPr>
        <w:t xml:space="preserve">O </w:t>
      </w:r>
      <w:r>
        <w:rPr>
          <w:rFonts w:cs="Tahoma" w:ascii="Cambria" w:hAnsi="Cambria"/>
        </w:rPr>
        <w:t>Ministério Público Eleitoral</w:t>
      </w:r>
      <w:r>
        <w:rPr>
          <w:rFonts w:cs="Tahoma" w:ascii="Cambria" w:hAnsi="Cambria"/>
          <w:b w:val="false"/>
          <w:bCs w:val="false"/>
          <w:color w:val="000000"/>
        </w:rPr>
        <w:t>,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por intermédio do Promotor Eleitoral abaixo assinado, no uso das atribuições constitucionais e legais</w:t>
      </w:r>
      <w:r>
        <w:rPr>
          <w:rFonts w:cs="Tahoma" w:ascii="Cambria" w:hAnsi="Cambria"/>
          <w:b w:val="false"/>
          <w:bCs w:val="false"/>
          <w:color w:val="000000"/>
        </w:rPr>
        <w:t xml:space="preserve"> conferidas pelos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</w:rPr>
        <w:t>artigos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</w:rPr>
        <w:t>127,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cs="Tahoma" w:ascii="Cambria" w:hAnsi="Cambria"/>
          <w:b w:val="false"/>
          <w:bCs w:val="false"/>
          <w:i/>
          <w:color w:val="000000"/>
        </w:rPr>
        <w:t>caput</w:t>
      </w:r>
      <w:r>
        <w:rPr>
          <w:rFonts w:cs="Tahoma" w:ascii="Cambria" w:hAnsi="Cambria"/>
          <w:b w:val="false"/>
          <w:bCs w:val="false"/>
          <w:color w:val="000000"/>
        </w:rPr>
        <w:t>,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e 129, II e IX, </w:t>
      </w:r>
      <w:r>
        <w:rPr>
          <w:rFonts w:cs="Tahoma" w:ascii="Cambria" w:hAnsi="Cambria"/>
          <w:b w:val="false"/>
          <w:bCs w:val="false"/>
          <w:color w:val="000000"/>
        </w:rPr>
        <w:t>da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</w:rPr>
        <w:t>Constituição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</w:rPr>
        <w:t>Federal, e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</w:rPr>
        <w:t>pelos</w:t>
      </w:r>
      <w:r>
        <w:rPr>
          <w:rFonts w:eastAsia="Verdana" w:cs="Tahoma" w:ascii="Cambria" w:hAnsi="Cambria"/>
          <w:b w:val="false"/>
          <w:bCs w:val="false"/>
          <w:color w:val="000000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  <w:shd w:fill="auto" w:val="clear"/>
        </w:rPr>
        <w:t>artigos 6º, XX e</w:t>
      </w:r>
      <w:r>
        <w:rPr>
          <w:rFonts w:eastAsia="Verdana" w:cs="Tahoma" w:ascii="Cambria" w:hAnsi="Cambria"/>
          <w:b w:val="false"/>
          <w:bCs w:val="false"/>
          <w:color w:val="000000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  <w:shd w:fill="auto" w:val="clear"/>
        </w:rPr>
        <w:t>72,</w:t>
      </w:r>
      <w:r>
        <w:rPr>
          <w:rFonts w:eastAsia="Verdana" w:cs="Tahoma" w:ascii="Cambria" w:hAnsi="Cambria"/>
          <w:b w:val="false"/>
          <w:bCs w:val="false"/>
          <w:color w:val="000000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  <w:shd w:fill="auto" w:val="clear"/>
        </w:rPr>
        <w:t>da</w:t>
      </w:r>
      <w:r>
        <w:rPr>
          <w:rFonts w:eastAsia="Verdana" w:cs="Tahoma" w:ascii="Cambria" w:hAnsi="Cambria"/>
          <w:b w:val="false"/>
          <w:bCs w:val="false"/>
          <w:color w:val="000000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  <w:shd w:fill="auto" w:val="clear"/>
        </w:rPr>
        <w:t>Lei</w:t>
      </w:r>
      <w:r>
        <w:rPr>
          <w:rFonts w:eastAsia="Verdana" w:cs="Tahoma" w:ascii="Cambria" w:hAnsi="Cambria"/>
          <w:b w:val="false"/>
          <w:bCs w:val="false"/>
          <w:color w:val="000000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  <w:shd w:fill="auto" w:val="clear"/>
        </w:rPr>
        <w:t>Complementar</w:t>
      </w:r>
      <w:r>
        <w:rPr>
          <w:rFonts w:eastAsia="Verdana" w:cs="Tahoma" w:ascii="Cambria" w:hAnsi="Cambria"/>
          <w:b w:val="false"/>
          <w:bCs w:val="false"/>
          <w:color w:val="000000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  <w:shd w:fill="auto" w:val="clear"/>
        </w:rPr>
        <w:t>n.º</w:t>
      </w:r>
      <w:r>
        <w:rPr>
          <w:rFonts w:eastAsia="Verdana" w:cs="Tahoma" w:ascii="Cambria" w:hAnsi="Cambria"/>
          <w:b w:val="false"/>
          <w:bCs w:val="false"/>
          <w:color w:val="000000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  <w:shd w:fill="auto" w:val="clear"/>
        </w:rPr>
        <w:t>75/93,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eastAsia="Verdana" w:cs="Tahoma" w:ascii="Cambria" w:hAnsi="Cambria"/>
          <w:bCs w:val="false"/>
          <w:color w:val="000000"/>
        </w:rPr>
        <w:t>RESOLVE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expedir </w:t>
      </w:r>
      <w:r>
        <w:rPr>
          <w:rFonts w:cs="Tahoma" w:ascii="Cambria" w:hAnsi="Cambria"/>
          <w:b w:val="false"/>
          <w:bCs w:val="false"/>
          <w:color w:val="000000"/>
        </w:rPr>
        <w:t>a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</w:rPr>
        <w:t>presente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eastAsia="Verdana" w:cs="Tahoma" w:ascii="Cambria" w:hAnsi="Cambria"/>
          <w:color w:val="000000"/>
        </w:rPr>
        <w:t>RECOMENDAÇÃO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</w:rPr>
        <w:t>aos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bookmarkStart w:id="0" w:name="_Hlk43056168"/>
      <w:r>
        <w:rPr>
          <w:rFonts w:eastAsia="Verdana" w:cs="Tahoma" w:ascii="Cambria" w:hAnsi="Cambria"/>
          <w:b w:val="false"/>
          <w:bCs w:val="false"/>
          <w:color w:val="000000"/>
        </w:rPr>
        <w:t xml:space="preserve">diretórios municipais </w:t>
      </w:r>
      <w:r>
        <w:rPr>
          <w:rFonts w:cs="Tahoma" w:ascii="Cambria" w:hAnsi="Cambria"/>
          <w:b w:val="false"/>
          <w:bCs w:val="false"/>
          <w:color w:val="000000"/>
        </w:rPr>
        <w:t>dos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</w:rPr>
        <w:t>partidos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</w:rPr>
        <w:t>políticos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dos municípios de </w:t>
      </w:r>
      <w:r>
        <w:rPr>
          <w:rFonts w:eastAsia="Verdana" w:cs="Tahoma" w:ascii="Cambria" w:hAnsi="Cambria"/>
          <w:bCs w:val="false"/>
          <w:color w:val="FF0000"/>
        </w:rPr>
        <w:t xml:space="preserve">XXXX, XXXX </w:t>
      </w:r>
      <w:r>
        <w:rPr>
          <w:rFonts w:eastAsia="Verdana" w:cs="Tahoma" w:ascii="Cambria" w:hAnsi="Cambria"/>
          <w:b w:val="false"/>
          <w:bCs w:val="false"/>
          <w:color w:val="FF0000"/>
        </w:rPr>
        <w:t>e</w:t>
      </w:r>
      <w:r>
        <w:rPr>
          <w:rFonts w:eastAsia="Verdana" w:cs="Tahoma" w:ascii="Cambria" w:hAnsi="Cambria"/>
          <w:bCs w:val="false"/>
          <w:color w:val="FF0000"/>
        </w:rPr>
        <w:t xml:space="preserve"> XXX</w:t>
      </w:r>
      <w:bookmarkEnd w:id="0"/>
      <w:r>
        <w:rPr>
          <w:rFonts w:cs="Tahoma" w:ascii="Cambria" w:hAnsi="Cambria"/>
          <w:b w:val="false"/>
          <w:bCs w:val="false"/>
          <w:color w:val="000000"/>
          <w:shd w:fill="auto" w:val="clear"/>
        </w:rPr>
        <w:t>,</w:t>
      </w:r>
      <w:r>
        <w:rPr>
          <w:rFonts w:eastAsia="Verdana" w:cs="Tahoma" w:ascii="Cambria" w:hAnsi="Cambria"/>
          <w:b w:val="false"/>
          <w:bCs w:val="false"/>
          <w:color w:val="000000"/>
          <w:shd w:fill="auto" w:val="clear"/>
        </w:rPr>
        <w:t xml:space="preserve"> nos seguintes termos:</w:t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  <w:shd w:fill="auto" w:val="clear"/>
        </w:rPr>
        <w:t>CONSIDERANDO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que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o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Ministério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Público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é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instituição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permanente,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essencial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à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função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jurisdicional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do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Estado,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incumbindo-lhe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a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defesa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da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ordem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jurídica,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do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regime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democrático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e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dos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interesses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sociais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e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individuais,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nos termos do </w:t>
      </w:r>
      <w:r>
        <w:rPr>
          <w:rFonts w:cs="Tahoma" w:ascii="Cambria" w:hAnsi="Cambria"/>
          <w:b w:val="false"/>
          <w:bCs w:val="false"/>
          <w:shd w:fill="auto" w:val="clear"/>
        </w:rPr>
        <w:t>artigo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127, </w:t>
      </w:r>
      <w:r>
        <w:rPr>
          <w:rFonts w:cs="Tahoma" w:ascii="Cambria" w:hAnsi="Cambria"/>
          <w:b w:val="false"/>
          <w:bCs w:val="false"/>
          <w:i/>
          <w:shd w:fill="auto" w:val="clear"/>
        </w:rPr>
        <w:t>caput</w:t>
      </w:r>
      <w:r>
        <w:rPr>
          <w:rFonts w:cs="Tahoma" w:ascii="Cambria" w:hAnsi="Cambria"/>
          <w:b w:val="false"/>
          <w:bCs w:val="false"/>
          <w:shd w:fill="auto" w:val="clear"/>
        </w:rPr>
        <w:t>,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da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Constituição</w:t>
      </w:r>
      <w:r>
        <w:rPr>
          <w:rFonts w:eastAsia="Verdana" w:cs="Tahoma" w:ascii="Cambria" w:hAnsi="Cambria"/>
          <w:b w:val="false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Federal;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</w:rPr>
        <w:t>CONSIDERANDO</w:t>
      </w:r>
      <w:r>
        <w:rPr>
          <w:rFonts w:cs="Tahoma" w:ascii="Cambria" w:hAnsi="Cambria"/>
          <w:b w:val="false"/>
        </w:rPr>
        <w:t xml:space="preserve"> a proximidade das convenções partidárias (20 de julho a 5 de agosto), bem como a necessidade de os Partidos respeitarem toda a legislação eleitoral, </w:t>
      </w:r>
      <w:r>
        <w:rPr>
          <w:rFonts w:cs="Tahoma" w:ascii="Cambria" w:hAnsi="Cambria"/>
          <w:u w:val="single"/>
        </w:rPr>
        <w:t>especialmente a Lei 9.504/97 e as disposições da Resolução TSE n. 23.609/2019, que disciplina os procedimentos de escolha e registro dos candidatos nas eleições 2024</w:t>
      </w:r>
      <w:r>
        <w:rPr>
          <w:rFonts w:cs="Tahoma" w:ascii="Cambria" w:hAnsi="Cambria"/>
          <w:b w:val="false"/>
        </w:rPr>
        <w:t>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bookmarkStart w:id="1" w:name="_Hlk42978882"/>
      <w:bookmarkEnd w:id="1"/>
      <w:r>
        <w:rPr>
          <w:rFonts w:cs="Tahoma" w:ascii="Cambria" w:hAnsi="Cambria"/>
        </w:rPr>
        <w:t xml:space="preserve">CONSIDERANDO </w:t>
      </w:r>
      <w:r>
        <w:rPr>
          <w:rFonts w:cs="Tahoma" w:ascii="Cambria" w:hAnsi="Cambria"/>
          <w:b w:val="false"/>
        </w:rPr>
        <w:t xml:space="preserve">que o </w:t>
      </w:r>
      <w:r>
        <w:rPr>
          <w:rFonts w:cs="Tahoma" w:ascii="Cambria" w:hAnsi="Cambria"/>
        </w:rPr>
        <w:t>órgão partidário municipal</w:t>
      </w:r>
      <w:r>
        <w:rPr>
          <w:rFonts w:cs="Tahoma" w:ascii="Cambria" w:hAnsi="Cambria"/>
          <w:b w:val="false"/>
        </w:rPr>
        <w:t xml:space="preserve"> deve estar devidamente </w:t>
      </w:r>
      <w:r>
        <w:rPr>
          <w:rFonts w:cs="Tahoma" w:ascii="Cambria" w:hAnsi="Cambria"/>
        </w:rPr>
        <w:t>constituído e registrado no respectivo Tribunal Regional Eleitoral</w:t>
      </w:r>
      <w:r>
        <w:rPr>
          <w:rFonts w:cs="Tahoma" w:ascii="Cambria" w:hAnsi="Cambria"/>
          <w:b w:val="false"/>
        </w:rPr>
        <w:t xml:space="preserve"> até a data da convenção (art. 2°, da Resolução TSE n. 23.609/2019);</w:t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  <w:bookmarkStart w:id="2" w:name="_Hlk42978882"/>
      <w:bookmarkStart w:id="3" w:name="_Hlk42978882"/>
      <w:bookmarkEnd w:id="3"/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</w:rPr>
        <w:t xml:space="preserve">CONSIDERANDO </w:t>
      </w:r>
      <w:r>
        <w:rPr>
          <w:rFonts w:cs="Tahoma" w:ascii="Cambria" w:hAnsi="Cambria"/>
          <w:b w:val="false"/>
        </w:rPr>
        <w:t xml:space="preserve">que nas Eleições 2024 estão </w:t>
      </w:r>
      <w:r>
        <w:rPr>
          <w:rFonts w:cs="Tahoma" w:ascii="Cambria" w:hAnsi="Cambria"/>
        </w:rPr>
        <w:t>vedadas as coligações proporcionais</w:t>
      </w:r>
      <w:r>
        <w:rPr>
          <w:rFonts w:cs="Tahoma" w:ascii="Cambria" w:hAnsi="Cambria"/>
          <w:b w:val="false"/>
        </w:rPr>
        <w:t xml:space="preserve">, ou seja, </w:t>
      </w:r>
      <w:r>
        <w:rPr>
          <w:rFonts w:cs="Tahoma" w:ascii="Cambria" w:hAnsi="Cambria"/>
        </w:rPr>
        <w:t>para vereador</w:t>
      </w:r>
      <w:r>
        <w:rPr>
          <w:rFonts w:cs="Tahoma" w:ascii="Cambria" w:hAnsi="Cambria"/>
          <w:b w:val="false"/>
        </w:rPr>
        <w:t xml:space="preserve">, bem como cada partido só pode registrar candidatos </w:t>
      </w:r>
      <w:r>
        <w:rPr>
          <w:rFonts w:cs="Tahoma" w:ascii="Cambria" w:hAnsi="Cambria"/>
        </w:rPr>
        <w:t>até 100% das vagas mais uma a preencher</w:t>
      </w:r>
      <w:r>
        <w:rPr>
          <w:rFonts w:cs="Tahoma" w:ascii="Cambria" w:hAnsi="Cambria"/>
          <w:b w:val="false"/>
        </w:rPr>
        <w:t>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  <w:shd w:fill="auto" w:val="clear"/>
        </w:rPr>
        <w:t>CONSIDERANDO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 o disposto no artigo 10, § 3º, da Lei nº 9.504/97, e </w:t>
      </w:r>
      <w:bookmarkStart w:id="4" w:name="_Hlk43043797"/>
      <w:r>
        <w:rPr>
          <w:rFonts w:cs="Tahoma" w:ascii="Cambria" w:hAnsi="Cambria"/>
          <w:b w:val="false"/>
          <w:bCs w:val="false"/>
          <w:shd w:fill="auto" w:val="clear"/>
        </w:rPr>
        <w:t>no artigo 17, § 2º, da Resolução TSE n. 23.609/2019</w:t>
      </w:r>
      <w:bookmarkEnd w:id="4"/>
      <w:r>
        <w:rPr>
          <w:rFonts w:cs="Tahoma" w:ascii="Cambria" w:hAnsi="Cambria"/>
          <w:b w:val="false"/>
          <w:bCs w:val="false"/>
          <w:shd w:fill="auto" w:val="clear"/>
        </w:rPr>
        <w:t xml:space="preserve">, que determinam que cada partido deve preencher, nas eleições proporcionais, </w:t>
      </w:r>
      <w:r>
        <w:rPr>
          <w:rFonts w:cs="Tahoma" w:ascii="Cambria" w:hAnsi="Cambria"/>
          <w:shd w:fill="auto" w:val="clear"/>
        </w:rPr>
        <w:t>o mínimo de 30% e o máximo de 70% para candidaturas de cada gênero;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</w:rPr>
        <w:t>CONSIDERANDO</w:t>
      </w:r>
      <w:r>
        <w:rPr>
          <w:rFonts w:cs="Tahoma" w:ascii="Cambria" w:hAnsi="Cambria"/>
          <w:b w:val="false"/>
        </w:rPr>
        <w:t xml:space="preserve"> que </w:t>
      </w:r>
      <w:r>
        <w:rPr>
          <w:rFonts w:cs="Tahoma" w:ascii="Cambria" w:hAnsi="Cambria"/>
        </w:rPr>
        <w:t>no cálculo do percentual mínimo (30%)</w:t>
      </w:r>
      <w:r>
        <w:rPr>
          <w:rFonts w:cs="Tahoma" w:ascii="Cambria" w:hAnsi="Cambria"/>
          <w:b w:val="false"/>
        </w:rPr>
        <w:t xml:space="preserve">, de observância obrigatória, </w:t>
      </w:r>
      <w:r>
        <w:rPr>
          <w:rFonts w:cs="Tahoma" w:ascii="Cambria" w:hAnsi="Cambria"/>
        </w:rPr>
        <w:t>o arredondamento de qualquer fração deve ser sempre para cima</w:t>
      </w:r>
      <w:r>
        <w:rPr>
          <w:rFonts w:cs="Tahoma" w:ascii="Cambria" w:hAnsi="Cambria"/>
          <w:b w:val="false"/>
        </w:rPr>
        <w:t>, nos termos do art. 17, § 3º, da Resolução TSE n. 23.609/2019 (assim, por exemplo, se o Partido lançar um total de 14 candidatos, terá que ter no mínimo 5 mulheres, pois 30% de 14 é igual a 4,2, que deve ser arredondado para 5, e o máximo de 9 homens);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  <w:shd w:fill="auto" w:val="clear"/>
        </w:rPr>
        <w:t>CONSIDERANDO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 que o cálculo dos percentuais de candidatos para cada gênero terá como base </w:t>
      </w:r>
      <w:r>
        <w:rPr>
          <w:rFonts w:cs="Tahoma" w:ascii="Cambria" w:hAnsi="Cambria"/>
          <w:bCs w:val="false"/>
          <w:shd w:fill="auto" w:val="clear"/>
        </w:rPr>
        <w:t xml:space="preserve">o número de candidaturas </w:t>
      </w:r>
      <w:r>
        <w:rPr>
          <w:rFonts w:cs="Tahoma" w:ascii="Cambria" w:hAnsi="Cambria"/>
          <w:bCs w:val="false"/>
          <w:u w:val="single"/>
          <w:shd w:fill="auto" w:val="clear"/>
        </w:rPr>
        <w:t>efetivamente requeridas</w:t>
      </w:r>
      <w:r>
        <w:rPr>
          <w:rFonts w:cs="Tahoma" w:ascii="Cambria" w:hAnsi="Cambria"/>
          <w:bCs w:val="false"/>
          <w:shd w:fill="auto" w:val="clear"/>
        </w:rPr>
        <w:t xml:space="preserve"> pelo partido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 e deverá ser </w:t>
      </w:r>
      <w:r>
        <w:rPr>
          <w:rFonts w:cs="Tahoma" w:ascii="Cambria" w:hAnsi="Cambria"/>
          <w:bCs w:val="false"/>
          <w:shd w:fill="auto" w:val="clear"/>
        </w:rPr>
        <w:t xml:space="preserve">observada também nos casos de </w:t>
      </w:r>
      <w:r>
        <w:rPr>
          <w:rFonts w:cs="Tahoma" w:ascii="Cambria" w:hAnsi="Cambria"/>
          <w:u w:val="single"/>
          <w:shd w:fill="auto" w:val="clear"/>
        </w:rPr>
        <w:t>vagas remanescentes ou de substituição</w:t>
      </w:r>
      <w:r>
        <w:rPr>
          <w:rFonts w:cs="Tahoma" w:ascii="Cambria" w:hAnsi="Cambria"/>
          <w:shd w:fill="auto" w:val="clear"/>
        </w:rPr>
        <w:t xml:space="preserve">, </w:t>
      </w:r>
      <w:r>
        <w:rPr>
          <w:rFonts w:cs="Tahoma" w:ascii="Cambria" w:hAnsi="Cambria"/>
          <w:b w:val="false"/>
          <w:shd w:fill="auto" w:val="clear"/>
        </w:rPr>
        <w:t xml:space="preserve">sob pena de indeferimento do pedido de registro do partido – DRAP, e, por consequência, </w:t>
      </w:r>
      <w:r>
        <w:rPr>
          <w:rFonts w:cs="Tahoma" w:ascii="Cambria" w:hAnsi="Cambria"/>
          <w:shd w:fill="auto" w:val="clear"/>
        </w:rPr>
        <w:t>o indeferimento de todos os candidatos a vereador daquele partido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 (art. 17, §§ 4º e 6º e art. 48, da Resolução TSE n. 23.609/2019);</w:t>
      </w:r>
    </w:p>
    <w:p>
      <w:pPr>
        <w:pStyle w:val="Standard"/>
        <w:spacing w:lineRule="auto" w:line="360" w:before="0" w:after="0"/>
        <w:rPr>
          <w:rFonts w:ascii="Cambria" w:hAnsi="Cambria" w:cs="Tahoma"/>
          <w:bCs w:val="false"/>
          <w:shd w:fill="auto" w:val="clear"/>
        </w:rPr>
      </w:pPr>
      <w:r>
        <w:rPr>
          <w:rFonts w:cs="Tahoma" w:ascii="Cambria" w:hAnsi="Cambria"/>
          <w:bCs w:val="false"/>
          <w:shd w:fill="auto" w:val="clear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</w:rPr>
        <w:t>CONSIDERANDO</w:t>
      </w:r>
      <w:r>
        <w:rPr>
          <w:rFonts w:cs="Tahoma" w:ascii="Cambria" w:hAnsi="Cambria"/>
          <w:b w:val="false"/>
        </w:rPr>
        <w:t xml:space="preserve"> que a </w:t>
      </w:r>
      <w:r>
        <w:rPr>
          <w:rFonts w:cs="Tahoma" w:ascii="Cambria" w:hAnsi="Cambria"/>
        </w:rPr>
        <w:t>inclusão de candidaturas fictícias ou candidaturas-laranjas</w:t>
      </w:r>
      <w:r>
        <w:rPr>
          <w:rFonts w:cs="Tahoma" w:ascii="Cambria" w:hAnsi="Cambria"/>
          <w:b w:val="false"/>
        </w:rPr>
        <w:t xml:space="preserve">, apenas para preencher o percentual mínimo de 30% exigido em lei, pode caracterizar </w:t>
      </w:r>
      <w:r>
        <w:rPr>
          <w:rFonts w:cs="Tahoma" w:ascii="Cambria" w:hAnsi="Cambria"/>
        </w:rPr>
        <w:t>abuso do poder político</w:t>
      </w:r>
      <w:r>
        <w:rPr>
          <w:rFonts w:cs="Tahoma" w:ascii="Cambria" w:hAnsi="Cambria"/>
          <w:b w:val="false"/>
        </w:rPr>
        <w:t xml:space="preserve"> ou </w:t>
      </w:r>
      <w:r>
        <w:rPr>
          <w:rFonts w:cs="Tahoma" w:ascii="Cambria" w:hAnsi="Cambria"/>
        </w:rPr>
        <w:t>fraude eleitoral</w:t>
      </w:r>
      <w:r>
        <w:rPr>
          <w:rFonts w:cs="Tahoma" w:ascii="Cambria" w:hAnsi="Cambria"/>
          <w:b w:val="false"/>
        </w:rPr>
        <w:t xml:space="preserve">, que </w:t>
      </w:r>
      <w:r>
        <w:rPr>
          <w:rFonts w:cs="Tahoma" w:ascii="Cambria" w:hAnsi="Cambria"/>
        </w:rPr>
        <w:t xml:space="preserve">acarreta o indeferimento ou a cassação de todos os candidatos do partido, mesmo que já eleitos, </w:t>
      </w:r>
      <w:r>
        <w:rPr>
          <w:rFonts w:cs="Tahoma" w:ascii="Cambria" w:hAnsi="Cambria"/>
          <w:b w:val="false"/>
        </w:rPr>
        <w:t xml:space="preserve">seja através da </w:t>
      </w:r>
      <w:r>
        <w:rPr>
          <w:rFonts w:cs="Tahoma" w:ascii="Cambria" w:hAnsi="Cambria"/>
        </w:rPr>
        <w:t>Ação de Investigação Judicial Eleitoral</w:t>
      </w:r>
      <w:r>
        <w:rPr>
          <w:rFonts w:cs="Tahoma" w:ascii="Cambria" w:hAnsi="Cambria"/>
          <w:b w:val="false"/>
        </w:rPr>
        <w:t xml:space="preserve"> - AIJE (art. 22, da LC 64/90, quando detectado antes da diplomação), seja através da </w:t>
      </w:r>
      <w:r>
        <w:rPr>
          <w:rFonts w:cs="Tahoma" w:ascii="Cambria" w:hAnsi="Cambria"/>
        </w:rPr>
        <w:t>Ação de Impugnação de Mandato Eletivo</w:t>
      </w:r>
      <w:r>
        <w:rPr>
          <w:rFonts w:cs="Tahoma" w:ascii="Cambria" w:hAnsi="Cambria"/>
          <w:b w:val="false"/>
        </w:rPr>
        <w:t xml:space="preserve"> - AIME (art. 14, § 10, da CF, quando o fato for detectado após a diplomação), conforme vários precedentes do TSE nesse sentido, como, por exemplo, no Recurso Especial Eleitoral nº 19392, de 04/10/2019; na Ação Cautelar nº 060048952, de 12/03/2020 e no Recurso Especial Eleitoral nº 319, de 12/03/2020;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</w:rPr>
        <w:t>CONSIDERANDO</w:t>
      </w:r>
      <w:r>
        <w:rPr>
          <w:rFonts w:cs="Tahoma" w:ascii="Cambria" w:hAnsi="Cambria"/>
          <w:b w:val="false"/>
        </w:rPr>
        <w:t xml:space="preserve"> que a </w:t>
      </w:r>
      <w:r>
        <w:rPr>
          <w:rFonts w:cs="Tahoma" w:ascii="Cambria" w:hAnsi="Cambria"/>
        </w:rPr>
        <w:t xml:space="preserve">apresentação de </w:t>
      </w:r>
      <w:bookmarkStart w:id="5" w:name="_Hlk43042384"/>
      <w:r>
        <w:rPr>
          <w:rFonts w:cs="Tahoma" w:ascii="Cambria" w:hAnsi="Cambria"/>
        </w:rPr>
        <w:t xml:space="preserve">candidaturas de servidores públicos, civis ou militares, apenas com o objetivo de usufruir de licença remunerada nos 3 meses anteriores à eleição, </w:t>
      </w:r>
      <w:r>
        <w:rPr>
          <w:rFonts w:cs="Tahoma" w:ascii="Cambria" w:hAnsi="Cambria"/>
          <w:b w:val="false"/>
        </w:rPr>
        <w:t xml:space="preserve">sem que haja o verdadeiro propósito de disputar o pleito e efetiva campanha, </w:t>
      </w:r>
      <w:r>
        <w:rPr>
          <w:rFonts w:cs="Tahoma" w:ascii="Cambria" w:hAnsi="Cambria"/>
          <w:b w:val="false"/>
          <w:bCs w:val="false"/>
          <w:shd w:fill="auto" w:val="clear"/>
        </w:rPr>
        <w:t>com gastos de campanha inexistentes ou irrisórios e votação ínfima,</w:t>
      </w:r>
      <w:r>
        <w:rPr>
          <w:rFonts w:cs="Tahoma" w:ascii="Cambria" w:hAnsi="Cambria"/>
          <w:b w:val="false"/>
        </w:rPr>
        <w:t xml:space="preserve"> pode caracterizar </w:t>
      </w:r>
      <w:r>
        <w:rPr>
          <w:rFonts w:cs="Tahoma" w:ascii="Cambria" w:hAnsi="Cambria"/>
        </w:rPr>
        <w:t>crime de falsidade ideológica</w:t>
      </w:r>
      <w:r>
        <w:rPr>
          <w:rFonts w:cs="Tahoma" w:ascii="Cambria" w:hAnsi="Cambria"/>
          <w:b w:val="false"/>
        </w:rPr>
        <w:t xml:space="preserve"> (art. 350, do Código Eleitoral) e </w:t>
      </w:r>
      <w:r>
        <w:rPr>
          <w:rFonts w:cs="Tahoma" w:ascii="Cambria" w:hAnsi="Cambria"/>
        </w:rPr>
        <w:t>ato improbidade administrativa</w:t>
      </w:r>
      <w:bookmarkEnd w:id="5"/>
      <w:r>
        <w:rPr>
          <w:rFonts w:cs="Tahoma" w:ascii="Cambria" w:hAnsi="Cambria"/>
          <w:b w:val="false"/>
        </w:rPr>
        <w:t>, acarretando para o agente a obrigação de devolver ao erário o que recebido durante a licença, além das demais sanções previstas na Lei n. 8.429/92 (multa, suspensão dos direitos políticos, perda do cargo, etc.);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</w:rPr>
        <w:t>CONSIDERANDO</w:t>
      </w:r>
      <w:r>
        <w:rPr>
          <w:rFonts w:cs="Tahoma" w:ascii="Cambria" w:hAnsi="Cambria"/>
          <w:b w:val="false"/>
        </w:rPr>
        <w:t xml:space="preserve"> que os candidatos devem </w:t>
      </w:r>
      <w:r>
        <w:rPr>
          <w:rFonts w:cs="Tahoma" w:ascii="Cambria" w:hAnsi="Cambria"/>
          <w:u w:val="single"/>
        </w:rPr>
        <w:t>preencher todas as</w:t>
      </w:r>
      <w:r>
        <w:rPr>
          <w:rFonts w:cs="Tahoma" w:ascii="Cambria" w:hAnsi="Cambria"/>
          <w:b w:val="false"/>
          <w:u w:val="single"/>
        </w:rPr>
        <w:t xml:space="preserve"> </w:t>
      </w:r>
      <w:r>
        <w:rPr>
          <w:rFonts w:cs="Tahoma" w:ascii="Cambria" w:hAnsi="Cambria"/>
          <w:u w:val="single"/>
        </w:rPr>
        <w:t>condições de elegibilidade</w:t>
      </w:r>
      <w:r>
        <w:rPr>
          <w:rFonts w:cs="Tahoma" w:ascii="Cambria" w:hAnsi="Cambria"/>
          <w:b w:val="false"/>
        </w:rPr>
        <w:t xml:space="preserve"> (arts. 9º e 10 da </w:t>
      </w:r>
      <w:r>
        <w:rPr>
          <w:rFonts w:cs="Tahoma" w:ascii="Cambria" w:hAnsi="Cambria"/>
          <w:b w:val="false"/>
          <w:bCs w:val="false"/>
          <w:shd w:fill="auto" w:val="clear"/>
        </w:rPr>
        <w:t>Resolução TSE nº 23.609/2019</w:t>
      </w:r>
      <w:r>
        <w:rPr>
          <w:rFonts w:cs="Tahoma" w:ascii="Cambria" w:hAnsi="Cambria"/>
          <w:b w:val="false"/>
        </w:rPr>
        <w:t xml:space="preserve">) e </w:t>
      </w:r>
      <w:r>
        <w:rPr>
          <w:rFonts w:cs="Tahoma" w:ascii="Cambria" w:hAnsi="Cambria"/>
          <w:u w:val="single"/>
        </w:rPr>
        <w:t>não incidir em nenhuma das causas de inelegibilidade</w:t>
      </w:r>
      <w:r>
        <w:rPr>
          <w:rFonts w:cs="Tahoma" w:ascii="Cambria" w:hAnsi="Cambria"/>
          <w:b w:val="false"/>
        </w:rPr>
        <w:t xml:space="preserve"> (arts. 11, 12 e 13 da </w:t>
      </w:r>
      <w:r>
        <w:rPr>
          <w:rFonts w:cs="Tahoma" w:ascii="Cambria" w:hAnsi="Cambria"/>
          <w:b w:val="false"/>
          <w:bCs w:val="false"/>
          <w:shd w:fill="auto" w:val="clear"/>
        </w:rPr>
        <w:t>Resolução TSE nº 23.609/2019);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  <w:bCs w:val="false"/>
          <w:shd w:fill="auto" w:val="clear"/>
        </w:rPr>
        <w:t>CONSIDERANDO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 que as </w:t>
      </w:r>
      <w:r>
        <w:rPr>
          <w:rFonts w:cs="Tahoma" w:ascii="Cambria" w:hAnsi="Cambria"/>
          <w:bCs w:val="false"/>
          <w:shd w:fill="auto" w:val="clear"/>
        </w:rPr>
        <w:t>causas de inelegibilidades previstas na Lei Complementar n. 64/1990, alterada pela Lei Complementar n. 135/2010 (Lei da Ficha Limpa),</w:t>
      </w:r>
      <w:r>
        <w:rPr>
          <w:rFonts w:cs="Tahoma" w:ascii="Cambria" w:hAnsi="Cambria"/>
        </w:rPr>
        <w:t xml:space="preserve"> serão aplicadas integralmente nas eleições de 2020, pois foram declaradas constitucionais pelo Supremo Tribunal Federal</w:t>
      </w:r>
      <w:r>
        <w:rPr>
          <w:rFonts w:cs="Tahoma" w:ascii="Cambria" w:hAnsi="Cambria"/>
          <w:b w:val="false"/>
        </w:rPr>
        <w:t xml:space="preserve"> (julgamento conjunto das Ações Declaratórias de Constitucionalidade 29 e 30 e da Ação Direta de Inconstitucionalidade n.4578 em 16/02/2012), </w:t>
      </w:r>
      <w:r>
        <w:rPr>
          <w:rFonts w:cs="Tahoma" w:ascii="Cambria" w:hAnsi="Cambria"/>
        </w:rPr>
        <w:t>inclusive sobre fatos pretéritos e pelo prazo de 8 (oito anos) anos do fato gerador da inelegibilidade previsto em lei</w:t>
      </w:r>
      <w:r>
        <w:rPr>
          <w:rFonts w:cs="Tahoma" w:ascii="Cambria" w:hAnsi="Cambria"/>
          <w:b w:val="false"/>
        </w:rPr>
        <w:t xml:space="preserve">, o que impõe aos Partidos Políticos critérios rigorosos na escolha e indicação de seus candidatos para que, além de preencherem as </w:t>
      </w:r>
      <w:r>
        <w:rPr>
          <w:rFonts w:cs="Tahoma" w:ascii="Cambria" w:hAnsi="Cambria"/>
        </w:rPr>
        <w:t>condições de elegibilidade</w:t>
      </w:r>
      <w:r>
        <w:rPr>
          <w:rFonts w:cs="Tahoma" w:ascii="Cambria" w:hAnsi="Cambria"/>
          <w:b w:val="false"/>
        </w:rPr>
        <w:t xml:space="preserve">, não incidam em nenhuma das </w:t>
      </w:r>
      <w:r>
        <w:rPr>
          <w:rFonts w:cs="Tahoma" w:ascii="Cambria" w:hAnsi="Cambria"/>
        </w:rPr>
        <w:t>causas de inelegibilidade</w:t>
      </w:r>
      <w:r>
        <w:rPr>
          <w:rFonts w:cs="Tahoma" w:ascii="Cambria" w:hAnsi="Cambria"/>
          <w:b w:val="false"/>
        </w:rPr>
        <w:t>;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</w:rPr>
        <w:t>CONSIDERANDO</w:t>
      </w:r>
      <w:r>
        <w:rPr>
          <w:rFonts w:cs="Tahoma" w:ascii="Cambria" w:hAnsi="Cambria"/>
          <w:b w:val="false"/>
        </w:rPr>
        <w:t xml:space="preserve"> que a </w:t>
      </w:r>
      <w:r>
        <w:rPr>
          <w:rFonts w:cs="Tahoma" w:ascii="Cambria" w:hAnsi="Cambria"/>
        </w:rPr>
        <w:t>ata das convenções partidárias</w:t>
      </w:r>
      <w:r>
        <w:rPr>
          <w:rFonts w:cs="Tahoma" w:ascii="Cambria" w:hAnsi="Cambria"/>
          <w:b w:val="false"/>
        </w:rPr>
        <w:t xml:space="preserve"> deve obedecer aos </w:t>
      </w:r>
      <w:r>
        <w:rPr>
          <w:rFonts w:cs="Tahoma" w:ascii="Cambria" w:hAnsi="Cambria"/>
        </w:rPr>
        <w:t>requisitos e procedimentos formais</w:t>
      </w:r>
      <w:r>
        <w:rPr>
          <w:rFonts w:cs="Tahoma" w:ascii="Cambria" w:hAnsi="Cambria"/>
          <w:b w:val="false"/>
        </w:rPr>
        <w:t xml:space="preserve"> previstos no art. 6º, § 3º ao 9º e no art. 7º, da Resolução TSE n. 23.609/2019;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</w:rPr>
        <w:t>CONSIDERANDO</w:t>
      </w:r>
      <w:r>
        <w:rPr>
          <w:rFonts w:cs="Tahoma" w:ascii="Cambria" w:hAnsi="Cambria"/>
          <w:b w:val="false"/>
        </w:rPr>
        <w:t xml:space="preserve"> que a </w:t>
      </w:r>
      <w:r>
        <w:rPr>
          <w:rFonts w:cs="Tahoma" w:ascii="Cambria" w:hAnsi="Cambria"/>
        </w:rPr>
        <w:t>ausência de comprovante de escolaridade</w:t>
      </w:r>
      <w:r>
        <w:rPr>
          <w:rFonts w:cs="Tahoma" w:ascii="Cambria" w:hAnsi="Cambria"/>
          <w:b w:val="false"/>
        </w:rPr>
        <w:t xml:space="preserve"> exigido para o registro de candidatura poderá ser </w:t>
      </w:r>
      <w:r>
        <w:rPr>
          <w:rFonts w:cs="Tahoma" w:ascii="Cambria" w:hAnsi="Cambria"/>
        </w:rPr>
        <w:t xml:space="preserve">suprida pela apresentação da Carteira Nacional de Habilitação (Súmula TSE n. 55) </w:t>
      </w:r>
      <w:r>
        <w:rPr>
          <w:rFonts w:cs="Tahoma" w:ascii="Cambria" w:hAnsi="Cambria"/>
          <w:u w:val="single"/>
        </w:rPr>
        <w:t xml:space="preserve">ou </w:t>
      </w:r>
      <w:r>
        <w:rPr>
          <w:rFonts w:cs="Tahoma" w:ascii="Cambria" w:hAnsi="Cambria"/>
        </w:rPr>
        <w:t>por declaração de próprio punho do candidato</w:t>
      </w:r>
      <w:r>
        <w:rPr>
          <w:rFonts w:cs="Tahoma" w:ascii="Cambria" w:hAnsi="Cambria"/>
          <w:b w:val="false"/>
        </w:rPr>
        <w:t xml:space="preserve">, nos termos do art. 27, § 5º e § 6º, da 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Resolução TSE nº 23.609/2019, a qual </w:t>
      </w:r>
      <w:r>
        <w:rPr>
          <w:rFonts w:cs="Tahoma" w:ascii="Cambria" w:hAnsi="Cambria"/>
          <w:bCs w:val="false"/>
          <w:u w:val="single"/>
          <w:shd w:fill="auto" w:val="clear"/>
        </w:rPr>
        <w:t>deve ser manuscrita pelo interessado, em ambiente individual e reservado, na presença de servidor de qualquer Cartório Eleitoral do território da circunscrição em que o candidato disputa o cargo</w:t>
      </w:r>
      <w:r>
        <w:rPr>
          <w:rFonts w:cs="Tahoma" w:ascii="Cambria" w:hAnsi="Cambria"/>
          <w:b w:val="false"/>
          <w:bCs w:val="false"/>
          <w:shd w:fill="auto" w:val="clear"/>
        </w:rPr>
        <w:t>, sob pena de indeferimento do registro de candidatura;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</w:rPr>
        <w:t>CONSIDERANDO</w:t>
      </w:r>
      <w:r>
        <w:rPr>
          <w:rFonts w:cs="Tahoma" w:ascii="Cambria" w:hAnsi="Cambria"/>
          <w:b w:val="false"/>
        </w:rPr>
        <w:t xml:space="preserve"> que eventuais </w:t>
      </w:r>
      <w:r>
        <w:rPr>
          <w:rFonts w:cs="Tahoma" w:ascii="Cambria" w:hAnsi="Cambria"/>
        </w:rPr>
        <w:t>certidões criminais positivas</w:t>
      </w:r>
      <w:r>
        <w:rPr>
          <w:rFonts w:cs="Tahoma" w:ascii="Cambria" w:hAnsi="Cambria"/>
          <w:b w:val="false"/>
        </w:rPr>
        <w:t xml:space="preserve"> de candidato devem ser </w:t>
      </w:r>
      <w:r>
        <w:rPr>
          <w:rFonts w:cs="Tahoma" w:ascii="Cambria" w:hAnsi="Cambria"/>
        </w:rPr>
        <w:t xml:space="preserve">acompanhadas de </w:t>
      </w:r>
      <w:bookmarkStart w:id="6" w:name="_Hlk43043487"/>
      <w:r>
        <w:rPr>
          <w:rFonts w:cs="Tahoma" w:ascii="Cambria" w:hAnsi="Cambria"/>
        </w:rPr>
        <w:t>certidões de objeto e pé atualizadas de cada um dos processos indicados</w:t>
      </w:r>
      <w:r>
        <w:rPr>
          <w:rFonts w:cs="Tahoma" w:ascii="Cambria" w:hAnsi="Cambria"/>
          <w:b w:val="false"/>
        </w:rPr>
        <w:t>,</w:t>
      </w:r>
      <w:r>
        <w:rPr>
          <w:rFonts w:ascii="Cambria" w:hAnsi="Cambria"/>
        </w:rPr>
        <w:t xml:space="preserve"> </w:t>
      </w:r>
      <w:r>
        <w:rPr>
          <w:rFonts w:cs="Tahoma" w:ascii="Cambria" w:hAnsi="Cambria"/>
        </w:rPr>
        <w:t>bem como das certidões de execuções criminais, quando for o caso</w:t>
      </w:r>
      <w:r>
        <w:rPr>
          <w:rFonts w:cs="Tahoma" w:ascii="Cambria" w:hAnsi="Cambria"/>
          <w:b w:val="false"/>
        </w:rPr>
        <w:t xml:space="preserve">, nos termos do art. 27, § 7º, da </w:t>
      </w:r>
      <w:r>
        <w:rPr>
          <w:rFonts w:cs="Tahoma" w:ascii="Cambria" w:hAnsi="Cambria"/>
          <w:b w:val="false"/>
          <w:bCs w:val="false"/>
          <w:shd w:fill="auto" w:val="clear"/>
        </w:rPr>
        <w:t>Resolução TSE nº 23.609/2019</w:t>
      </w:r>
      <w:bookmarkEnd w:id="6"/>
      <w:r>
        <w:rPr>
          <w:rFonts w:cs="Tahoma" w:ascii="Cambria" w:hAnsi="Cambria"/>
          <w:b w:val="false"/>
          <w:bCs w:val="false"/>
          <w:shd w:fill="auto" w:val="clear"/>
        </w:rPr>
        <w:t>;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  <w:bCs w:val="false"/>
          <w:shd w:fill="auto" w:val="clear"/>
        </w:rPr>
        <w:t>CONSIDERANDO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 que o RCC já deve ser apresentado com a </w:t>
      </w:r>
      <w:r>
        <w:rPr>
          <w:rFonts w:cs="Tahoma" w:ascii="Cambria" w:hAnsi="Cambria"/>
          <w:bCs w:val="false"/>
          <w:shd w:fill="auto" w:val="clear"/>
        </w:rPr>
        <w:t>prova da desincompatibilização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, se for o caso, para os candidatos que a lei exige o afastamento prévio, conforme exige o art. 27, V, da Resolução TSE nº 23.609/2019; 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bookmarkStart w:id="7" w:name="_Hlk43058886"/>
      <w:r>
        <w:rPr>
          <w:rFonts w:cs="Tahoma" w:ascii="Cambria" w:hAnsi="Cambria"/>
        </w:rPr>
        <w:t>CONSIDERANDO</w:t>
      </w:r>
      <w:r>
        <w:rPr>
          <w:rFonts w:cs="Tahoma" w:ascii="Cambria" w:hAnsi="Cambria"/>
          <w:b w:val="false"/>
        </w:rPr>
        <w:t xml:space="preserve"> o prazo exíguo entre o final das convenções (</w:t>
      </w:r>
      <w:r>
        <w:rPr>
          <w:rFonts w:cs="Tahoma" w:ascii="Cambria" w:hAnsi="Cambria"/>
        </w:rPr>
        <w:t>dia 5 de agosto</w:t>
      </w:r>
      <w:r>
        <w:rPr>
          <w:rFonts w:cs="Tahoma" w:ascii="Cambria" w:hAnsi="Cambria"/>
          <w:b w:val="false"/>
        </w:rPr>
        <w:t>) e o registro de candidaturas (</w:t>
      </w:r>
      <w:r>
        <w:rPr>
          <w:rFonts w:cs="Tahoma" w:ascii="Cambria" w:hAnsi="Cambria"/>
        </w:rPr>
        <w:t>dia 15 de agosto</w:t>
      </w:r>
      <w:r>
        <w:rPr>
          <w:rFonts w:cs="Tahoma" w:ascii="Cambria" w:hAnsi="Cambria"/>
          <w:b w:val="false"/>
        </w:rPr>
        <w:t>)</w:t>
      </w:r>
      <w:bookmarkEnd w:id="7"/>
      <w:r>
        <w:rPr>
          <w:rFonts w:cs="Tahoma" w:ascii="Cambria" w:hAnsi="Cambria"/>
          <w:b w:val="false"/>
        </w:rPr>
        <w:t>;</w:t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</w:rPr>
        <w:t>CONSIDERANDO</w:t>
      </w:r>
      <w:r>
        <w:rPr>
          <w:rFonts w:cs="Tahoma" w:ascii="Cambria" w:hAnsi="Cambria"/>
          <w:b w:val="false"/>
        </w:rPr>
        <w:t xml:space="preserve"> que os </w:t>
      </w:r>
      <w:bookmarkStart w:id="8" w:name="_Hlk43060881"/>
      <w:r>
        <w:rPr>
          <w:rFonts w:cs="Tahoma" w:ascii="Cambria" w:hAnsi="Cambria"/>
          <w:b w:val="false"/>
        </w:rPr>
        <w:t xml:space="preserve">formulários de DRAP e RRC gerados pelo sistema CANDex e enviados eletronicamente à Justiça Eleitoral, juntamente com os documentos que os instruem, devem ser impressos e assinados pelos responsáveis. Ademais, os formulários e documentos </w:t>
      </w:r>
      <w:r>
        <w:rPr>
          <w:rFonts w:cs="Tahoma" w:ascii="Cambria" w:hAnsi="Cambria"/>
        </w:rPr>
        <w:t>devem ficar sob a guarda dos respectivos partidos políticos ou coligações</w:t>
      </w:r>
      <w:r>
        <w:rPr>
          <w:rFonts w:cs="Tahoma" w:ascii="Cambria" w:hAnsi="Cambria"/>
          <w:b w:val="false"/>
        </w:rPr>
        <w:t xml:space="preserve"> até o término do prazo decadencial para propositura das ações eleitorais. Permanecendo a obrigação em caso de ajuizamento de ação que verse sobre a validade do DRAP, a veracidade das candidaturas ou outros fatos havidos na convenção partidária, até o respectivo trânsito em julgado. Podendo, inclusive, </w:t>
      </w:r>
      <w:r>
        <w:rPr>
          <w:rFonts w:cs="Tahoma" w:ascii="Cambria" w:hAnsi="Cambria"/>
        </w:rPr>
        <w:t>serem requisitados à exibição pela Justiça Eleitoral para conferência da veracidade das informações lançadas</w:t>
      </w:r>
      <w:r>
        <w:rPr>
          <w:rFonts w:cs="Tahoma" w:ascii="Cambria" w:hAnsi="Cambria"/>
          <w:b w:val="false"/>
        </w:rPr>
        <w:t xml:space="preserve"> (art. 19, § 2º c/c art. 20, caput e §§ 1º ao 4º, da Resolução TSE n. 23.610/2019)</w:t>
      </w:r>
      <w:bookmarkEnd w:id="8"/>
      <w:r>
        <w:rPr>
          <w:rFonts w:cs="Tahoma" w:ascii="Cambria" w:hAnsi="Cambria"/>
          <w:b w:val="false"/>
        </w:rPr>
        <w:t>;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</w:rPr>
        <w:t>CONSIDERANDO</w:t>
      </w:r>
      <w:r>
        <w:rPr>
          <w:rFonts w:cs="Tahoma" w:ascii="Cambria" w:hAnsi="Cambria"/>
          <w:b w:val="false"/>
        </w:rPr>
        <w:t xml:space="preserve"> que, mesmo escolhidos em convenção partidária, </w:t>
      </w:r>
      <w:r>
        <w:rPr>
          <w:rFonts w:cs="Tahoma" w:ascii="Cambria" w:hAnsi="Cambria"/>
          <w:u w:val="single"/>
        </w:rPr>
        <w:t>a propaganda eleitoral dos candidatos só é permitida após 16 de agosto de 2024</w:t>
      </w:r>
      <w:r>
        <w:rPr>
          <w:rFonts w:cs="Tahoma" w:ascii="Cambria" w:hAnsi="Cambria"/>
          <w:b w:val="false"/>
        </w:rPr>
        <w:t xml:space="preserve">, </w:t>
      </w:r>
      <w:bookmarkStart w:id="9" w:name="_Hlk43046085"/>
      <w:bookmarkEnd w:id="9"/>
      <w:r>
        <w:rPr>
          <w:rFonts w:cs="Tahoma" w:ascii="Cambria" w:hAnsi="Cambria"/>
          <w:b w:val="false"/>
        </w:rPr>
        <w:t xml:space="preserve">bem como </w:t>
      </w:r>
      <w:r>
        <w:rPr>
          <w:rFonts w:cs="Tahoma" w:ascii="Cambria" w:hAnsi="Cambria"/>
          <w:u w:val="single"/>
        </w:rPr>
        <w:t>a arrecadação e gastos de campanha só são permitidos após o cumprimento dos pré-requisitos dos arts. 3º, 8º, 9º e 36 da Resolução TSE n. 23.607/2019</w:t>
      </w:r>
      <w:r>
        <w:rPr>
          <w:rFonts w:cs="Tahoma" w:ascii="Cambria" w:hAnsi="Cambria"/>
          <w:b w:val="false"/>
        </w:rPr>
        <w:t>, sob pena de multas eleitorais, cassação do registro ou do diploma, se eleito;</w:t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</w:rPr>
        <w:t>CONSIDERANDO</w:t>
      </w:r>
      <w:r>
        <w:rPr>
          <w:rFonts w:cs="Tahoma" w:ascii="Cambria" w:hAnsi="Cambria"/>
          <w:b w:val="false"/>
        </w:rPr>
        <w:t xml:space="preserve"> que o </w:t>
      </w:r>
      <w:r>
        <w:rPr>
          <w:rFonts w:cs="Tahoma" w:ascii="Cambria" w:hAnsi="Cambria"/>
        </w:rPr>
        <w:t>Ministério Público Eleitoral</w:t>
      </w:r>
      <w:r>
        <w:rPr>
          <w:rFonts w:cs="Tahoma" w:ascii="Cambria" w:hAnsi="Cambria"/>
          <w:b w:val="false"/>
        </w:rPr>
        <w:t xml:space="preserve">, na defesa do regime democrático e da legitimidade do pleito eleitoral, </w:t>
      </w:r>
      <w:r>
        <w:rPr>
          <w:rFonts w:cs="Tahoma" w:ascii="Cambria" w:hAnsi="Cambria"/>
        </w:rPr>
        <w:t>pode e deve atuar preventivamente</w:t>
      </w:r>
      <w:r>
        <w:rPr>
          <w:rFonts w:cs="Tahoma" w:ascii="Cambria" w:hAnsi="Cambria"/>
          <w:b w:val="false"/>
        </w:rPr>
        <w:t>, contribuindo para evitar atos viciosos nas eleições e o tumulto do processo eleitoral, especialmente no processo de escolha e registro de candidaturas por Partidos e Coligações;</w:t>
      </w:r>
    </w:p>
    <w:p>
      <w:pPr>
        <w:pStyle w:val="Standard"/>
        <w:spacing w:lineRule="auto" w:line="360" w:before="0" w:after="0"/>
        <w:rPr>
          <w:rFonts w:ascii="Cambria" w:hAnsi="Cambria" w:cs="Tahoma"/>
        </w:rPr>
      </w:pPr>
      <w:r>
        <w:rPr>
          <w:rFonts w:cs="Tahoma" w:ascii="Cambria" w:hAnsi="Cambria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  <w:b w:val="false"/>
          <w:shd w:fill="auto" w:val="clear"/>
        </w:rPr>
        <w:t xml:space="preserve">RESOLVE </w:t>
      </w:r>
      <w:r>
        <w:rPr>
          <w:rFonts w:cs="Tahoma" w:ascii="Cambria" w:hAnsi="Cambria"/>
          <w:u w:val="single"/>
          <w:shd w:fill="auto" w:val="clear"/>
        </w:rPr>
        <w:t>RECOMENDAR</w:t>
      </w:r>
      <w:r>
        <w:rPr>
          <w:rFonts w:cs="Tahoma" w:ascii="Cambria" w:hAnsi="Cambria"/>
          <w:b w:val="false"/>
          <w:shd w:fill="auto" w:val="clear"/>
        </w:rPr>
        <w:t xml:space="preserve"> AOS DIRETÓRIOS MUNICIPAIS DOS PARTIDOS POLÍTICOS NOS MUNICÍPIOS DE </w:t>
      </w:r>
      <w:r>
        <w:rPr>
          <w:rFonts w:cs="Tahoma" w:ascii="Cambria" w:hAnsi="Cambria"/>
          <w:b w:val="false"/>
          <w:color w:val="FF0000"/>
          <w:shd w:fill="auto" w:val="clear"/>
        </w:rPr>
        <w:t>XXX</w:t>
      </w:r>
      <w:r>
        <w:rPr>
          <w:rFonts w:cs="Tahoma" w:ascii="Cambria" w:hAnsi="Cambria"/>
          <w:b w:val="false"/>
          <w:shd w:fill="auto" w:val="clear"/>
        </w:rPr>
        <w:t xml:space="preserve">, </w:t>
      </w:r>
      <w:r>
        <w:rPr>
          <w:rFonts w:cs="Tahoma" w:ascii="Cambria" w:hAnsi="Cambria"/>
          <w:b w:val="false"/>
          <w:color w:val="FF0000"/>
          <w:shd w:fill="auto" w:val="clear"/>
        </w:rPr>
        <w:t>XXXX</w:t>
      </w:r>
      <w:r>
        <w:rPr>
          <w:rFonts w:cs="Tahoma" w:ascii="Cambria" w:hAnsi="Cambria"/>
          <w:b w:val="false"/>
          <w:shd w:fill="auto" w:val="clear"/>
        </w:rPr>
        <w:t xml:space="preserve"> e </w:t>
      </w:r>
      <w:r>
        <w:rPr>
          <w:rFonts w:cs="Tahoma" w:ascii="Cambria" w:hAnsi="Cambria"/>
          <w:b w:val="false"/>
          <w:color w:val="FF0000"/>
          <w:shd w:fill="auto" w:val="clear"/>
        </w:rPr>
        <w:t>XXXX</w:t>
      </w:r>
      <w:r>
        <w:rPr>
          <w:rFonts w:cs="Tahoma" w:ascii="Cambria" w:hAnsi="Cambria"/>
          <w:b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que, </w:t>
      </w:r>
      <w:r>
        <w:rPr>
          <w:rFonts w:cs="Tahoma" w:ascii="Cambria" w:hAnsi="Cambria"/>
          <w:bCs w:val="false"/>
          <w:shd w:fill="auto" w:val="clear"/>
        </w:rPr>
        <w:t>sem prejuízo de observar toda a legislação eleitoral</w:t>
      </w:r>
      <w:r>
        <w:rPr>
          <w:rFonts w:cs="Tahoma" w:ascii="Cambria" w:hAnsi="Cambria"/>
          <w:b w:val="false"/>
          <w:bCs w:val="false"/>
          <w:shd w:fill="auto" w:val="clear"/>
        </w:rPr>
        <w:t>: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  <w:bCs w:val="false"/>
          <w:shd w:fill="auto" w:val="clear"/>
        </w:rPr>
      </w:pPr>
      <w:r>
        <w:rPr>
          <w:rFonts w:cs="Tahoma" w:ascii="Cambria" w:hAnsi="Cambria"/>
          <w:b w:val="false"/>
          <w:bCs w:val="false"/>
          <w:shd w:fill="auto" w:val="clear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  <w:bCs w:val="false"/>
          <w:shd w:fill="auto" w:val="clear"/>
        </w:rPr>
        <w:t xml:space="preserve">1 – Verifiquem, antes da convenção, se o órgão de direção partidária municipal está </w:t>
      </w:r>
      <w:r>
        <w:rPr>
          <w:rFonts w:cs="Tahoma" w:ascii="Cambria" w:hAnsi="Cambria"/>
          <w:bCs w:val="false"/>
          <w:shd w:fill="auto" w:val="clear"/>
        </w:rPr>
        <w:t xml:space="preserve">devidamente constituído e regularizado no respectivo Tribunal Regional Eleitoral, </w:t>
      </w:r>
      <w:r>
        <w:rPr>
          <w:rFonts w:cs="Tahoma" w:ascii="Cambria" w:hAnsi="Cambria"/>
          <w:b w:val="false"/>
          <w:bCs w:val="false"/>
          <w:shd w:fill="auto" w:val="clear"/>
        </w:rPr>
        <w:t>conforme exige o art. 2°, da Resolução TSE n. 23.609/2019. Em regra, a consulta está disponível no site do respectivo Tribunal Regional Eleitoral, na aba “Partidos”; ou em contato com mesmo Tribunal;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  <w:bCs w:val="false"/>
          <w:shd w:fill="auto" w:val="clear"/>
        </w:rPr>
      </w:pPr>
      <w:r>
        <w:rPr>
          <w:rFonts w:cs="Tahoma" w:ascii="Cambria" w:hAnsi="Cambria"/>
          <w:b w:val="false"/>
          <w:bCs w:val="false"/>
          <w:shd w:fill="auto" w:val="clear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  <w:bCs w:val="false"/>
          <w:shd w:fill="auto" w:val="clear"/>
        </w:rPr>
        <w:t xml:space="preserve">2 – Diante da vedação das coligações proporcionais, </w:t>
      </w:r>
      <w:r>
        <w:rPr>
          <w:rFonts w:cs="Tahoma" w:ascii="Cambria" w:hAnsi="Cambria"/>
          <w:bCs w:val="false"/>
          <w:shd w:fill="auto" w:val="clear"/>
        </w:rPr>
        <w:t>escolham em convenção candidatos até o máximo de 100% mais uma das vagas a preencher</w:t>
      </w:r>
      <w:r>
        <w:rPr>
          <w:rFonts w:cs="Tahoma" w:ascii="Cambria" w:hAnsi="Cambria"/>
          <w:b w:val="false"/>
          <w:bCs w:val="false"/>
          <w:shd w:fill="auto" w:val="clear"/>
        </w:rPr>
        <w:t>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  <w:bCs w:val="false"/>
          <w:shd w:fill="auto" w:val="clear"/>
        </w:rPr>
      </w:pPr>
      <w:r>
        <w:rPr>
          <w:rFonts w:cs="Tahoma" w:ascii="Cambria" w:hAnsi="Cambria"/>
          <w:b w:val="false"/>
          <w:bCs w:val="false"/>
          <w:shd w:fill="auto" w:val="clear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  <w:bCs w:val="false"/>
          <w:shd w:fill="auto" w:val="clear"/>
        </w:rPr>
        <w:t xml:space="preserve">3 - Observem o preenchimento de no </w:t>
      </w:r>
      <w:r>
        <w:rPr>
          <w:rFonts w:cs="Tahoma" w:ascii="Cambria" w:hAnsi="Cambria"/>
          <w:bCs w:val="false"/>
          <w:shd w:fill="auto" w:val="clear"/>
        </w:rPr>
        <w:t>mínimo 30% e o máximo de 70%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 para candidaturas de cada gênero, </w:t>
      </w:r>
      <w:r>
        <w:rPr>
          <w:rFonts w:cs="Tahoma" w:ascii="Cambria" w:hAnsi="Cambria"/>
          <w:bCs w:val="false"/>
          <w:shd w:fill="auto" w:val="clear"/>
        </w:rPr>
        <w:t xml:space="preserve">mantendo estas porcentagens durante todo o processo eleitoral, mesmo no caso de preenchimento de vagas remanescentes ou de substituições, </w:t>
      </w:r>
      <w:bookmarkStart w:id="10" w:name="_Hlk43041827"/>
      <w:r>
        <w:rPr>
          <w:rFonts w:cs="Tahoma" w:ascii="Cambria" w:hAnsi="Cambria"/>
          <w:b w:val="false"/>
          <w:bCs w:val="false"/>
          <w:shd w:fill="auto" w:val="clear"/>
        </w:rPr>
        <w:t xml:space="preserve">sob pena de </w:t>
      </w:r>
      <w:r>
        <w:rPr>
          <w:rFonts w:cs="Tahoma" w:ascii="Cambria" w:hAnsi="Cambria"/>
          <w:b w:val="false"/>
          <w:bCs w:val="false"/>
          <w:u w:val="single"/>
          <w:shd w:fill="auto" w:val="clear"/>
        </w:rPr>
        <w:t>indeferimento ou cassação de todos os candidatos do respectivo partido</w:t>
      </w:r>
      <w:bookmarkEnd w:id="10"/>
      <w:r>
        <w:rPr>
          <w:rFonts w:cs="Tahoma" w:ascii="Cambria" w:hAnsi="Cambria"/>
          <w:b w:val="false"/>
          <w:bCs w:val="false"/>
          <w:shd w:fill="auto" w:val="clear"/>
        </w:rPr>
        <w:t>, conforme artigo 17, §§ 2º ao 7º, da Resolução TSE n. 23.609/2019</w:t>
      </w:r>
      <w:r>
        <w:rPr>
          <w:rFonts w:cs="Tahoma" w:ascii="Cambria" w:hAnsi="Cambria"/>
          <w:bCs w:val="false"/>
          <w:shd w:fill="auto" w:val="clear"/>
        </w:rPr>
        <w:t>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</w:rPr>
        <w:t xml:space="preserve">4 - Formem suas listas de candidatos a Vereador com no </w:t>
      </w:r>
      <w:r>
        <w:rPr>
          <w:rFonts w:cs="Tahoma" w:ascii="Cambria" w:hAnsi="Cambria"/>
        </w:rPr>
        <w:t>mínimo 30% do gênero minoritário</w:t>
      </w:r>
      <w:r>
        <w:rPr>
          <w:rFonts w:cs="Tahoma" w:ascii="Cambria" w:hAnsi="Cambria"/>
          <w:b w:val="false"/>
        </w:rPr>
        <w:t xml:space="preserve">, calculando esse percentual </w:t>
      </w:r>
      <w:r>
        <w:rPr>
          <w:rFonts w:cs="Tahoma" w:ascii="Cambria" w:hAnsi="Cambria"/>
        </w:rPr>
        <w:t xml:space="preserve">sobre o número total de candidatos </w:t>
      </w:r>
      <w:r>
        <w:rPr>
          <w:rFonts w:cs="Tahoma" w:ascii="Cambria" w:hAnsi="Cambria"/>
          <w:u w:val="single"/>
        </w:rPr>
        <w:t>efetivamente</w:t>
      </w:r>
      <w:r>
        <w:rPr>
          <w:rFonts w:cs="Tahoma" w:ascii="Cambria" w:hAnsi="Cambria"/>
        </w:rPr>
        <w:t xml:space="preserve"> levados a registro </w:t>
      </w:r>
      <w:r>
        <w:rPr>
          <w:rFonts w:cs="Tahoma" w:ascii="Cambria" w:hAnsi="Cambria"/>
          <w:b w:val="false"/>
        </w:rPr>
        <w:t xml:space="preserve">e </w:t>
      </w:r>
      <w:r>
        <w:rPr>
          <w:rFonts w:cs="Tahoma" w:ascii="Cambria" w:hAnsi="Cambria"/>
        </w:rPr>
        <w:t xml:space="preserve">arredondando </w:t>
      </w:r>
      <w:r>
        <w:rPr>
          <w:rFonts w:cs="Tahoma" w:ascii="Cambria" w:hAnsi="Cambria"/>
          <w:u w:val="single"/>
        </w:rPr>
        <w:t>qualquer fração</w:t>
      </w:r>
      <w:r>
        <w:rPr>
          <w:rFonts w:cs="Tahoma" w:ascii="Cambria" w:hAnsi="Cambria"/>
        </w:rPr>
        <w:t xml:space="preserve"> sempre para cima, </w:t>
      </w:r>
      <w:bookmarkStart w:id="11" w:name="_Hlk43044838"/>
      <w:r>
        <w:rPr>
          <w:rFonts w:cs="Tahoma" w:ascii="Cambria" w:hAnsi="Cambria"/>
          <w:b w:val="false"/>
        </w:rPr>
        <w:t>conforme artigo 17, §§ 2º ao 7º, da Resolução TSE n. 23.609/2019</w:t>
      </w:r>
      <w:bookmarkEnd w:id="11"/>
      <w:r>
        <w:rPr>
          <w:rFonts w:cs="Tahoma" w:ascii="Cambria" w:hAnsi="Cambria"/>
          <w:b w:val="false"/>
        </w:rPr>
        <w:t>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</w:rPr>
        <w:t xml:space="preserve">5 - Não admitam a escolha e registro, na lista de candidatos a Vereador, de </w:t>
      </w:r>
      <w:r>
        <w:rPr>
          <w:rFonts w:cs="Tahoma" w:ascii="Cambria" w:hAnsi="Cambria"/>
        </w:rPr>
        <w:t>candidaturas fictícias ou candidaturas-laranja</w:t>
      </w:r>
      <w:r>
        <w:rPr>
          <w:rFonts w:cs="Tahoma" w:ascii="Cambria" w:hAnsi="Cambria"/>
          <w:b w:val="false"/>
        </w:rPr>
        <w:t xml:space="preserve">, ou seja, de pessoas que não disputarão efetivamente a eleição, não farão campanha e não buscarão os votos dos eleitores, especialmente </w:t>
      </w:r>
      <w:r>
        <w:rPr>
          <w:rFonts w:cs="Tahoma" w:ascii="Cambria" w:hAnsi="Cambria"/>
        </w:rPr>
        <w:t>para o preenchimento do mínimo de 30% da cota de gênero</w:t>
      </w:r>
      <w:r>
        <w:rPr>
          <w:rFonts w:cs="Tahoma" w:ascii="Cambria" w:hAnsi="Cambria"/>
          <w:b w:val="false"/>
        </w:rPr>
        <w:t xml:space="preserve">, sob pena de </w:t>
      </w:r>
      <w:r>
        <w:rPr>
          <w:rFonts w:cs="Tahoma" w:ascii="Cambria" w:hAnsi="Cambria"/>
          <w:b w:val="false"/>
          <w:u w:val="single"/>
        </w:rPr>
        <w:t>indeferimento ou cassação de todos os candidatos do respectivo partido</w:t>
      </w:r>
      <w:r>
        <w:rPr>
          <w:rFonts w:cs="Tahoma" w:ascii="Cambria" w:hAnsi="Cambria"/>
          <w:b w:val="false"/>
        </w:rPr>
        <w:t xml:space="preserve">, que pode ser </w:t>
      </w:r>
      <w:r>
        <w:rPr>
          <w:rFonts w:cs="Tahoma" w:ascii="Cambria" w:hAnsi="Cambria"/>
        </w:rPr>
        <w:t>objeto de ação judicial antes ou depois da diplomação</w:t>
      </w:r>
      <w:r>
        <w:rPr>
          <w:rFonts w:cs="Tahoma" w:ascii="Cambria" w:hAnsi="Cambria"/>
          <w:b w:val="false"/>
        </w:rPr>
        <w:t xml:space="preserve"> (AIJE ou AIME), bem como possível caracterização de crime eleitoral; 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</w:rPr>
        <w:t xml:space="preserve">6 – Não admitam a escolha e registro, na lista de candidatos a Vereador, de </w:t>
      </w:r>
      <w:r>
        <w:rPr>
          <w:rFonts w:cs="Tahoma" w:ascii="Cambria" w:hAnsi="Cambria"/>
        </w:rPr>
        <w:t xml:space="preserve">candidaturas de servidores públicos, civis ou militares, apenas com o objetivo de usufruir de licença remunerada nos 3 meses anteriores à eleição, </w:t>
      </w:r>
      <w:r>
        <w:rPr>
          <w:rFonts w:cs="Tahoma" w:ascii="Cambria" w:hAnsi="Cambria"/>
          <w:b w:val="false"/>
        </w:rPr>
        <w:t xml:space="preserve">sem que haja o verdadeiro propósito de disputar o pleito e efetiva campanha, </w:t>
      </w:r>
      <w:r>
        <w:rPr>
          <w:rFonts w:cs="Tahoma" w:ascii="Cambria" w:hAnsi="Cambria"/>
          <w:b w:val="false"/>
          <w:bCs w:val="false"/>
          <w:shd w:fill="auto" w:val="clear"/>
        </w:rPr>
        <w:t>com gastos de campanha inexistentes ou irrisórios e votação ínfima, sob pena</w:t>
      </w:r>
      <w:r>
        <w:rPr>
          <w:rFonts w:cs="Tahoma" w:ascii="Cambria" w:hAnsi="Cambria"/>
          <w:b w:val="false"/>
        </w:rPr>
        <w:t xml:space="preserve"> de caracterização </w:t>
      </w:r>
      <w:r>
        <w:rPr>
          <w:rFonts w:cs="Tahoma" w:ascii="Cambria" w:hAnsi="Cambria"/>
        </w:rPr>
        <w:t>crime de crime eleitoral</w:t>
      </w:r>
      <w:r>
        <w:rPr>
          <w:rFonts w:cs="Tahoma" w:ascii="Cambria" w:hAnsi="Cambria"/>
          <w:b w:val="false"/>
        </w:rPr>
        <w:t xml:space="preserve"> e </w:t>
      </w:r>
      <w:r>
        <w:rPr>
          <w:rFonts w:cs="Tahoma" w:ascii="Cambria" w:hAnsi="Cambria"/>
        </w:rPr>
        <w:t>ato improbidade administrativa;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</w:rPr>
        <w:t xml:space="preserve">7 – Só escolham em convenção candidatos que preenchem todas as </w:t>
      </w:r>
      <w:r>
        <w:rPr>
          <w:rFonts w:cs="Tahoma" w:ascii="Cambria" w:hAnsi="Cambria"/>
        </w:rPr>
        <w:t>condições de elegibilidade</w:t>
      </w:r>
      <w:r>
        <w:rPr>
          <w:rFonts w:cs="Tahoma" w:ascii="Cambria" w:hAnsi="Cambria"/>
          <w:b w:val="false"/>
        </w:rPr>
        <w:t xml:space="preserve"> (arts. 9º e 10 da </w:t>
      </w:r>
      <w:r>
        <w:rPr>
          <w:rFonts w:cs="Tahoma" w:ascii="Cambria" w:hAnsi="Cambria"/>
          <w:b w:val="false"/>
          <w:bCs w:val="false"/>
          <w:shd w:fill="auto" w:val="clear"/>
        </w:rPr>
        <w:t>Resolução TSE nº 23.609/2019</w:t>
      </w:r>
      <w:r>
        <w:rPr>
          <w:rFonts w:cs="Tahoma" w:ascii="Cambria" w:hAnsi="Cambria"/>
          <w:b w:val="false"/>
        </w:rPr>
        <w:t xml:space="preserve">) e </w:t>
      </w:r>
      <w:r>
        <w:rPr>
          <w:rFonts w:cs="Tahoma" w:ascii="Cambria" w:hAnsi="Cambria"/>
        </w:rPr>
        <w:t>não incidam em nenhuma das causas de inelegibilidade</w:t>
      </w:r>
      <w:r>
        <w:rPr>
          <w:rFonts w:cs="Tahoma" w:ascii="Cambria" w:hAnsi="Cambria"/>
          <w:b w:val="false"/>
        </w:rPr>
        <w:t xml:space="preserve"> (arts. 11, 12 e 13 da 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Resolução TSE nº 23.609/2019), notadamente aquelas previstas </w:t>
      </w:r>
      <w:r>
        <w:rPr>
          <w:rFonts w:cs="Tahoma" w:ascii="Cambria" w:hAnsi="Cambria"/>
          <w:bCs w:val="false"/>
          <w:u w:val="single"/>
          <w:shd w:fill="auto" w:val="clear"/>
        </w:rPr>
        <w:t>no art. 14, § 4º ao 8º, da Constituição Federal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, e todas as hipóteses previstas </w:t>
      </w:r>
      <w:r>
        <w:rPr>
          <w:rFonts w:cs="Tahoma" w:ascii="Cambria" w:hAnsi="Cambria"/>
          <w:bCs w:val="false"/>
          <w:u w:val="single"/>
          <w:shd w:fill="auto" w:val="clear"/>
        </w:rPr>
        <w:t>na Lei Complementar n. 64/1990, Lei das Inelegibilidades, alterada pela Lei Complementar n. 135/2010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, conhecida como Lei da Ficha Limpa. </w:t>
      </w:r>
      <w:r>
        <w:rPr>
          <w:rFonts w:cs="Tahoma" w:ascii="Cambria" w:hAnsi="Cambria"/>
          <w:bCs w:val="false"/>
          <w:shd w:fill="auto" w:val="clear"/>
        </w:rPr>
        <w:t xml:space="preserve">Para tanto, os Partidos </w:t>
      </w:r>
      <w:r>
        <w:rPr>
          <w:rFonts w:cs="Tahoma" w:ascii="Cambria" w:hAnsi="Cambria"/>
          <w:bCs w:val="false"/>
          <w:u w:val="single"/>
          <w:shd w:fill="auto" w:val="clear"/>
        </w:rPr>
        <w:t>devem fazem uma análise minuciosa da situação jurídica e da vida pregressa dos seus pré-candidatos, para evitar candidatos “ficha suja”</w:t>
      </w:r>
      <w:r>
        <w:rPr>
          <w:rFonts w:cs="Tahoma" w:ascii="Cambria" w:hAnsi="Cambria"/>
          <w:bCs w:val="false"/>
          <w:shd w:fill="auto" w:val="clear"/>
        </w:rPr>
        <w:t>, os quais podem ter o registro de candidatura indeferido, pois além da cassação do registro ou diploma, os votos serão retirados do quociente eleitoral no sistema proporcional, prejudicando, assim, o próprio Partido;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</w:rPr>
        <w:t xml:space="preserve">8 – Observem os requisitos e procedimentos legais referentes à </w:t>
      </w:r>
      <w:r>
        <w:rPr>
          <w:rFonts w:cs="Tahoma" w:ascii="Cambria" w:hAnsi="Cambria"/>
        </w:rPr>
        <w:t>ata das convenções partidárias</w:t>
      </w:r>
      <w:r>
        <w:rPr>
          <w:rFonts w:cs="Tahoma" w:ascii="Cambria" w:hAnsi="Cambria"/>
          <w:b w:val="false"/>
        </w:rPr>
        <w:t xml:space="preserve">, especialmente os previstos no art. 6º, § 3º ao 9º e no art. 7º, da Resolução TSE n. 23.609/2019, inclusive a necessidade de transmissão ou entrega em mídia do arquivo da ata gerado pelo CANDex à Justiça Eleitoral </w:t>
      </w:r>
      <w:r>
        <w:rPr>
          <w:rFonts w:cs="Tahoma" w:ascii="Cambria" w:hAnsi="Cambria"/>
        </w:rPr>
        <w:t>no dia seguinte da convenção</w:t>
      </w:r>
      <w:r>
        <w:rPr>
          <w:rFonts w:cs="Tahoma" w:ascii="Cambria" w:hAnsi="Cambria"/>
          <w:b w:val="false"/>
          <w:bCs w:val="false"/>
          <w:shd w:fill="auto" w:val="clear"/>
        </w:rPr>
        <w:t>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</w:rPr>
        <w:t xml:space="preserve">9 – Acompanhem e fiscalizem para que, </w:t>
      </w:r>
      <w:r>
        <w:rPr>
          <w:rFonts w:cs="Tahoma" w:ascii="Cambria" w:hAnsi="Cambria"/>
        </w:rPr>
        <w:t>na ausência de comprovante de escolaridade exigido para o registro de candidatura</w:t>
      </w:r>
      <w:r>
        <w:rPr>
          <w:rFonts w:cs="Tahoma" w:ascii="Cambria" w:hAnsi="Cambria"/>
          <w:b w:val="false"/>
        </w:rPr>
        <w:t>, o respectivo candidato supra a falta</w:t>
      </w:r>
      <w:r>
        <w:rPr>
          <w:rFonts w:cs="Tahoma" w:ascii="Cambria" w:hAnsi="Cambria"/>
        </w:rPr>
        <w:t xml:space="preserve"> pela apresentação da Carteira Nacional de Habilitação (Súmula TSE n. 55) </w:t>
      </w:r>
      <w:r>
        <w:rPr>
          <w:rFonts w:cs="Tahoma" w:ascii="Cambria" w:hAnsi="Cambria"/>
          <w:u w:val="single"/>
        </w:rPr>
        <w:t>ou</w:t>
      </w:r>
      <w:r>
        <w:rPr>
          <w:rFonts w:cs="Tahoma" w:ascii="Cambria" w:hAnsi="Cambria"/>
        </w:rPr>
        <w:t xml:space="preserve"> por uma declaração de próprio punho</w:t>
      </w:r>
      <w:r>
        <w:rPr>
          <w:rFonts w:cs="Tahoma" w:ascii="Cambria" w:hAnsi="Cambria"/>
          <w:b w:val="false"/>
        </w:rPr>
        <w:t xml:space="preserve">, nos termos do art. 27, § 5º e § 6º, da </w:t>
      </w:r>
      <w:r>
        <w:rPr>
          <w:rFonts w:cs="Tahoma" w:ascii="Cambria" w:hAnsi="Cambria"/>
          <w:b w:val="false"/>
          <w:bCs w:val="false"/>
          <w:shd w:fill="auto" w:val="clear"/>
        </w:rPr>
        <w:t xml:space="preserve">Resolução TSE nº 23.609/2019, a qual </w:t>
      </w:r>
      <w:r>
        <w:rPr>
          <w:rFonts w:cs="Tahoma" w:ascii="Cambria" w:hAnsi="Cambria"/>
          <w:bCs w:val="false"/>
          <w:u w:val="single"/>
          <w:shd w:fill="auto" w:val="clear"/>
        </w:rPr>
        <w:t>deve ser manuscrita pelo interessado, em ambiente individual e reservado, na presença de servidor de qualquer Cartório Eleitoral do território da circunscrição em que o candidato disputa o cargo</w:t>
      </w:r>
      <w:r>
        <w:rPr>
          <w:rFonts w:cs="Tahoma" w:ascii="Cambria" w:hAnsi="Cambria"/>
          <w:b w:val="false"/>
          <w:bCs w:val="false"/>
          <w:u w:val="single"/>
          <w:shd w:fill="auto" w:val="clear"/>
        </w:rPr>
        <w:t>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  <w:bCs w:val="false"/>
          <w:shd w:fill="auto" w:val="clear"/>
        </w:rPr>
      </w:pPr>
      <w:r>
        <w:rPr>
          <w:rFonts w:cs="Tahoma" w:ascii="Cambria" w:hAnsi="Cambria"/>
          <w:b w:val="false"/>
          <w:bCs w:val="false"/>
          <w:shd w:fill="auto" w:val="clear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  <w:bCs w:val="false"/>
          <w:shd w:fill="auto" w:val="clear"/>
        </w:rPr>
        <w:t xml:space="preserve">10 – Caso alguma </w:t>
      </w:r>
      <w:r>
        <w:rPr>
          <w:rFonts w:cs="Tahoma" w:ascii="Cambria" w:hAnsi="Cambria"/>
        </w:rPr>
        <w:t>certidão criminal de candidato for positiva</w:t>
      </w:r>
      <w:r>
        <w:rPr>
          <w:rFonts w:cs="Tahoma" w:ascii="Cambria" w:hAnsi="Cambria"/>
          <w:b w:val="false"/>
        </w:rPr>
        <w:t xml:space="preserve">, já juntar ao respectivo RRC a </w:t>
      </w:r>
      <w:r>
        <w:rPr>
          <w:rFonts w:cs="Tahoma" w:ascii="Cambria" w:hAnsi="Cambria"/>
        </w:rPr>
        <w:t>certidões de objeto e pé atualizadas de cada um dos processos indicados</w:t>
      </w:r>
      <w:r>
        <w:rPr>
          <w:rFonts w:cs="Tahoma" w:ascii="Cambria" w:hAnsi="Cambria"/>
          <w:b w:val="false"/>
        </w:rPr>
        <w:t>,</w:t>
      </w:r>
      <w:r>
        <w:rPr>
          <w:rFonts w:ascii="Cambria" w:hAnsi="Cambria"/>
        </w:rPr>
        <w:t xml:space="preserve"> </w:t>
      </w:r>
      <w:r>
        <w:rPr>
          <w:rFonts w:cs="Tahoma" w:ascii="Cambria" w:hAnsi="Cambria"/>
        </w:rPr>
        <w:t>bem como das certidões de execuções criminais, quando for o caso</w:t>
      </w:r>
      <w:r>
        <w:rPr>
          <w:rFonts w:cs="Tahoma" w:ascii="Cambria" w:hAnsi="Cambria"/>
          <w:b w:val="false"/>
        </w:rPr>
        <w:t xml:space="preserve">, nos termos do art. 27, § 7º, da </w:t>
      </w:r>
      <w:r>
        <w:rPr>
          <w:rFonts w:cs="Tahoma" w:ascii="Cambria" w:hAnsi="Cambria"/>
          <w:b w:val="false"/>
          <w:bCs w:val="false"/>
          <w:shd w:fill="auto" w:val="clear"/>
        </w:rPr>
        <w:t>Resolução TSE nº 23.609/2019</w:t>
      </w:r>
      <w:r>
        <w:rPr>
          <w:rFonts w:cs="Tahoma" w:ascii="Cambria" w:hAnsi="Cambria"/>
          <w:b w:val="false"/>
        </w:rPr>
        <w:t>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  <w:bCs w:val="false"/>
          <w:shd w:fill="auto" w:val="clear"/>
        </w:rPr>
        <w:t xml:space="preserve">11 – Caso algum candidato, por exigência legal, tenha que se desincompatibilizar, já juntar ao respectivo RRC a </w:t>
      </w:r>
      <w:r>
        <w:rPr>
          <w:rFonts w:cs="Tahoma" w:ascii="Cambria" w:hAnsi="Cambria"/>
          <w:bCs w:val="false"/>
          <w:shd w:fill="auto" w:val="clear"/>
        </w:rPr>
        <w:t xml:space="preserve">prova da desincompatibilização, </w:t>
      </w:r>
      <w:r>
        <w:rPr>
          <w:rFonts w:cs="Tahoma" w:ascii="Cambria" w:hAnsi="Cambria"/>
          <w:b w:val="false"/>
          <w:bCs w:val="false"/>
          <w:shd w:fill="auto" w:val="clear"/>
        </w:rPr>
        <w:t>com fulcro</w:t>
      </w:r>
      <w:r>
        <w:rPr>
          <w:rFonts w:cs="Tahoma" w:ascii="Cambria" w:hAnsi="Cambria"/>
          <w:bCs w:val="false"/>
          <w:shd w:fill="auto" w:val="clear"/>
        </w:rPr>
        <w:t xml:space="preserve"> </w:t>
      </w:r>
      <w:r>
        <w:rPr>
          <w:rFonts w:cs="Tahoma" w:ascii="Cambria" w:hAnsi="Cambria"/>
          <w:b w:val="false"/>
          <w:bCs w:val="false"/>
          <w:shd w:fill="auto" w:val="clear"/>
        </w:rPr>
        <w:t>art. 27, V, da Resolução TSE nº 23.609/2019;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  <w:bCs w:val="false"/>
          <w:shd w:fill="auto" w:val="clear"/>
        </w:rPr>
      </w:pPr>
      <w:r>
        <w:rPr>
          <w:rFonts w:cs="Tahoma" w:ascii="Cambria" w:hAnsi="Cambria"/>
          <w:b w:val="false"/>
          <w:bCs w:val="false"/>
          <w:shd w:fill="auto" w:val="clear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</w:rPr>
        <w:t xml:space="preserve">12 – Diante do exíguo prazo entre o fim das convenções e o registro de candidatura, providenciem </w:t>
      </w:r>
      <w:r>
        <w:rPr>
          <w:rFonts w:cs="Tahoma" w:ascii="Cambria" w:hAnsi="Cambria"/>
        </w:rPr>
        <w:t xml:space="preserve">com antecedência toda a documentação necessária para preencher e instruir o DRAP e o RRC </w:t>
      </w:r>
      <w:r>
        <w:rPr>
          <w:rFonts w:cs="Tahoma" w:ascii="Cambria" w:hAnsi="Cambria"/>
          <w:b w:val="false"/>
        </w:rPr>
        <w:t xml:space="preserve">(arts. 18 a 30 da Resolução TSE n. 23.609/2019). Quanto ao </w:t>
      </w:r>
      <w:r>
        <w:rPr>
          <w:rFonts w:cs="Tahoma" w:ascii="Cambria" w:hAnsi="Cambria"/>
        </w:rPr>
        <w:t>DRAP do partido</w:t>
      </w:r>
      <w:r>
        <w:rPr>
          <w:rFonts w:cs="Tahoma" w:ascii="Cambria" w:hAnsi="Cambria"/>
          <w:b w:val="false"/>
        </w:rPr>
        <w:t xml:space="preserve">, merece destaque os arts. 22 e 23, da Resolução TSE n. 23.609/2019, e quanto ao </w:t>
      </w:r>
      <w:r>
        <w:rPr>
          <w:rFonts w:cs="Tahoma" w:ascii="Cambria" w:hAnsi="Cambria"/>
        </w:rPr>
        <w:t>RRC dos candidatos</w:t>
      </w:r>
      <w:r>
        <w:rPr>
          <w:rFonts w:cs="Tahoma" w:ascii="Cambria" w:hAnsi="Cambria"/>
          <w:b w:val="false"/>
        </w:rPr>
        <w:t>, os arts. 24 a 27, da mesma Resolução, que contem um rol de informações e documentos que serão necessários;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</w:rPr>
        <w:t xml:space="preserve">13 – </w:t>
      </w:r>
      <w:r>
        <w:rPr>
          <w:rFonts w:cs="Tahoma" w:ascii="Cambria" w:hAnsi="Cambria"/>
        </w:rPr>
        <w:t>Mantenham sob a guarda do Partido ou Coligação</w:t>
      </w:r>
      <w:r>
        <w:rPr>
          <w:rFonts w:cs="Tahoma" w:ascii="Cambria" w:hAnsi="Cambria"/>
          <w:b w:val="false"/>
        </w:rPr>
        <w:t xml:space="preserve"> os formulários de DRAP e RCC gerados pelo sistema CANDex e enviados eletronicamente à Justiça Eleitoral, juntamente com os documentos que os instruem, os quais devem ser impressos e assinados pelos responsáveis e guardados até o término do prazo decadencial para propositura das ações eleitorais. Permanecendo a obrigação em caso de ajuizamento de ação que verse sobre a validade do DRAP, a veracidade das candidaturas ou outros fatos havidos na convenção partidária, até o respectivo trânsito em julgado. Inclusive, para </w:t>
      </w:r>
      <w:r>
        <w:rPr>
          <w:rFonts w:cs="Tahoma" w:ascii="Cambria" w:hAnsi="Cambria"/>
        </w:rPr>
        <w:t>serem exibidos caso sejam requisitados pela Justiça Eleitoral para conferência da veracidade das informações lançadas</w:t>
      </w:r>
      <w:r>
        <w:rPr>
          <w:rFonts w:cs="Tahoma" w:ascii="Cambria" w:hAnsi="Cambria"/>
          <w:b w:val="false"/>
        </w:rPr>
        <w:t xml:space="preserve"> (art. 19, § 2º c/c art. 20, caput e §§ 1º ao 4º, da Resolução TSE n. 23.610/2019);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</w:rPr>
        <w:t xml:space="preserve">14 – Orientem e fiscalizem para que os candidatos, mesmo após escolhidos em convenção partidária, </w:t>
      </w:r>
      <w:r>
        <w:rPr>
          <w:rFonts w:cs="Tahoma" w:ascii="Cambria" w:hAnsi="Cambria"/>
        </w:rPr>
        <w:t>só realizem propaganda eleitoral a partir de 16 de agosto de 2024</w:t>
      </w:r>
      <w:r>
        <w:rPr>
          <w:rFonts w:cs="Tahoma" w:ascii="Cambria" w:hAnsi="Cambria"/>
          <w:b w:val="false"/>
        </w:rPr>
        <w:t>, sob pena de multas eleitorais, cassação do registro ou do diploma, se eleito;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rPr>
          <w:rFonts w:ascii="Cambria" w:hAnsi="Cambria"/>
        </w:rPr>
      </w:pPr>
      <w:r>
        <w:rPr>
          <w:rFonts w:cs="Tahoma" w:ascii="Cambria" w:hAnsi="Cambria"/>
          <w:b w:val="false"/>
        </w:rPr>
        <w:t xml:space="preserve">15 – </w:t>
      </w:r>
      <w:r>
        <w:rPr>
          <w:rFonts w:cs="Tahoma" w:ascii="Cambria" w:hAnsi="Cambria"/>
        </w:rPr>
        <w:t>Evitem deixar para os últimos dias</w:t>
      </w:r>
      <w:r>
        <w:rPr>
          <w:rFonts w:cs="Tahoma" w:ascii="Cambria" w:hAnsi="Cambria"/>
          <w:b w:val="false"/>
        </w:rPr>
        <w:t xml:space="preserve"> o protocolo dos DRAPs e dos RRCs, evitando assim riscos e facilitando o julgamento dos pedidos de registro pela Justiça Eleitoral.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  <w:b w:val="false"/>
        </w:rPr>
        <w:t xml:space="preserve">Além disso, o Ministério Público Eleitoral </w:t>
      </w:r>
      <w:r>
        <w:rPr>
          <w:rFonts w:cs="Tahoma" w:ascii="Cambria" w:hAnsi="Cambria"/>
        </w:rPr>
        <w:t>REQUISITA</w:t>
      </w:r>
      <w:r>
        <w:rPr>
          <w:rFonts w:cs="Tahoma" w:ascii="Cambria" w:hAnsi="Cambria"/>
          <w:b w:val="false"/>
        </w:rPr>
        <w:t xml:space="preserve"> </w:t>
      </w:r>
      <w:r>
        <w:rPr>
          <w:rFonts w:cs="Tahoma" w:ascii="Cambria" w:hAnsi="Cambria"/>
          <w:b w:val="false"/>
          <w:u w:val="single"/>
        </w:rPr>
        <w:t>que os Diretórios Municipais dos Partidos informem a esta Promotoria</w:t>
      </w:r>
      <w:r>
        <w:rPr>
          <w:rFonts w:cs="Tahoma" w:ascii="Cambria" w:hAnsi="Cambria"/>
          <w:b w:val="false"/>
        </w:rPr>
        <w:t xml:space="preserve">, </w:t>
      </w:r>
      <w:r>
        <w:rPr>
          <w:rFonts w:cs="Tahoma" w:ascii="Cambria" w:hAnsi="Cambria"/>
        </w:rPr>
        <w:t>no prazo de até 5 (cinco) dias depois da respectiva convenção partidária</w:t>
      </w:r>
      <w:r>
        <w:rPr>
          <w:rFonts w:cs="Tahoma" w:ascii="Cambria" w:hAnsi="Cambria"/>
          <w:b w:val="false"/>
        </w:rPr>
        <w:t xml:space="preserve">: </w:t>
      </w:r>
      <w:r>
        <w:rPr>
          <w:rFonts w:cs="Tahoma" w:ascii="Cambria" w:hAnsi="Cambria"/>
        </w:rPr>
        <w:t>a)</w:t>
      </w:r>
      <w:r>
        <w:rPr>
          <w:rFonts w:cs="Tahoma" w:ascii="Cambria" w:hAnsi="Cambria"/>
          <w:b w:val="false"/>
        </w:rPr>
        <w:t xml:space="preserve"> o nome completo das candidatas que compõem o porcentual mínimo de 30% da cota de gênero; </w:t>
      </w:r>
      <w:r>
        <w:rPr>
          <w:rFonts w:cs="Tahoma" w:ascii="Cambria" w:hAnsi="Cambria"/>
        </w:rPr>
        <w:t>b)</w:t>
      </w:r>
      <w:r>
        <w:rPr>
          <w:rFonts w:cs="Tahoma" w:ascii="Cambria" w:hAnsi="Cambria"/>
          <w:b w:val="false"/>
        </w:rPr>
        <w:t xml:space="preserve"> o nome completo de eventuais servidores públicos, civis ou militares, que serão candidatos pelo partido. A resposta deve ser enviada no seguinte email &lt;</w:t>
      </w:r>
      <w:r>
        <w:rPr>
          <w:rFonts w:cs="Tahoma" w:ascii="Cambria" w:hAnsi="Cambria"/>
          <w:b w:val="false"/>
          <w:color w:val="FF0000"/>
        </w:rPr>
        <w:t>informar o email</w:t>
      </w:r>
      <w:r>
        <w:rPr>
          <w:rFonts w:cs="Tahoma" w:ascii="Cambria" w:hAnsi="Cambria"/>
          <w:b w:val="false"/>
        </w:rPr>
        <w:t xml:space="preserve">&gt; ou entregue no seguinte endereço: </w:t>
      </w:r>
      <w:r>
        <w:rPr>
          <w:rFonts w:cs="Tahoma" w:ascii="Cambria" w:hAnsi="Cambria"/>
          <w:b w:val="false"/>
          <w:color w:val="FF0000"/>
        </w:rPr>
        <w:t>XXXXXX</w:t>
      </w:r>
      <w:r>
        <w:rPr>
          <w:rFonts w:cs="Tahoma" w:ascii="Cambria" w:hAnsi="Cambria"/>
          <w:b w:val="false"/>
        </w:rPr>
        <w:t xml:space="preserve">. </w:t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  <w:b w:val="false"/>
        </w:rPr>
        <w:t xml:space="preserve">Por fim, para ciência e divulgação, dado o interesse público das informações aqui veiculadas, determino o envio de cópia desta Recomendação, inclusive por meio e-mail, se necessário: </w:t>
      </w:r>
      <w:r>
        <w:rPr>
          <w:rFonts w:cs="Tahoma" w:ascii="Cambria" w:hAnsi="Cambria"/>
        </w:rPr>
        <w:t>a)</w:t>
      </w:r>
      <w:r>
        <w:rPr>
          <w:rFonts w:cs="Tahoma" w:ascii="Cambria" w:hAnsi="Cambria"/>
          <w:b w:val="false"/>
        </w:rPr>
        <w:t xml:space="preserve"> aos 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diretórios municipais </w:t>
      </w:r>
      <w:r>
        <w:rPr>
          <w:rFonts w:cs="Tahoma" w:ascii="Cambria" w:hAnsi="Cambria"/>
          <w:b w:val="false"/>
          <w:bCs w:val="false"/>
          <w:color w:val="000000"/>
        </w:rPr>
        <w:t>dos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</w:rPr>
        <w:t>partidos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</w:rPr>
        <w:t>políticos</w:t>
      </w:r>
      <w:r>
        <w:rPr>
          <w:rFonts w:eastAsia="Verdana" w:cs="Tahoma" w:ascii="Cambria" w:hAnsi="Cambria"/>
          <w:b w:val="false"/>
          <w:bCs w:val="false"/>
          <w:color w:val="000000"/>
        </w:rPr>
        <w:t xml:space="preserve"> dos municípios de </w:t>
      </w:r>
      <w:r>
        <w:rPr>
          <w:rFonts w:eastAsia="Verdana" w:cs="Tahoma" w:ascii="Cambria" w:hAnsi="Cambria"/>
          <w:bCs w:val="false"/>
          <w:color w:val="FF0000"/>
        </w:rPr>
        <w:t xml:space="preserve">XXXX, XXXX </w:t>
      </w:r>
      <w:r>
        <w:rPr>
          <w:rFonts w:eastAsia="Verdana" w:cs="Tahoma" w:ascii="Cambria" w:hAnsi="Cambria"/>
          <w:b w:val="false"/>
          <w:bCs w:val="false"/>
          <w:color w:val="FF0000"/>
        </w:rPr>
        <w:t>e</w:t>
      </w:r>
      <w:r>
        <w:rPr>
          <w:rFonts w:eastAsia="Verdana" w:cs="Tahoma" w:ascii="Cambria" w:hAnsi="Cambria"/>
          <w:bCs w:val="false"/>
          <w:color w:val="FF0000"/>
        </w:rPr>
        <w:t xml:space="preserve"> XXX; </w:t>
      </w:r>
      <w:r>
        <w:rPr>
          <w:rFonts w:eastAsia="Verdana" w:cs="Tahoma" w:ascii="Cambria" w:hAnsi="Cambria"/>
          <w:bCs w:val="false"/>
        </w:rPr>
        <w:t>b)</w:t>
      </w:r>
      <w:r>
        <w:rPr>
          <w:rFonts w:eastAsia="Verdana" w:cs="Tahoma" w:ascii="Cambria" w:hAnsi="Cambria"/>
          <w:b w:val="false"/>
          <w:bCs w:val="false"/>
        </w:rPr>
        <w:t xml:space="preserve"> ao Juiz Eleitoral desta Zona Eleitoral; </w:t>
      </w:r>
      <w:r>
        <w:rPr>
          <w:rFonts w:eastAsia="Verdana" w:cs="Tahoma" w:ascii="Cambria" w:hAnsi="Cambria"/>
          <w:bCs w:val="false"/>
        </w:rPr>
        <w:t>c)</w:t>
      </w:r>
      <w:r>
        <w:rPr>
          <w:rFonts w:eastAsia="Verdana" w:cs="Tahoma" w:ascii="Cambria" w:hAnsi="Cambria"/>
          <w:b w:val="false"/>
          <w:bCs w:val="false"/>
        </w:rPr>
        <w:t xml:space="preserve"> ao Presidente da OAB local; </w:t>
      </w:r>
      <w:r>
        <w:rPr>
          <w:rFonts w:eastAsia="Verdana" w:cs="Tahoma" w:ascii="Cambria" w:hAnsi="Cambria"/>
          <w:bCs w:val="false"/>
        </w:rPr>
        <w:t>d)</w:t>
      </w:r>
      <w:r>
        <w:rPr>
          <w:rFonts w:eastAsia="Verdana" w:cs="Tahoma" w:ascii="Cambria" w:hAnsi="Cambria"/>
          <w:b w:val="false"/>
          <w:bCs w:val="false"/>
        </w:rPr>
        <w:t xml:space="preserve"> à Câmara de Vereadores, e </w:t>
      </w:r>
      <w:r>
        <w:rPr>
          <w:rFonts w:eastAsia="Verdana" w:cs="Tahoma" w:ascii="Cambria" w:hAnsi="Cambria"/>
          <w:bCs w:val="false"/>
        </w:rPr>
        <w:t>e)</w:t>
      </w:r>
      <w:r>
        <w:rPr>
          <w:rFonts w:eastAsia="Verdana" w:cs="Tahoma" w:ascii="Cambria" w:hAnsi="Cambria"/>
          <w:b w:val="false"/>
          <w:bCs w:val="false"/>
        </w:rPr>
        <w:t xml:space="preserve"> à Prefeitura Municipal.</w:t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 w:eastAsia="Verdana" w:cs="Tahoma"/>
          <w:b w:val="false"/>
          <w:b w:val="false"/>
          <w:bCs w:val="false"/>
        </w:rPr>
      </w:pPr>
      <w:r>
        <w:rPr>
          <w:rFonts w:eastAsia="Verdana" w:cs="Tahoma" w:ascii="Cambria" w:hAnsi="Cambria"/>
          <w:b w:val="false"/>
          <w:bCs w:val="false"/>
        </w:rPr>
      </w:r>
    </w:p>
    <w:p>
      <w:pPr>
        <w:pStyle w:val="Standard"/>
        <w:spacing w:lineRule="auto" w:line="360" w:before="0" w:after="0"/>
        <w:ind w:left="0" w:right="0" w:firstLine="1701"/>
        <w:rPr>
          <w:rFonts w:ascii="Cambria" w:hAnsi="Cambria"/>
        </w:rPr>
      </w:pPr>
      <w:r>
        <w:rPr>
          <w:rFonts w:cs="Tahoma" w:ascii="Cambria" w:hAnsi="Cambria"/>
          <w:b w:val="false"/>
        </w:rPr>
        <w:t>Publique-se, também, no Diário Oficial Eletrônico do Ministério Público.</w:t>
      </w:r>
    </w:p>
    <w:p>
      <w:pPr>
        <w:pStyle w:val="Standard"/>
        <w:spacing w:lineRule="auto" w:line="360" w:before="0" w:after="0"/>
        <w:rPr>
          <w:rFonts w:ascii="Cambria" w:hAnsi="Cambria" w:cs="Tahoma"/>
          <w:b w:val="false"/>
          <w:b w:val="false"/>
        </w:rPr>
      </w:pPr>
      <w:r>
        <w:rPr>
          <w:rFonts w:cs="Tahoma" w:ascii="Cambria" w:hAnsi="Cambria"/>
          <w:b w:val="false"/>
        </w:rPr>
      </w:r>
    </w:p>
    <w:p>
      <w:pPr>
        <w:pStyle w:val="Standard"/>
        <w:spacing w:lineRule="auto" w:line="360" w:before="0" w:after="0"/>
        <w:ind w:left="1844" w:right="0" w:firstLine="1701"/>
        <w:rPr>
          <w:rFonts w:ascii="Cambria" w:hAnsi="Cambria" w:cs="Tahoma"/>
          <w:b w:val="false"/>
          <w:b w:val="false"/>
          <w:color w:val="000000"/>
        </w:rPr>
      </w:pPr>
      <w:r>
        <w:rPr>
          <w:rFonts w:cs="Tahoma" w:ascii="Cambria" w:hAnsi="Cambria"/>
          <w:b w:val="false"/>
          <w:color w:val="000000"/>
        </w:rPr>
        <w:t xml:space="preserve">Local e data. </w:t>
      </w:r>
    </w:p>
    <w:p>
      <w:pPr>
        <w:pStyle w:val="Standard"/>
        <w:spacing w:lineRule="auto" w:line="360" w:before="0" w:after="0"/>
        <w:rPr>
          <w:rFonts w:ascii="Cambria" w:hAnsi="Cambria" w:cs="Tahoma"/>
          <w:color w:val="FF0000"/>
          <w:shd w:fill="auto" w:val="clear"/>
        </w:rPr>
      </w:pPr>
      <w:r>
        <w:rPr>
          <w:rFonts w:cs="Tahoma" w:ascii="Cambria" w:hAnsi="Cambria"/>
          <w:color w:val="FF0000"/>
          <w:shd w:fill="auto" w:val="clear"/>
        </w:rPr>
      </w:r>
    </w:p>
    <w:p>
      <w:pPr>
        <w:pStyle w:val="Standard"/>
        <w:spacing w:lineRule="auto" w:line="360" w:before="0" w:after="0"/>
        <w:jc w:val="center"/>
        <w:rPr>
          <w:rFonts w:ascii="Cambria" w:hAnsi="Cambria" w:cs="Tahoma"/>
          <w:b w:val="false"/>
          <w:b w:val="false"/>
          <w:shd w:fill="auto" w:val="clear"/>
        </w:rPr>
      </w:pPr>
      <w:r>
        <w:rPr>
          <w:rFonts w:cs="Tahoma" w:ascii="Cambria" w:hAnsi="Cambria"/>
          <w:b w:val="false"/>
          <w:shd w:fill="auto" w:val="clear"/>
        </w:rPr>
        <w:t>Promotor</w:t>
      </w:r>
      <w:r>
        <w:rPr>
          <w:rFonts w:cs="Tahoma" w:ascii="Cambria" w:hAnsi="Cambria"/>
          <w:b w:val="false"/>
          <w:shd w:fill="auto" w:val="clear"/>
        </w:rPr>
        <w:t>(a)</w:t>
      </w:r>
      <w:r>
        <w:rPr>
          <w:rFonts w:cs="Tahoma" w:ascii="Cambria" w:hAnsi="Cambria"/>
          <w:b w:val="false"/>
          <w:shd w:fill="auto" w:val="clear"/>
        </w:rPr>
        <w:t xml:space="preserve"> Eleitoral</w:t>
      </w:r>
    </w:p>
    <w:p>
      <w:pPr>
        <w:pStyle w:val="Standard"/>
        <w:spacing w:lineRule="auto" w:line="360" w:before="0" w:after="0"/>
        <w:jc w:val="center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Tahoma" w:ascii="Cambria" w:hAnsi="Cambria"/>
          <w:b w:val="false"/>
          <w:shd w:fill="auto" w:val="clear"/>
        </w:rPr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0"/>
    <w:family w:val="roman"/>
    <w:pitch w:val="variable"/>
  </w:font>
  <w:font w:name="Cambria">
    <w:charset w:val="01"/>
    <w:family w:val="roman"/>
    <w:pitch w:val="variable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tLeast" w:line="397" w:before="113" w:after="113"/>
      <w:jc w:val="both"/>
      <w:textAlignment w:val="baseline"/>
    </w:pPr>
    <w:rPr>
      <w:rFonts w:ascii="Cambria" w:hAnsi="Cambria" w:eastAsia="Times New Roman" w:cs="Times New Roman"/>
      <w:b/>
      <w:bCs/>
      <w:color w:val="000000"/>
      <w:kern w:val="2"/>
      <w:sz w:val="24"/>
      <w:szCs w:val="24"/>
      <w:shd w:fill="FFFFFF" w:val="clear"/>
      <w:lang w:val="pt-BR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9</Pages>
  <Words>2403</Words>
  <Characters>12812</Characters>
  <CharactersWithSpaces>15188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2023-06-10T14:08:10Z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