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DRAP</w:t>
      </w:r>
      <w:r>
        <w:rPr>
          <w:rFonts w:cs="Arial" w:ascii="Cambria" w:hAnsi="Cambria"/>
          <w:b/>
          <w:bCs/>
          <w:color w:val="000000"/>
          <w:szCs w:val="24"/>
        </w:rPr>
        <w:t xml:space="preserve">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>Trata-se de requerimento por meio do qual o Partido XXXX apresenta seu Demonstrativo de Regularidade de Atos Partidários – DRAP, relativo ao pedido de registro dos seus candidatos a vereador, postulando seja declarado(a) estar habilitado(a) a participar das eleições de 2024.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eastAsia="Calibri" w:cs="Arial" w:ascii="Cambria" w:hAnsi="Cambria"/>
          <w:color w:val="000000"/>
          <w:szCs w:val="24"/>
          <w:lang w:eastAsia="en-US"/>
        </w:rPr>
        <w:t xml:space="preserve">Ocorre que, consoante cálculo realizado por este órgão ministerial, </w:t>
      </w:r>
      <w:r>
        <w:rPr>
          <w:rFonts w:cs="Arial" w:ascii="Cambria" w:hAnsi="Cambria"/>
          <w:color w:val="000000"/>
          <w:szCs w:val="24"/>
          <w:lang w:eastAsia="pt-BR"/>
        </w:rPr>
        <w:t xml:space="preserve">o requerente não atendeu ao disposto no artigo 10, § 3º, da Lei nº 9.504/97, e no artigo 17, § 2º, da Resolução TSE nº 23.609/2019, os quais determinam que cada partido ou coligação deve preencher, nas eleições proporcionais, o mínimo de </w:t>
      </w:r>
      <w:r>
        <w:rPr>
          <w:rFonts w:cs="Arial" w:ascii="Cambria" w:hAnsi="Cambria"/>
          <w:b/>
          <w:bCs/>
          <w:color w:val="000000"/>
          <w:szCs w:val="24"/>
          <w:lang w:eastAsia="pt-BR"/>
        </w:rPr>
        <w:t>30%</w:t>
      </w:r>
      <w:r>
        <w:rPr>
          <w:rFonts w:cs="Arial" w:ascii="Cambria" w:hAnsi="Cambria"/>
          <w:color w:val="000000"/>
          <w:szCs w:val="24"/>
          <w:lang w:eastAsia="pt-BR"/>
        </w:rPr>
        <w:t xml:space="preserve"> e o máximo de </w:t>
      </w:r>
      <w:r>
        <w:rPr>
          <w:rFonts w:cs="Arial" w:ascii="Cambria" w:hAnsi="Cambria"/>
          <w:b/>
          <w:bCs/>
          <w:color w:val="000000"/>
          <w:szCs w:val="24"/>
          <w:lang w:eastAsia="pt-BR"/>
        </w:rPr>
        <w:t>70%</w:t>
      </w:r>
      <w:r>
        <w:rPr>
          <w:rFonts w:cs="Arial" w:ascii="Cambria" w:hAnsi="Cambria"/>
          <w:color w:val="000000"/>
          <w:szCs w:val="24"/>
          <w:lang w:eastAsia="pt-BR"/>
        </w:rPr>
        <w:t xml:space="preserve"> para candidaturas de cada gênero.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>Com efeito, o art. 17 da Resolução TSE nº 23.609/2019 dispõe que:</w:t>
      </w:r>
    </w:p>
    <w:p>
      <w:pPr>
        <w:pStyle w:val="Normal"/>
        <w:suppressAutoHyphens w:val="false"/>
        <w:spacing w:lineRule="auto" w:line="360"/>
        <w:ind w:left="0" w:right="0" w:firstLine="1984"/>
        <w:jc w:val="both"/>
        <w:rPr>
          <w:rFonts w:ascii="Cambria" w:hAnsi="Cambria" w:cs="Arial"/>
          <w:szCs w:val="24"/>
          <w:lang w:eastAsia="pt-BR"/>
        </w:rPr>
      </w:pPr>
      <w:r>
        <w:rPr>
          <w:rFonts w:cs="Arial" w:ascii="Cambria" w:hAnsi="Cambria"/>
          <w:szCs w:val="24"/>
          <w:lang w:eastAsia="pt-BR"/>
        </w:rPr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/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  <w:lang w:eastAsia="pt-BR"/>
        </w:rPr>
        <w:t>Art. 17. Cada partido político poderá registrar candidatos para a Câmara dos Deputados, a Câmara Legislativa, as Assembleias Legislativas e as Câmaras Municipais, no total de até 150% (cento e cinquenta por cento) do número de lugares a preencher, salvo nas unidades da Federação em que o número de lugares a preencher para a Câmara dos Deputados não exceder a 12 (doze), para as quais cada partido político poderá registrar candidatos a deputado federal e a deputado estadual ou distrital no total de até 200% (duzentos por cento) das respectivas vagas </w:t>
      </w:r>
      <w:r>
        <w:fldChar w:fldCharType="begin"/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instrText> HYPERLINK "http://www.planalto.gov.br/ccivil_03/leis/l9504.htm" \l "_blank"</w:instrText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fldChar w:fldCharType="separate"/>
      </w:r>
      <w:r>
        <w:rPr>
          <w:rStyle w:val="LinkdaInternet"/>
          <w:rFonts w:cs="Arial" w:ascii="Cambria" w:hAnsi="Cambria"/>
          <w:i w:val="false"/>
          <w:iCs w:val="false"/>
          <w:color w:val="000000"/>
          <w:sz w:val="22"/>
          <w:szCs w:val="22"/>
          <w:u w:val="single"/>
          <w:lang w:eastAsia="pt-BR"/>
        </w:rPr>
        <w:t>(Lei nº 9.504/1997, art. 10, caput e inciso II)</w:t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fldChar w:fldCharType="end"/>
      </w:r>
      <w:r>
        <w:rPr>
          <w:rFonts w:cs="Arial" w:ascii="Cambria" w:hAnsi="Cambria"/>
          <w:i w:val="false"/>
          <w:iCs w:val="false"/>
          <w:color w:val="000000"/>
          <w:sz w:val="22"/>
          <w:szCs w:val="22"/>
          <w:lang w:eastAsia="pt-BR"/>
        </w:rPr>
        <w:t>.</w:t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/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  <w:lang w:eastAsia="pt-BR"/>
        </w:rPr>
        <w:t>§ 1º No cálculo do número de lugares previsto no caput deste artigo, será sempre desprezada a fração, se inferior a 0,5 (meio), e igualada a 1 (um), se igual ou superior </w:t>
      </w:r>
      <w:r>
        <w:fldChar w:fldCharType="begin"/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instrText> HYPERLINK "http://www.planalto.gov.br/ccivil_03/leis/l9504.htm" \l "_blank"</w:instrText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fldChar w:fldCharType="separate"/>
      </w:r>
      <w:r>
        <w:rPr>
          <w:rStyle w:val="LinkdaInternet"/>
          <w:rFonts w:cs="Arial" w:ascii="Cambria" w:hAnsi="Cambria"/>
          <w:i w:val="false"/>
          <w:iCs w:val="false"/>
          <w:color w:val="000000"/>
          <w:sz w:val="22"/>
          <w:szCs w:val="22"/>
          <w:u w:val="single"/>
          <w:lang w:eastAsia="pt-BR"/>
        </w:rPr>
        <w:t>(Lei nº 9.504/1997, art. 10, § 4º)</w:t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fldChar w:fldCharType="end"/>
      </w:r>
      <w:r>
        <w:rPr>
          <w:rFonts w:cs="Arial" w:ascii="Cambria" w:hAnsi="Cambria"/>
          <w:i w:val="false"/>
          <w:iCs w:val="false"/>
          <w:color w:val="000000"/>
          <w:sz w:val="22"/>
          <w:szCs w:val="22"/>
          <w:lang w:eastAsia="pt-BR"/>
        </w:rPr>
        <w:t>.</w:t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/>
      </w:pPr>
      <w:r>
        <w:rPr>
          <w:rFonts w:cs="Arial" w:ascii="Cambria" w:hAnsi="Cambria"/>
          <w:b/>
          <w:bCs/>
          <w:i w:val="false"/>
          <w:iCs w:val="false"/>
          <w:color w:val="000000"/>
          <w:sz w:val="22"/>
          <w:szCs w:val="22"/>
          <w:lang w:eastAsia="pt-BR"/>
        </w:rPr>
        <w:t xml:space="preserve">§ 2º Do número de vagas resultante das regras previstas neste artigo, cada partido político preencherá o </w:t>
      </w:r>
      <w:r>
        <w:rPr>
          <w:rFonts w:cs="Arial" w:ascii="Cambria" w:hAnsi="Cambria"/>
          <w:b/>
          <w:bCs/>
          <w:i w:val="false"/>
          <w:iCs w:val="false"/>
          <w:color w:val="000000"/>
          <w:sz w:val="22"/>
          <w:szCs w:val="22"/>
          <w:u w:val="single"/>
          <w:lang w:eastAsia="pt-BR"/>
        </w:rPr>
        <w:t>mínimo de 30% (trinta por cento)</w:t>
      </w:r>
      <w:r>
        <w:rPr>
          <w:rFonts w:cs="Arial" w:ascii="Cambria" w:hAnsi="Cambria"/>
          <w:b/>
          <w:bCs/>
          <w:i w:val="false"/>
          <w:iCs w:val="false"/>
          <w:color w:val="000000"/>
          <w:sz w:val="22"/>
          <w:szCs w:val="22"/>
          <w:lang w:eastAsia="pt-BR"/>
        </w:rPr>
        <w:t xml:space="preserve"> e o máximo de 70% (setenta por cento) para candidaturas de cada gênero  </w:t>
      </w:r>
      <w:r>
        <w:fldChar w:fldCharType="begin"/>
      </w:r>
      <w:r>
        <w:rPr>
          <w:rStyle w:val="LinkdaInternet"/>
          <w:sz w:val="22"/>
          <w:i w:val="false"/>
          <w:u w:val="single"/>
          <w:b/>
          <w:szCs w:val="22"/>
          <w:iCs w:val="false"/>
          <w:bCs/>
          <w:rFonts w:cs="Arial" w:ascii="Cambria" w:hAnsi="Cambria"/>
          <w:color w:val="000000"/>
          <w:lang w:eastAsia="pt-BR"/>
        </w:rPr>
        <w:instrText> HYPERLINK "http://www.planalto.gov.br/ccivil_03/leis/l9504.htm" \l "_blank"</w:instrText>
      </w:r>
      <w:r>
        <w:rPr>
          <w:rStyle w:val="LinkdaInternet"/>
          <w:sz w:val="22"/>
          <w:i w:val="false"/>
          <w:u w:val="single"/>
          <w:b/>
          <w:szCs w:val="22"/>
          <w:iCs w:val="false"/>
          <w:bCs/>
          <w:rFonts w:cs="Arial" w:ascii="Cambria" w:hAnsi="Cambria"/>
          <w:color w:val="000000"/>
          <w:lang w:eastAsia="pt-BR"/>
        </w:rPr>
        <w:fldChar w:fldCharType="separate"/>
      </w:r>
      <w:r>
        <w:rPr>
          <w:rStyle w:val="LinkdaInternet"/>
          <w:rFonts w:cs="Arial" w:ascii="Cambria" w:hAnsi="Cambria"/>
          <w:b/>
          <w:bCs/>
          <w:i w:val="false"/>
          <w:iCs w:val="false"/>
          <w:color w:val="000000"/>
          <w:sz w:val="22"/>
          <w:szCs w:val="22"/>
          <w:u w:val="single"/>
          <w:lang w:eastAsia="pt-BR"/>
        </w:rPr>
        <w:t>(Lei nº 9.504/1997, art. 10, § 3º)</w:t>
      </w:r>
      <w:r>
        <w:rPr>
          <w:rStyle w:val="LinkdaInternet"/>
          <w:sz w:val="22"/>
          <w:i w:val="false"/>
          <w:u w:val="single"/>
          <w:b/>
          <w:szCs w:val="22"/>
          <w:iCs w:val="false"/>
          <w:bCs/>
          <w:rFonts w:cs="Arial" w:ascii="Cambria" w:hAnsi="Cambria"/>
          <w:color w:val="000000"/>
          <w:lang w:eastAsia="pt-BR"/>
        </w:rPr>
        <w:fldChar w:fldCharType="end"/>
      </w:r>
      <w:r>
        <w:rPr>
          <w:rFonts w:cs="Arial" w:ascii="Cambria" w:hAnsi="Cambria"/>
          <w:b/>
          <w:bCs/>
          <w:i w:val="false"/>
          <w:iCs w:val="false"/>
          <w:color w:val="000000"/>
          <w:sz w:val="22"/>
          <w:szCs w:val="22"/>
          <w:lang w:eastAsia="pt-BR"/>
        </w:rPr>
        <w:t>.</w:t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>
          <w:i w:val="false"/>
          <w:i w:val="false"/>
          <w:iCs w:val="false"/>
        </w:rPr>
      </w:pPr>
      <w:r>
        <w:rPr>
          <w:rFonts w:cs="Arial" w:ascii="Cambria" w:hAnsi="Cambria"/>
          <w:b/>
          <w:i w:val="false"/>
          <w:iCs w:val="false"/>
          <w:color w:val="000000"/>
          <w:sz w:val="22"/>
          <w:szCs w:val="22"/>
          <w:lang w:eastAsia="pt-BR"/>
        </w:rPr>
        <w:t xml:space="preserve">§ 3º No cálculo de vagas previsto no § 2º deste artigo, </w:t>
      </w:r>
      <w:r>
        <w:rPr>
          <w:rFonts w:cs="Arial" w:ascii="Cambria" w:hAnsi="Cambria"/>
          <w:b/>
          <w:i w:val="false"/>
          <w:iCs w:val="false"/>
          <w:color w:val="000000"/>
          <w:sz w:val="22"/>
          <w:szCs w:val="22"/>
          <w:u w:val="single"/>
          <w:lang w:eastAsia="pt-BR"/>
        </w:rPr>
        <w:t>qualquer fração resultante será igualada a 1 (um) no cálculo do percentual mínimo estabelecido para um dos gêneros</w:t>
      </w:r>
      <w:r>
        <w:rPr>
          <w:rFonts w:cs="Arial" w:ascii="Cambria" w:hAnsi="Cambria"/>
          <w:b/>
          <w:i w:val="false"/>
          <w:iCs w:val="false"/>
          <w:color w:val="000000"/>
          <w:sz w:val="22"/>
          <w:szCs w:val="22"/>
          <w:lang w:eastAsia="pt-BR"/>
        </w:rPr>
        <w:t xml:space="preserve"> e desprezada no cálculo das vagas restantes para o outro (Ac.-TSE no REspe nº 22.764).</w:t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>
          <w:i w:val="false"/>
          <w:i w:val="false"/>
          <w:iCs w:val="false"/>
        </w:rPr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  <w:lang w:eastAsia="pt-BR"/>
        </w:rPr>
        <w:t>§ 4º O cálculo dos percentuais de candidatos para cada gênero terá como base o número de candidaturas efetivamente requeridas pelo partido político, com a devida autorização do candidato ou candidata, e deverá ser observado nos casos de vagas remanescentes ou de substituição.</w:t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/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  <w:lang w:eastAsia="pt-BR"/>
        </w:rPr>
        <w:t>§ 5º Para fins dos cálculos a que se referem os §§ 2º a 4º deste artigo, será considerado o gênero declarado no Cadastro Eleitoral </w:t>
      </w:r>
      <w:r>
        <w:fldChar w:fldCharType="begin"/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instrText> HYPERLINK "http://www.tse.jus.br/legislacao/compilada/res/2019/resolucao-no-23-609-de-18-de-dezembro-de-2019/resolveuid/0199ed222d2a4854bd9b252712928cdd" \l "_blank"</w:instrText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fldChar w:fldCharType="separate"/>
      </w:r>
      <w:r>
        <w:rPr>
          <w:rStyle w:val="LinkdaInternet"/>
          <w:rFonts w:cs="Arial" w:ascii="Cambria" w:hAnsi="Cambria"/>
          <w:i w:val="false"/>
          <w:iCs w:val="false"/>
          <w:color w:val="000000"/>
          <w:sz w:val="22"/>
          <w:szCs w:val="22"/>
          <w:u w:val="single"/>
          <w:lang w:eastAsia="pt-BR"/>
        </w:rPr>
        <w:t>(Portaria Conjunta TSE nº 1/2018)</w:t>
      </w:r>
      <w:r>
        <w:rPr>
          <w:rStyle w:val="LinkdaInternet"/>
          <w:sz w:val="22"/>
          <w:i w:val="false"/>
          <w:u w:val="single"/>
          <w:szCs w:val="22"/>
          <w:iCs w:val="false"/>
          <w:rFonts w:cs="Arial" w:ascii="Cambria" w:hAnsi="Cambria"/>
          <w:color w:val="000000"/>
          <w:lang w:eastAsia="pt-BR"/>
        </w:rPr>
        <w:fldChar w:fldCharType="end"/>
      </w:r>
      <w:r>
        <w:rPr>
          <w:rFonts w:cs="Arial" w:ascii="Cambria" w:hAnsi="Cambria"/>
          <w:i w:val="false"/>
          <w:iCs w:val="false"/>
          <w:color w:val="000000"/>
          <w:sz w:val="22"/>
          <w:szCs w:val="22"/>
          <w:lang w:eastAsia="pt-BR"/>
        </w:rPr>
        <w:t>.</w:t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>
          <w:i w:val="false"/>
          <w:i w:val="false"/>
          <w:iCs w:val="false"/>
        </w:rPr>
      </w:pPr>
      <w:r>
        <w:rPr>
          <w:rFonts w:cs="Arial" w:ascii="Cambria" w:hAnsi="Cambria"/>
          <w:b/>
          <w:i w:val="false"/>
          <w:iCs w:val="false"/>
          <w:color w:val="000000"/>
          <w:sz w:val="22"/>
          <w:szCs w:val="22"/>
          <w:u w:val="single"/>
          <w:lang w:eastAsia="pt-BR"/>
        </w:rPr>
        <w:t>§ 6º A extrapolação do número de candidatos ou a inobservância dos limites máximo e mínimo de candidaturas por gênero é causa suficiente para o indeferimento do pedido de registro do partido político (DRAP), se este, devidamente intimado, não atender às diligên</w:t>
      </w:r>
      <w:r>
        <w:rPr>
          <w:rFonts w:cs="Arial" w:ascii="Cambria" w:hAnsi="Cambria"/>
          <w:b/>
          <w:i w:val="false"/>
          <w:iCs w:val="false"/>
          <w:sz w:val="22"/>
          <w:szCs w:val="22"/>
          <w:u w:val="single"/>
          <w:lang w:eastAsia="pt-BR"/>
        </w:rPr>
        <w:t>cias referidas no art. 36.</w:t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>
          <w:i w:val="false"/>
          <w:i w:val="false"/>
          <w:iCs w:val="false"/>
        </w:rPr>
      </w:pPr>
      <w:r>
        <w:rPr>
          <w:rFonts w:cs="Arial" w:ascii="Cambria" w:hAnsi="Cambria"/>
          <w:i w:val="false"/>
          <w:iCs w:val="false"/>
          <w:sz w:val="22"/>
          <w:szCs w:val="22"/>
          <w:lang w:eastAsia="pt-BR"/>
        </w:rPr>
        <w:t>[...]</w:t>
      </w:r>
    </w:p>
    <w:p>
      <w:pPr>
        <w:pStyle w:val="Normal"/>
        <w:suppressAutoHyphens w:val="false"/>
        <w:spacing w:lineRule="auto" w:line="360"/>
        <w:ind w:left="0" w:right="0" w:firstLine="1984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>Vale ressaltar que o art. 17, §3º, da Resolução TSE nº 23.609/2019 estabelece que "</w:t>
      </w:r>
      <w:r>
        <w:rPr>
          <w:rFonts w:cs="Arial" w:ascii="Cambria" w:hAnsi="Cambria"/>
          <w:i/>
          <w:iCs/>
          <w:color w:val="000000"/>
          <w:szCs w:val="24"/>
          <w:lang w:eastAsia="pt-BR"/>
        </w:rPr>
        <w:t xml:space="preserve">No cálculo de vagas previsto no § 2º deste artigo, </w:t>
      </w:r>
      <w:r>
        <w:rPr>
          <w:rFonts w:cs="Arial" w:ascii="Cambria" w:hAnsi="Cambria"/>
          <w:b/>
          <w:bCs/>
          <w:i/>
          <w:iCs/>
          <w:color w:val="000000"/>
          <w:szCs w:val="24"/>
          <w:lang w:eastAsia="pt-BR"/>
        </w:rPr>
        <w:t xml:space="preserve">qualquer fração resultante será igualada a 1 (um) </w:t>
      </w:r>
      <w:r>
        <w:rPr>
          <w:rFonts w:cs="Arial" w:ascii="Cambria" w:hAnsi="Cambria"/>
          <w:i/>
          <w:iCs/>
          <w:color w:val="000000"/>
          <w:szCs w:val="24"/>
          <w:lang w:eastAsia="pt-BR"/>
        </w:rPr>
        <w:t xml:space="preserve">no cálculo do percentual mínimo estabelecido para um dos gêneros e desprezada no cálculo das vagas restantes para o outro (Ac.-TSE no REspe nº 22.764)”, </w:t>
      </w:r>
      <w:r>
        <w:rPr>
          <w:rFonts w:cs="Arial" w:ascii="Cambria" w:hAnsi="Cambria"/>
          <w:szCs w:val="24"/>
          <w:lang w:eastAsia="pt-BR"/>
        </w:rPr>
        <w:t>evitar que não se assegure o mínimo previsto em lei.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Cs w:val="24"/>
          <w:lang w:eastAsia="pt-BR"/>
        </w:rPr>
        <w:t>No caso em apreço, o Partido XXX apresentou o total de 07 (sete) candidatos ao cargo de Vereador, sendo 5 (cinco) homens e 2 (duas) mulheres, ao passo que 30% de 07 (sete) totaliza 2,1 - fração esta que deve ser arredondada para 03 (três), em observância ao art. 17, §3º, da citada Resolução do TSE, de modo que a quantidade de apenas duas mulheres não respeita o percentual imposto pela legislação.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>Portanto, consoante dispõe expressamente o § 6º do dispositivo supracitado, o desrespeito à reserva mínima de candidaturas por gênero, que é uma condição de registrabilidade do DRAP, deve acarretar o seu indeferimento, caso o vício não seja sanado após a fase de diligência (art. 36 da Resolução TSE nº 23.609/2019).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Nesse sentido, confira-se precedente do TRE/GO: </w:t>
      </w:r>
    </w:p>
    <w:p>
      <w:pPr>
        <w:pStyle w:val="Normal"/>
        <w:suppressAutoHyphens w:val="false"/>
        <w:spacing w:lineRule="auto" w:line="360"/>
        <w:ind w:left="0" w:right="0" w:firstLine="1984"/>
        <w:jc w:val="both"/>
        <w:rPr>
          <w:rFonts w:ascii="Cambria" w:hAnsi="Cambria" w:cs="Arial"/>
          <w:szCs w:val="24"/>
          <w:lang w:eastAsia="pt-BR"/>
        </w:rPr>
      </w:pPr>
      <w:r>
        <w:rPr>
          <w:rFonts w:cs="Arial" w:ascii="Cambria" w:hAnsi="Cambria"/>
          <w:szCs w:val="24"/>
          <w:lang w:eastAsia="pt-BR"/>
        </w:rPr>
      </w:r>
    </w:p>
    <w:p>
      <w:pPr>
        <w:pStyle w:val="Normal"/>
        <w:widowControl/>
        <w:suppressAutoHyphens w:val="false"/>
        <w:bidi w:val="0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  <w:lang w:eastAsia="pt-BR"/>
        </w:rPr>
        <w:t xml:space="preserve">REGISTRO DE CANDIDATURAS. DEMONSTRATIVO DE REGULARIDADE DE ATOS PARTIDÁRIOS. INOBSERVÂNCIA DOS PERCENTUAIS DE GÊNERO. INDEFERIMENTO DO REGISTRO. </w:t>
      </w:r>
      <w:r>
        <w:rPr>
          <w:rFonts w:cs="Arial" w:ascii="Cambria" w:hAnsi="Cambria"/>
          <w:b/>
          <w:bCs/>
          <w:color w:val="000000"/>
          <w:sz w:val="22"/>
          <w:szCs w:val="22"/>
          <w:lang w:eastAsia="pt-BR"/>
        </w:rPr>
        <w:t>1. O desrespeito à reserva mínima de candidaturas por sexo, tendo em vista o número registros efetivamente requeridos, implica no indeferimento do Demonstrativo de Regularidade de Atos Partidários (DRAP). 2. Registro indeferido.</w:t>
      </w:r>
      <w:r>
        <w:rPr>
          <w:rFonts w:cs="Arial" w:ascii="Cambria" w:hAnsi="Cambria"/>
          <w:color w:val="000000"/>
          <w:sz w:val="22"/>
          <w:szCs w:val="22"/>
          <w:lang w:eastAsia="pt-BR"/>
        </w:rPr>
        <w:t>” (TRE-GO REGISTRO DE CANDIDATURA nº 61289, Acórdão nº 14571/2014 de 24/07/2014, Relator(a) AIRTON FERNANDES DE CAMPOS, Publicação: PSESS - Publicado em Sessão, Tomo 58, Data 24/7/2014)</w:t>
      </w:r>
    </w:p>
    <w:p>
      <w:pPr>
        <w:pStyle w:val="Normal"/>
        <w:suppressAutoHyphens w:val="false"/>
        <w:spacing w:lineRule="auto" w:line="360"/>
        <w:ind w:left="1984" w:right="0" w:hanging="0"/>
        <w:jc w:val="both"/>
        <w:rPr>
          <w:rFonts w:ascii="Cambria" w:hAnsi="Cambria" w:cs="Arial"/>
          <w:color w:val="000000"/>
          <w:sz w:val="22"/>
          <w:szCs w:val="22"/>
          <w:lang w:eastAsia="pt-BR"/>
        </w:rPr>
      </w:pPr>
      <w:r>
        <w:rPr>
          <w:rFonts w:cs="Arial" w:ascii="Cambria" w:hAnsi="Cambria"/>
          <w:color w:val="000000"/>
          <w:sz w:val="22"/>
          <w:szCs w:val="22"/>
          <w:lang w:eastAsia="pt-BR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Ante o exposto, o </w:t>
      </w:r>
      <w:r>
        <w:rPr>
          <w:rFonts w:cs="Arial" w:ascii="Cambria" w:hAnsi="Cambria"/>
          <w:b/>
          <w:bCs/>
          <w:color w:val="000000"/>
          <w:szCs w:val="24"/>
          <w:lang w:eastAsia="pt-BR"/>
        </w:rPr>
        <w:t>Ministério Público Eleitoral</w:t>
      </w:r>
      <w:r>
        <w:rPr>
          <w:rFonts w:cs="Arial" w:ascii="Cambria" w:hAnsi="Cambria"/>
          <w:color w:val="000000"/>
          <w:szCs w:val="24"/>
          <w:lang w:eastAsia="pt-BR"/>
        </w:rPr>
        <w:t xml:space="preserve">, com fulcro no art. 36 da Resolução TSE nº 23.609/2019, manifesta-se pela </w:t>
      </w:r>
      <w:r>
        <w:rPr>
          <w:rFonts w:cs="Arial" w:ascii="Cambria" w:hAnsi="Cambria"/>
          <w:color w:val="000000"/>
          <w:szCs w:val="24"/>
          <w:u w:val="single"/>
          <w:lang w:eastAsia="pt-BR"/>
        </w:rPr>
        <w:t>conversão do feito em diligência</w:t>
      </w:r>
      <w:r>
        <w:rPr>
          <w:rFonts w:cs="Arial" w:ascii="Cambria" w:hAnsi="Cambria"/>
          <w:color w:val="000000"/>
          <w:szCs w:val="24"/>
          <w:lang w:eastAsia="pt-BR"/>
        </w:rPr>
        <w:t>, a fim de possibilitar ao partido requerente sanear o vício ora detectado no prazo de 03 (três) dias, sob pena de ter o DRAP integralmente indeferido (art. 17, § 6º, da Resolução TSE n. 23.609/2019).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Neste caso, o partido poderá incluir candidaturas femininas ou excluir candidaturas masculinas, até se adequar aos limites máximo e mínimo de candidaturas por gênero, respeitado o número máximo de candidatos permitidos na legislação eleitoral. 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Outrossim, após o cumprimento da diligência, requer nova vista dos autos para emissão de parecer conclusivo. Acaso o requerente permaneça omisso, mantendo-se a irregularidade, o </w:t>
      </w:r>
      <w:r>
        <w:rPr>
          <w:rFonts w:cs="Arial" w:ascii="Cambria" w:hAnsi="Cambria"/>
          <w:i/>
          <w:iCs/>
          <w:color w:val="000000"/>
          <w:szCs w:val="24"/>
          <w:lang w:eastAsia="pt-BR"/>
        </w:rPr>
        <w:t xml:space="preserve">Parquet </w:t>
      </w:r>
      <w:r>
        <w:rPr>
          <w:rFonts w:cs="Arial" w:ascii="Cambria" w:hAnsi="Cambria"/>
          <w:color w:val="000000"/>
          <w:szCs w:val="24"/>
          <w:lang w:eastAsia="pt-BR"/>
        </w:rPr>
        <w:t xml:space="preserve">opina, desde já, pelo </w:t>
      </w:r>
      <w:r>
        <w:rPr>
          <w:rFonts w:cs="Arial" w:ascii="Cambria" w:hAnsi="Cambria"/>
          <w:b/>
          <w:bCs/>
          <w:color w:val="000000"/>
          <w:szCs w:val="24"/>
          <w:lang w:eastAsia="pt-BR"/>
        </w:rPr>
        <w:t>indeferimento</w:t>
      </w:r>
      <w:r>
        <w:rPr>
          <w:rFonts w:cs="Arial" w:ascii="Cambria" w:hAnsi="Cambria"/>
          <w:color w:val="000000"/>
          <w:szCs w:val="24"/>
          <w:lang w:eastAsia="pt-BR"/>
        </w:rPr>
        <w:t xml:space="preserve"> do Demonstrativo de Regularidade de Atos Partidários.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LibreOffice/7.2.6.2$Windows_X86_64 LibreOffice_project/b0ec3a565991f7569a5a7f5d24fed7f52653d754</Application>
  <AppVersion>15.0000</AppVersion>
  <Pages>4</Pages>
  <Words>882</Words>
  <Characters>4613</Characters>
  <CharactersWithSpaces>5474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2023-06-06T15:22:11Z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