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MPTO - Célem</w:t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PROMOÇÃO DE ARQUIVAMENTO</w:t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instaurou procedimento administrativo para __________________________.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 xml:space="preserve">Obs.: Art. 78. O procedimento administrativo pode ser instaurado pelos membros do Ministério Público Eleitoral como instrumento para viabilizar a consecução de sua atividade-fim.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 xml:space="preserve">Parágrafo único – O procedimento administrativo não tem caráter de investigação cível ou criminal de determinada pessoa, em função de um ilícito específico.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Foram realizadas as seguintes diligências: ______.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Verificada a regularidade da situação acompanhada, restou esgotado o objeto do feito, que atingiu sua finalidade, porquanto _____________.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Ante o exposto, PROMOVO O ARQUIVAMENTO dos autos.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Em consonância com a Portaria PGR/PGE n. 01/2019 e também ao princípio da publicidade, </w:t>
      </w:r>
      <w:r>
        <w:rPr>
          <w:rFonts w:eastAsia="Cambria" w:cs="Cambria" w:ascii="Cambria" w:hAnsi="Cambria"/>
          <w:b/>
          <w:sz w:val="24"/>
          <w:szCs w:val="24"/>
        </w:rPr>
        <w:t>DETERMINO</w:t>
      </w:r>
      <w:r>
        <w:rPr>
          <w:rFonts w:eastAsia="Cambria" w:cs="Cambria" w:ascii="Cambria" w:hAnsi="Cambria"/>
          <w:sz w:val="24"/>
          <w:szCs w:val="24"/>
        </w:rPr>
        <w:t>: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1. Dê-se publicidade por meio de publicação no Diário Oficial Eletrônico;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2. Comunique-se ao Procurador Regional Eleitoral, sem necessidade de remessa dos autos (art. 81 do ato regulamentar) 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3. Cientifique-se o representante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(caso haja) </w:t>
      </w:r>
      <w:r>
        <w:rPr>
          <w:rFonts w:eastAsia="Cambria" w:cs="Cambria" w:ascii="Cambria" w:hAnsi="Cambria"/>
          <w:sz w:val="24"/>
          <w:szCs w:val="24"/>
        </w:rPr>
        <w:t>para eventual interposição de recurso, no prazo de 10 (dez) dias;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4. Ultrapassado o prazo, certifique-se a situação nos autos, finalizando-os no sistema próprio ou fazendo a conclusão em caso de possível irresignação.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185</Words>
  <Characters>1161</Characters>
  <CharactersWithSpaces>1333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2023-06-11T06:49:51Z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