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Onormal"/>
        <w:shd w:fill="FFFFFF"/>
        <w:spacing w:lineRule="auto" w:line="360" w:before="0" w:after="0"/>
        <w:ind w:left="0" w:right="0" w:hanging="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b/>
          <w:color w:val="000000"/>
          <w:sz w:val="24"/>
          <w:szCs w:val="24"/>
        </w:rPr>
        <w:t>AUTOS: ____/____</w:t>
      </w:r>
    </w:p>
    <w:p>
      <w:pPr>
        <w:pStyle w:val="LOnormal"/>
        <w:shd w:fill="FFFFFF"/>
        <w:spacing w:lineRule="auto" w:line="360" w:before="0" w:after="0"/>
        <w:ind w:left="0" w:right="0" w:hanging="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b/>
        </w:rPr>
        <w:t>INTERESSADO:</w:t>
      </w:r>
    </w:p>
    <w:p>
      <w:pPr>
        <w:pStyle w:val="LOnormal"/>
        <w:shd w:fill="FFFFFF"/>
        <w:spacing w:lineRule="auto" w:line="360" w:before="0" w:after="0"/>
        <w:ind w:left="0" w:right="0" w:hanging="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0000FF"/>
        </w:rPr>
        <w:t>Peça adaptada - MPCE</w:t>
      </w:r>
    </w:p>
    <w:p>
      <w:pPr>
        <w:pStyle w:val="LOnormal"/>
        <w:shd w:fill="FFFFFF"/>
        <w:spacing w:lineRule="auto" w:line="360" w:before="0" w:after="0"/>
        <w:ind w:left="0" w:right="0" w:hanging="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0000FF"/>
        </w:rPr>
      </w:r>
    </w:p>
    <w:p>
      <w:pPr>
        <w:pStyle w:val="LOnormal"/>
        <w:widowControl w:val="false"/>
        <w:spacing w:lineRule="auto" w:line="360" w:before="120" w:after="120"/>
        <w:ind w:left="2268" w:right="0" w:hanging="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</w:r>
    </w:p>
    <w:p>
      <w:pPr>
        <w:pStyle w:val="LOnormal"/>
        <w:spacing w:lineRule="auto" w:line="360" w:before="200" w:after="120"/>
        <w:ind w:left="0" w:right="0"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  <w:t>Tratam os presentes autos de Prestação de Contas Anual do Partido _________ do Município de _________, submetida à apreciação do Ministério Público Eleitoral.</w:t>
      </w:r>
    </w:p>
    <w:p>
      <w:pPr>
        <w:pStyle w:val="LOnormal"/>
        <w:spacing w:lineRule="auto" w:line="360" w:before="200" w:after="120"/>
        <w:ind w:left="0" w:right="0"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  <w:t xml:space="preserve">Prevê a legislação que o partido está obrigado a enviar, anualmente, à Justiça Eleitoral, o balanço contábil do exercício findo até o dia 30 de junho do ano seguinte (art. 32, </w:t>
      </w:r>
      <w:r>
        <w:rPr>
          <w:rFonts w:ascii="Cambria" w:hAnsi="Cambria"/>
          <w:i/>
        </w:rPr>
        <w:t>caput</w:t>
      </w:r>
      <w:r>
        <w:rPr>
          <w:rFonts w:ascii="Cambria" w:hAnsi="Cambria"/>
        </w:rPr>
        <w:t xml:space="preserve"> da Lei n. 9.096/95). O prazo foi observado.</w:t>
      </w:r>
    </w:p>
    <w:p>
      <w:pPr>
        <w:pStyle w:val="LOnormal"/>
        <w:spacing w:lineRule="auto" w:line="360" w:before="200" w:after="120"/>
        <w:ind w:left="0" w:right="0"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  <w:t>Tendo em vista a ausência de movimentação financeira alegada pelo Órgão Partidário, foi apresentada à Justiça Eleitoral a declaração indicada no art. 32, § 4º da Lei dos Partidos Políticos, em estrita observância à regulamentação explicitada na Resolução n. 23.604/2019.</w:t>
      </w:r>
    </w:p>
    <w:p>
      <w:pPr>
        <w:pStyle w:val="LOnormal"/>
        <w:spacing w:lineRule="auto" w:line="360" w:before="200" w:after="120"/>
        <w:ind w:left="0" w:right="0"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  <w:t>Isso porque os órgãos partidários municipais que não hajam movimentado recursos financeiros ou arrecadado bens estimáveis em dinheiro ficam desobrigados de prestar contas à Justiça Eleitoral e de enviar declarações de isenção, declarações de débitos e créditos tributários federais ou demonstrativos contábeis à Receita Federal do Brasil, bem como ficam dispensados da certificação digital, exigindo-se do responsável partidário tão somente a apresentação de declaração da ausência de movimentação de recursos nesse período, documento que supre, no caso, todas as formalidades necessárias para a regularidade financeira da agremiação política.</w:t>
      </w:r>
    </w:p>
    <w:p>
      <w:pPr>
        <w:pStyle w:val="LOnormal"/>
        <w:spacing w:lineRule="auto" w:line="360" w:before="200" w:after="120"/>
        <w:ind w:left="0" w:right="0"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  <w:t>A equipe técnica da Justiça Eleitoral, às fls. ____, pugnou pela aprovação das contas, posto que referida declaração foi apresentada dentro do prazo e de acordo com todas as exigências legais pertinentes.</w:t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</w:rPr>
        <w:t>Desse modo, não havendo impugnação inicial nem se constatando qualquer falha a comprometer sua regularidade, manifesta-se o Ministério Público Eleitoral pela APROVAÇÃO da presente prestação de contas, de acordo com o disposto no art. 45, I, da Resolução 23.604/2019.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0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285</Words>
  <Characters>1668</Characters>
  <CharactersWithSpaces>1940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2023-06-11T09:45:17Z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