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Trata-se de requerimento por meio do qual o(a) candidato(a) 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 xml:space="preserve">[ </w:t>
      </w:r>
      <w:r>
        <w:rPr>
          <w:rFonts w:cs="Arial" w:ascii="Cambria" w:hAnsi="Cambria"/>
          <w:b/>
          <w:bCs/>
          <w:color w:val="000000"/>
          <w:szCs w:val="24"/>
          <w:shd w:fill="FFFF00" w:val="clear"/>
          <w:lang w:eastAsia="pt-BR"/>
        </w:rPr>
        <w:t xml:space="preserve">NOME DO CANDIDATO 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>]</w:t>
      </w:r>
      <w:r>
        <w:rPr>
          <w:rFonts w:cs="Arial" w:ascii="Cambria" w:hAnsi="Cambria"/>
          <w:color w:val="000000"/>
          <w:szCs w:val="24"/>
          <w:lang w:eastAsia="pt-BR"/>
        </w:rPr>
        <w:t xml:space="preserve"> apresenta seu Requerimento de Registro de Candidatura – RRC, para participar das eleições de 2024.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Cs w:val="24"/>
          <w:lang w:eastAsia="pt-BR"/>
        </w:rPr>
        <w:t>É o relatório.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zh-CN"/>
        </w:rPr>
        <w:t>Compulsando os autos e analisando os requisitos constitucionais e legais para deferimento do pedido de registro, constata-se que o candidato não pode ter seu pedido deferido.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Com efeito, o requerente 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 xml:space="preserve">[ </w:t>
      </w:r>
      <w:r>
        <w:rPr>
          <w:rFonts w:cs="Arial" w:ascii="Cambria" w:hAnsi="Cambria"/>
          <w:b/>
          <w:bCs/>
          <w:color w:val="000000"/>
          <w:szCs w:val="24"/>
          <w:shd w:fill="FFFF00" w:val="clear"/>
          <w:lang w:eastAsia="pt-BR"/>
        </w:rPr>
        <w:t>indicar a falta de condição de elegibilidade ou a causa de inelegibilidade com todos os detalhes e circunstâncias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 xml:space="preserve"> ]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Sobre este tema, esclarece a doutrina de XXX 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>(citar uma doutrina).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No mesmo sentido, a jurisprudência: 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>(citar uma ou mais jurisprudência sobre o caso)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>Diante deste contexto, o indeferimento do pedido de registro de candidatura é media que se impõe.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zh-CN"/>
        </w:rPr>
        <w:t>Ante o exposto, o</w:t>
      </w:r>
      <w:r>
        <w:rPr>
          <w:rFonts w:cs="Arial" w:ascii="Cambria" w:hAnsi="Cambria"/>
          <w:b/>
          <w:bCs/>
          <w:color w:val="000000"/>
          <w:szCs w:val="24"/>
          <w:lang w:eastAsia="zh-CN"/>
        </w:rPr>
        <w:t xml:space="preserve"> Ministério Público Eleitoral </w:t>
      </w:r>
      <w:r>
        <w:rPr>
          <w:rFonts w:cs="Arial" w:ascii="Cambria" w:hAnsi="Cambria"/>
          <w:color w:val="000000"/>
          <w:szCs w:val="24"/>
          <w:lang w:eastAsia="zh-CN"/>
        </w:rPr>
        <w:t xml:space="preserve">manifesta-se pelo </w:t>
      </w:r>
      <w:r>
        <w:rPr>
          <w:rFonts w:cs="Arial" w:ascii="Cambria" w:hAnsi="Cambria"/>
          <w:b/>
          <w:bCs/>
          <w:color w:val="000000"/>
          <w:szCs w:val="24"/>
          <w:lang w:eastAsia="zh-CN"/>
        </w:rPr>
        <w:t>indeferimento</w:t>
      </w:r>
      <w:r>
        <w:rPr>
          <w:rFonts w:cs="Arial" w:ascii="Cambria" w:hAnsi="Cambria"/>
          <w:color w:val="000000"/>
          <w:szCs w:val="24"/>
          <w:lang w:eastAsia="zh-CN"/>
        </w:rPr>
        <w:t xml:space="preserve"> do presente Requerimento de Registro de Candidatura - RRC.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both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  <w:shd w:fill="FFFF00" w:val="clear"/>
        </w:rPr>
        <w:t>Atenção: Se o indeferimento for de candidatura da cota minoritária (30%), solicitar ao juiz, em caso de indeferimento, intimar o respectivo Partido para regularizar a situação.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2</Pages>
  <Words>186</Words>
  <Characters>1045</Characters>
  <CharactersWithSpaces>1218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2023-06-06T14:41:20Z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