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exact" w:line="360" w:before="120" w:after="0"/>
        <w:ind w:left="0" w:right="0" w:firstLine="1701"/>
        <w:jc w:val="left"/>
        <w:rPr/>
      </w:pPr>
      <w:r>
        <w:rPr>
          <w:rFonts w:cs="Cambria" w:ascii="Cambria" w:hAnsi="Cambria"/>
          <w:b/>
          <w:color w:val="000000"/>
          <w:sz w:val="24"/>
          <w:szCs w:val="24"/>
        </w:rPr>
        <w:t xml:space="preserve">O MINISTÉRIO PÚBLICO ELEITORAL, </w:t>
      </w:r>
      <w:r>
        <w:rPr>
          <w:rFonts w:cs="Cambria" w:ascii="Cambria" w:hAnsi="Cambria"/>
          <w:color w:val="000000"/>
          <w:sz w:val="24"/>
          <w:szCs w:val="24"/>
        </w:rPr>
        <w:t xml:space="preserve">por seu órgão infra-assinado, vem à presença de Vossa Excelência propor, na forma dos artigos 96 da Lei n.º 9.504/97, a presente </w:t>
      </w:r>
      <w:r>
        <w:rPr>
          <w:rFonts w:cs="Cambria" w:ascii="Cambria" w:hAnsi="Cambria"/>
          <w:b/>
          <w:shadow/>
          <w:color w:val="000000"/>
          <w:sz w:val="24"/>
          <w:szCs w:val="24"/>
        </w:rPr>
        <w:t xml:space="preserve">REPRESENTAÇÃO PELA RETIRADA DA PROPAGANDA REMANESCENTE DA ELEIÇÃO </w:t>
      </w:r>
      <w:r>
        <w:rPr>
          <w:rFonts w:cs="Cambria" w:ascii="Cambria" w:hAnsi="Cambria"/>
          <w:color w:val="000000"/>
          <w:sz w:val="24"/>
          <w:szCs w:val="24"/>
        </w:rPr>
        <w:t xml:space="preserve">em face </w:t>
      </w:r>
      <w:r>
        <w:rPr>
          <w:rFonts w:cs="Cambria" w:ascii="Cambria" w:hAnsi="Cambria"/>
          <w:b/>
          <w:color w:val="000000"/>
          <w:sz w:val="24"/>
          <w:szCs w:val="24"/>
        </w:rPr>
        <w:t>de XXXXXX</w:t>
      </w:r>
      <w:r>
        <w:rPr>
          <w:rFonts w:cs="Cambria" w:ascii="Cambria" w:hAnsi="Cambria"/>
          <w:color w:val="000000"/>
          <w:sz w:val="24"/>
          <w:szCs w:val="24"/>
        </w:rPr>
        <w:t xml:space="preserve">, candidato ao cargo de </w:t>
      </w:r>
      <w:r>
        <w:rPr>
          <w:rFonts w:cs="Cambria" w:ascii="Cambria" w:hAnsi="Cambria"/>
          <w:b/>
          <w:color w:val="000000"/>
          <w:sz w:val="24"/>
          <w:szCs w:val="24"/>
        </w:rPr>
        <w:t>XXXXXX</w:t>
      </w:r>
      <w:r>
        <w:rPr>
          <w:rFonts w:cs="Cambria" w:ascii="Cambria" w:hAnsi="Cambria"/>
          <w:color w:val="000000"/>
          <w:sz w:val="24"/>
          <w:szCs w:val="24"/>
        </w:rPr>
        <w:t>, com endereço à rua XXXXXX</w:t>
      </w:r>
      <w:r>
        <w:rPr>
          <w:rFonts w:cs="Cambria" w:ascii="Cambria" w:hAnsi="Cambria"/>
          <w:b/>
          <w:color w:val="000000"/>
          <w:sz w:val="24"/>
          <w:szCs w:val="24"/>
        </w:rPr>
        <w:t xml:space="preserve">  e do PARTIDO XXXXXX</w:t>
      </w:r>
      <w:r>
        <w:rPr>
          <w:rFonts w:cs="Cambria" w:ascii="Cambria" w:hAnsi="Cambria"/>
          <w:color w:val="000000"/>
          <w:sz w:val="24"/>
          <w:szCs w:val="24"/>
        </w:rPr>
        <w:t>, pelas razões de fato e de direito a seguir expostas.</w:t>
      </w:r>
    </w:p>
    <w:p>
      <w:pPr>
        <w:pStyle w:val="Corpodotexto"/>
        <w:spacing w:lineRule="exact" w:line="360" w:before="120" w:after="0"/>
        <w:ind w:left="0" w:right="0" w:firstLine="2127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Ttulo2"/>
        <w:pBdr>
          <w:top w:val="nil"/>
          <w:left w:val="nil"/>
          <w:bottom w:val="nil"/>
          <w:right w:val="nil"/>
        </w:pBdr>
        <w:spacing w:lineRule="exact" w:line="360" w:before="120" w:after="0"/>
        <w:jc w:val="left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1 dos fatos</w:t>
      </w:r>
    </w:p>
    <w:p>
      <w:pPr>
        <w:pStyle w:val="Date"/>
        <w:spacing w:lineRule="exact" w:line="360" w:before="120" w:after="120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ab/>
        <w:tab/>
        <w:tab/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O primeiro Representado concorreu ao cargo de _______ do Município de _____ nas eleições de 2016, pelo PARTIDO _________________ e, nessa qualidade de candidato, promoveu atos próprios de campanha, tais como afixação de adesivos e propagandas em papel em diversos imóveis particulares e distribuição de panfletos em diversos locais desta Cidade.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Em virtude da obrigatoriedade dos Representados em remover o material de propaganda por eles distribuído, o Ministério Público Eleitoral os notificou para que, no prazo legal, recolhessem a aludida propaganda e recuperassem os imóveis eventualmente afetados pela afixação do material de propaganda (documentos anexos).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Contudo, os Representados permaneceram inertes, podendo ser vistos ainda hoje nos imóveis localizados nas Ruas _____________ e __________________, adesivos e cartazes da candidatura do primeiro Representado, provocando a formulação da vertente representação.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hanging="0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hanging="0"/>
        <w:jc w:val="both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2 DO DIREITO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hanging="0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O art. XXX da Resolução TSE XXX tem duplo objetivo, pois a um só tempo almeja retirar da esfera de contemplação do eleitor os dados do candidato, partido e coligação, evitando assim a perpetuidade da propaganda e a coibir a poluição visual.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Quanto ao primeiro aspecto da norma, é necessário conferir-se efetividade à regra ali contida, pois a superexposição daquele que disputou as eleições possui latente nocividade, justamente em decorrência de, em se permitindo a perpetuidade da propaganda, autorizar que o candidato permaneça, na prática, em evidência ao longo de todo o tempo havido entre a eleição por ele disputada e aquela ainda vindoura.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Sobre a retirada da propaganda, opina Edson de Resende Castro (In Teoria e Prática do Direito Eleitoral. 8ª Ed. Del Rey. Belo Horizonte. 2016, p. 374):</w:t>
      </w:r>
    </w:p>
    <w:p>
      <w:pPr>
        <w:pStyle w:val="Date"/>
        <w:spacing w:lineRule="exact" w:line="360" w:before="120" w:after="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</w:rPr>
        <w:t>“</w:t>
      </w:r>
      <w:r>
        <w:rPr>
          <w:rFonts w:cs="Cambria" w:ascii="Cambria" w:hAnsi="Cambria"/>
          <w:color w:val="000000"/>
          <w:sz w:val="22"/>
          <w:szCs w:val="22"/>
        </w:rPr>
        <w:t>Realizada a eleição, não mais há razão para que a propaganda eleitoral continue a compor o panorama visual das ruas, praças, avenidas e rodovias, ou seja, dos locais de circulação pública, porque é poluição visual, que altera a estética pública e muitas das vezes se contrapõe as posturas municipais.</w:t>
      </w:r>
    </w:p>
    <w:p>
      <w:pPr>
        <w:pStyle w:val="Date"/>
        <w:spacing w:lineRule="exact" w:line="360" w:before="12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(...)</w:t>
      </w:r>
    </w:p>
    <w:p>
      <w:pPr>
        <w:pStyle w:val="Date"/>
        <w:spacing w:lineRule="exact" w:line="360" w:before="120" w:after="12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A medida é extremamente pertinente e útil, inclusive porque evita a perpetuidade de certas propagandas, notadamente as que se valem de colagem de papéis, que passam de um processo eleitoral a outro, confundindo os eleitores quando o beneficiário da propaganda não mais é candidato, ou o é com outro número e por outro Partido.”</w:t>
      </w:r>
    </w:p>
    <w:p>
      <w:pPr>
        <w:pStyle w:val="Date"/>
        <w:spacing w:lineRule="exact" w:line="360" w:before="120" w:after="12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Assim, considerando que o prazo de 30 dias após as eleições estabelecido pelo Tribunal Superior Eleitoral, já expirou, os Representados deveriam ter removido seu material de propaganda até o dia XX/XX/XXXX, até porque instados por esta Promotoria Eleitoral a fazê-lo, como fazem prova as notificações em anexo. Entretanto, malgrado o expresso mandamento legal, as fotografias anexas evidenciam que os Representados não agiram conforme a norma, embora notificados a fazê-lo por esta Promotoria Eleitoral, conforme as notificações que instruem esta petição.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Uma vez que a propaganda eleitoral não foi removida, exsurge situação de ilegalidade que demanda resolução por parte da Justiça Eleitoral. De fato, é imprescindível compelir os Representados ao cumprimento da norma em referência, o que se dará mediante o exercício do poder de polícia, inerente aos Juízes Eleitorais, para que lhes seja determinada a remoção do material de propaganda, assim como a restauração do bem sobre o qual foi fixada, se a situação de fato o exigir.</w:t>
      </w:r>
    </w:p>
    <w:p>
      <w:pPr>
        <w:pStyle w:val="Date"/>
        <w:widowControl/>
        <w:suppressAutoHyphens w:val="true"/>
        <w:bidi w:val="0"/>
        <w:spacing w:lineRule="exact" w:line="360" w:before="120" w:after="12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Regulamentando a matéria pertinente ao poder de polícia da Justiça Eleitoral, o art. 41, §1º, da Lei nº 9.504/97:</w:t>
      </w:r>
    </w:p>
    <w:p>
      <w:pPr>
        <w:pStyle w:val="Date"/>
        <w:spacing w:lineRule="exact" w:line="360" w:before="120" w:after="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</w:rPr>
        <w:t>Art. 41.  (...)</w:t>
      </w:r>
    </w:p>
    <w:p>
      <w:pPr>
        <w:pStyle w:val="Date"/>
        <w:spacing w:lineRule="exact" w:line="360" w:before="12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§1º O poder de polícia sobre a propaganda será exercido pelos juízes eleitorais e pelos juízes designados pelos Tribunais Regionais Eleitorais.</w:t>
      </w:r>
    </w:p>
    <w:p>
      <w:pPr>
        <w:pStyle w:val="Date"/>
        <w:spacing w:lineRule="exact" w:line="360" w:before="120" w:after="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bookmarkStart w:id="0" w:name="art41%2525C2%2525A72"/>
      <w:bookmarkEnd w:id="0"/>
      <w:r>
        <w:rPr>
          <w:rFonts w:cs="Cambria" w:ascii="Cambria" w:hAnsi="Cambria"/>
          <w:color w:val="000000"/>
          <w:sz w:val="22"/>
          <w:szCs w:val="22"/>
        </w:rPr>
        <w:t xml:space="preserve">§ 2º O poder de polícia se restringe às providências necessárias para inibir práticas ilegais, vedada a censura prévia sobre o teor dos programas a serem exibidos na televisão, no rádio ou na internet. </w:t>
      </w:r>
    </w:p>
    <w:p>
      <w:pPr>
        <w:pStyle w:val="Date"/>
        <w:spacing w:lineRule="exact" w:line="360" w:before="120" w:after="12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  <w:t>Dessa forma, compete com exclusividade ao Juiz Eleitoral da Zona respectiva exercer o poder de polícia, determinando a retirada da propaganda irregular, e, se houver necessidade, fixar multa na hipótese de descumprimento desse seu comando, como forma de tornar efetiva a disciplina eleitoral, razão de ser da vertente representação.</w:t>
      </w:r>
    </w:p>
    <w:p>
      <w:pPr>
        <w:pStyle w:val="Date"/>
        <w:spacing w:lineRule="exact" w:line="360" w:before="120" w:after="12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cs="Cambria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12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Dessa forma, compete com exclusividade ao Juiz Eleitoral da Zona respectiva exercer o poder de polícia, determinando a retirada da propaganda irregular, e, se houver necessidade, fixar multa na hipótese de descumprimento desse seu comando, como forma de tornar efetiva a disciplina eleitoral, razão de ser da vertente representação.</w:t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12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autoSpaceDE w:val="false"/>
        <w:spacing w:lineRule="exact" w:line="360" w:before="120" w:after="120"/>
        <w:jc w:val="both"/>
        <w:rPr/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color w:val="000000"/>
          <w:sz w:val="24"/>
          <w:szCs w:val="24"/>
        </w:rPr>
        <w:t>3 DOS PEDIDOS</w:t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Por todo o exposto, o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Cambria" w:ascii="Cambria" w:hAnsi="Cambria"/>
          <w:color w:val="000000"/>
          <w:sz w:val="24"/>
          <w:szCs w:val="24"/>
        </w:rPr>
        <w:t xml:space="preserve"> vem requerer que V. Exa se digne de determinar:</w:t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1. que, na forma do art. 41, §1º, da Lei nº 9.504/97, seja exercido o poder de polícia, para o fim de, sem oitiva dos Representados,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determinar-lhes a imediata retirada do material de propaganda afixado nos imóveis </w:t>
      </w:r>
      <w:r>
        <w:rPr>
          <w:rFonts w:cs="Cambria" w:ascii="Cambria" w:hAnsi="Cambria"/>
          <w:color w:val="000000"/>
          <w:sz w:val="24"/>
          <w:szCs w:val="24"/>
        </w:rPr>
        <w:t>situados nas Ruas _____ e ______, nesta Cidade, sob pena de multa diária no valor de R$ ___,___, na hipótese de descumprimento;</w:t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2. que nessa mesma ordem judicial, seja observado aos Representados que, na hipótese de deterioração do bem durante o processo de remoção da propaganda, promovam a recuperação do patrimônio afetado;</w:t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3. seja fixada multa, na hipótese de descumprimento do mandamento judicial;</w:t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4. que os Representados sejam notificados para manifestação;</w:t>
      </w:r>
    </w:p>
    <w:p>
      <w:pPr>
        <w:pStyle w:val="Normal"/>
        <w:widowControl/>
        <w:suppressAutoHyphens w:val="true"/>
        <w:autoSpaceDE w:val="false"/>
        <w:bidi w:val="0"/>
        <w:spacing w:lineRule="exact" w:line="360" w:before="120" w:after="0"/>
        <w:ind w:left="0" w:right="0" w:firstLine="1701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5. a procedência do pedido formulado na inicial, com a confirmação da medida liminar concedida.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">
    <w:name w:val="Corpo de Texto"/>
    <w:basedOn w:val="Normal"/>
    <w:qFormat/>
    <w:pPr>
      <w:widowControl w:val="false"/>
      <w:spacing w:lineRule="auto" w:line="360" w:before="0" w:after="120"/>
      <w:ind w:left="0" w:right="0" w:firstLine="2268"/>
      <w:jc w:val="both"/>
    </w:pPr>
    <w:rPr/>
  </w:style>
  <w:style w:type="paragraph" w:styleId="Ttulo2">
    <w:name w:val="título"/>
    <w:basedOn w:val="CorpodeTexto"/>
    <w:next w:val="Corpodo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 w:before="120" w:after="360"/>
      <w:ind w:left="0" w:right="0" w:hanging="0"/>
      <w:jc w:val="center"/>
    </w:pPr>
    <w:rPr>
      <w:b/>
      <w:caps/>
    </w:rPr>
  </w:style>
  <w:style w:type="paragraph" w:styleId="Date">
    <w:name w:val="Date"/>
    <w:basedOn w:val="Normal"/>
    <w:qFormat/>
    <w:pPr>
      <w:spacing w:before="0" w:after="960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4</Pages>
  <Words>922</Words>
  <Characters>5034</Characters>
  <CharactersWithSpaces>5931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2023-06-08T12:33:34Z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